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77C3" w14:textId="7C49180D" w:rsidR="00F64584" w:rsidRPr="00CB35CC" w:rsidRDefault="007C3F48" w:rsidP="00EA7E4F">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sz w:val="22"/>
          <w:szCs w:val="22"/>
          <w:lang w:val="fr-FR"/>
        </w:rPr>
      </w:pPr>
      <w:r w:rsidRPr="00CB35CC">
        <w:rPr>
          <w:rFonts w:ascii="Calibri" w:eastAsia="Calibri" w:hAnsi="Calibri" w:cs="Calibri"/>
          <w:sz w:val="22"/>
          <w:szCs w:val="22"/>
          <w:lang w:val="fr-FR"/>
        </w:rPr>
        <w:t xml:space="preserve">CONVENTION </w:t>
      </w:r>
      <w:r w:rsidR="00CB35CC" w:rsidRPr="00CB35CC">
        <w:rPr>
          <w:rFonts w:ascii="Calibri" w:eastAsia="Calibri" w:hAnsi="Calibri" w:cs="Calibri"/>
          <w:sz w:val="22"/>
          <w:szCs w:val="22"/>
          <w:lang w:val="fr-FR"/>
        </w:rPr>
        <w:t>SUR LES ZONES HUMIDES</w:t>
      </w:r>
    </w:p>
    <w:p w14:paraId="3AA966B5" w14:textId="5C9CA49D" w:rsidR="00F64584" w:rsidRPr="00CB35CC" w:rsidRDefault="007C601C" w:rsidP="00EA7E4F">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sz w:val="22"/>
          <w:szCs w:val="22"/>
          <w:lang w:val="fr-FR"/>
        </w:rPr>
      </w:pPr>
      <w:r w:rsidRPr="00CB35CC">
        <w:rPr>
          <w:rFonts w:ascii="Calibri" w:eastAsia="Calibri" w:hAnsi="Calibri" w:cs="Calibri"/>
          <w:sz w:val="22"/>
          <w:szCs w:val="22"/>
          <w:lang w:val="fr-FR"/>
        </w:rPr>
        <w:t>6</w:t>
      </w:r>
      <w:r w:rsidR="00C45FD6" w:rsidRPr="00CB35CC">
        <w:rPr>
          <w:rFonts w:ascii="Calibri" w:eastAsia="Calibri" w:hAnsi="Calibri" w:cs="Calibri"/>
          <w:sz w:val="22"/>
          <w:szCs w:val="22"/>
          <w:lang w:val="fr-FR"/>
        </w:rPr>
        <w:t>3</w:t>
      </w:r>
      <w:r w:rsidR="00CB35CC" w:rsidRPr="00CB35CC">
        <w:rPr>
          <w:rFonts w:ascii="Calibri" w:eastAsia="Calibri" w:hAnsi="Calibri" w:cs="Calibri"/>
          <w:sz w:val="22"/>
          <w:szCs w:val="22"/>
          <w:vertAlign w:val="superscript"/>
          <w:lang w:val="fr-FR"/>
        </w:rPr>
        <w:t>e</w:t>
      </w:r>
      <w:r w:rsidR="00CB35CC" w:rsidRPr="00CB35CC">
        <w:rPr>
          <w:rFonts w:ascii="Calibri" w:eastAsia="Calibri" w:hAnsi="Calibri" w:cs="Calibri"/>
          <w:sz w:val="22"/>
          <w:szCs w:val="22"/>
          <w:lang w:val="fr-FR"/>
        </w:rPr>
        <w:t xml:space="preserve"> Réunion du Comité permanent</w:t>
      </w:r>
    </w:p>
    <w:p w14:paraId="0FD5F2B1" w14:textId="3A46CF9D" w:rsidR="00F64584" w:rsidRPr="00CB35CC" w:rsidRDefault="007C601C" w:rsidP="00EA7E4F">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sz w:val="22"/>
          <w:szCs w:val="22"/>
          <w:lang w:val="fr-FR"/>
        </w:rPr>
      </w:pPr>
      <w:r w:rsidRPr="00CB35CC">
        <w:rPr>
          <w:rFonts w:ascii="Calibri" w:eastAsia="Calibri" w:hAnsi="Calibri" w:cs="Calibri"/>
          <w:sz w:val="22"/>
          <w:szCs w:val="22"/>
          <w:lang w:val="fr-FR"/>
        </w:rPr>
        <w:t xml:space="preserve">Gland, </w:t>
      </w:r>
      <w:r w:rsidR="00CB35CC" w:rsidRPr="00CB35CC">
        <w:rPr>
          <w:rFonts w:ascii="Calibri" w:eastAsia="Calibri" w:hAnsi="Calibri" w:cs="Calibri"/>
          <w:sz w:val="22"/>
          <w:szCs w:val="22"/>
          <w:lang w:val="fr-FR"/>
        </w:rPr>
        <w:t>Suisse</w:t>
      </w:r>
      <w:r w:rsidRPr="00CB35CC">
        <w:rPr>
          <w:rFonts w:ascii="Calibri" w:eastAsia="Calibri" w:hAnsi="Calibri" w:cs="Calibri"/>
          <w:sz w:val="22"/>
          <w:szCs w:val="22"/>
          <w:lang w:val="fr-FR"/>
        </w:rPr>
        <w:t xml:space="preserve">, </w:t>
      </w:r>
      <w:r w:rsidR="003B4B90" w:rsidRPr="00CB35CC">
        <w:rPr>
          <w:rFonts w:ascii="Calibri" w:eastAsia="Calibri" w:hAnsi="Calibri" w:cs="Calibri"/>
          <w:sz w:val="22"/>
          <w:szCs w:val="22"/>
          <w:lang w:val="fr-FR"/>
        </w:rPr>
        <w:t>3</w:t>
      </w:r>
      <w:r w:rsidR="00CB35CC" w:rsidRPr="00CB35CC">
        <w:rPr>
          <w:rFonts w:ascii="Calibri" w:eastAsia="Calibri" w:hAnsi="Calibri" w:cs="Calibri"/>
          <w:sz w:val="22"/>
          <w:szCs w:val="22"/>
          <w:lang w:val="fr-FR"/>
        </w:rPr>
        <w:t xml:space="preserve"> au </w:t>
      </w:r>
      <w:r w:rsidR="003B4B90" w:rsidRPr="00CB35CC">
        <w:rPr>
          <w:rFonts w:ascii="Calibri" w:eastAsia="Calibri" w:hAnsi="Calibri" w:cs="Calibri"/>
          <w:sz w:val="22"/>
          <w:szCs w:val="22"/>
          <w:lang w:val="fr-FR"/>
        </w:rPr>
        <w:t>7</w:t>
      </w:r>
      <w:r w:rsidR="00CB35CC" w:rsidRPr="00CB35CC">
        <w:rPr>
          <w:rFonts w:ascii="Calibri" w:eastAsia="Calibri" w:hAnsi="Calibri" w:cs="Calibri"/>
          <w:sz w:val="22"/>
          <w:szCs w:val="22"/>
          <w:lang w:val="fr-FR"/>
        </w:rPr>
        <w:t> juin </w:t>
      </w:r>
      <w:r w:rsidR="003B4B90" w:rsidRPr="00CB35CC">
        <w:rPr>
          <w:rFonts w:ascii="Calibri" w:eastAsia="Calibri" w:hAnsi="Calibri" w:cs="Calibri"/>
          <w:sz w:val="22"/>
          <w:szCs w:val="22"/>
          <w:lang w:val="fr-FR"/>
        </w:rPr>
        <w:t>2024</w:t>
      </w:r>
    </w:p>
    <w:p w14:paraId="1DCC27FA" w14:textId="77777777" w:rsidR="00F64584" w:rsidRPr="00CB35CC" w:rsidRDefault="00F64584">
      <w:pPr>
        <w:keepNext/>
        <w:rPr>
          <w:rFonts w:ascii="Calibri" w:eastAsia="Calibri" w:hAnsi="Calibri" w:cs="Calibri"/>
          <w:b/>
          <w:sz w:val="28"/>
          <w:szCs w:val="28"/>
          <w:lang w:val="fr-FR"/>
        </w:rPr>
      </w:pPr>
    </w:p>
    <w:p w14:paraId="3C2653B9" w14:textId="77777777" w:rsidR="00F64584" w:rsidRPr="00CB35CC" w:rsidRDefault="007C601C">
      <w:pPr>
        <w:jc w:val="right"/>
        <w:rPr>
          <w:rFonts w:ascii="Calibri" w:eastAsia="Calibri" w:hAnsi="Calibri" w:cs="Calibri"/>
          <w:b/>
          <w:sz w:val="28"/>
          <w:szCs w:val="28"/>
          <w:lang w:val="fr-FR"/>
        </w:rPr>
      </w:pPr>
      <w:r w:rsidRPr="00CB35CC">
        <w:rPr>
          <w:rFonts w:ascii="Calibri" w:eastAsia="Calibri" w:hAnsi="Calibri" w:cs="Calibri"/>
          <w:b/>
          <w:sz w:val="28"/>
          <w:szCs w:val="28"/>
          <w:lang w:val="fr-FR"/>
        </w:rPr>
        <w:t>SC6</w:t>
      </w:r>
      <w:r w:rsidR="007000D6" w:rsidRPr="00CB35CC">
        <w:rPr>
          <w:rFonts w:ascii="Calibri" w:eastAsia="Calibri" w:hAnsi="Calibri" w:cs="Calibri"/>
          <w:b/>
          <w:sz w:val="28"/>
          <w:szCs w:val="28"/>
          <w:lang w:val="fr-FR"/>
        </w:rPr>
        <w:t>3</w:t>
      </w:r>
      <w:r w:rsidR="0073312E" w:rsidRPr="00CB35CC">
        <w:rPr>
          <w:rFonts w:ascii="Calibri" w:eastAsia="Calibri" w:hAnsi="Calibri" w:cs="Calibri"/>
          <w:b/>
          <w:sz w:val="28"/>
          <w:szCs w:val="28"/>
          <w:lang w:val="fr-FR"/>
        </w:rPr>
        <w:t xml:space="preserve"> Doc.19</w:t>
      </w:r>
    </w:p>
    <w:p w14:paraId="2566B900" w14:textId="77777777" w:rsidR="00F64584" w:rsidRPr="00CB35CC" w:rsidRDefault="00F64584">
      <w:pPr>
        <w:jc w:val="center"/>
        <w:rPr>
          <w:rFonts w:ascii="Calibri" w:eastAsia="Calibri" w:hAnsi="Calibri" w:cs="Calibri"/>
          <w:b/>
          <w:sz w:val="28"/>
          <w:szCs w:val="28"/>
          <w:lang w:val="fr-FR"/>
        </w:rPr>
      </w:pPr>
    </w:p>
    <w:p w14:paraId="70D3F1D7" w14:textId="630EA420" w:rsidR="00F64584" w:rsidRPr="00CB35CC" w:rsidRDefault="00D846D5" w:rsidP="00E410C6">
      <w:pPr>
        <w:jc w:val="center"/>
        <w:rPr>
          <w:rFonts w:ascii="Calibri" w:eastAsia="Calibri" w:hAnsi="Calibri" w:cs="Calibri"/>
          <w:b/>
          <w:sz w:val="28"/>
          <w:szCs w:val="28"/>
          <w:lang w:val="fr-FR"/>
        </w:rPr>
      </w:pPr>
      <w:r w:rsidRPr="00D846D5">
        <w:rPr>
          <w:rFonts w:ascii="Calibri" w:eastAsia="Calibri" w:hAnsi="Calibri" w:cs="Calibri"/>
          <w:b/>
          <w:sz w:val="28"/>
          <w:szCs w:val="28"/>
          <w:lang w:val="fr-FR"/>
        </w:rPr>
        <w:t>Rapport du Président du Groupe d</w:t>
      </w:r>
      <w:r w:rsidR="00902100">
        <w:rPr>
          <w:rFonts w:ascii="Calibri" w:eastAsia="Calibri" w:hAnsi="Calibri" w:cs="Calibri"/>
          <w:b/>
          <w:sz w:val="28"/>
          <w:szCs w:val="28"/>
          <w:lang w:val="fr-FR"/>
        </w:rPr>
        <w:t>’</w:t>
      </w:r>
      <w:r w:rsidRPr="00D846D5">
        <w:rPr>
          <w:rFonts w:ascii="Calibri" w:eastAsia="Calibri" w:hAnsi="Calibri" w:cs="Calibri"/>
          <w:b/>
          <w:sz w:val="28"/>
          <w:szCs w:val="28"/>
          <w:lang w:val="fr-FR"/>
        </w:rPr>
        <w:t>évaluation scientifique et technique sur la mise en œuvre du plan de travail du GEST</w:t>
      </w:r>
    </w:p>
    <w:p w14:paraId="0C3FDB13" w14:textId="77777777" w:rsidR="008200BC" w:rsidRPr="00CB35CC" w:rsidRDefault="008200BC" w:rsidP="008200BC">
      <w:pPr>
        <w:rPr>
          <w:rFonts w:asciiTheme="majorHAnsi" w:hAnsiTheme="majorHAnsi" w:cstheme="majorHAnsi"/>
          <w:sz w:val="28"/>
          <w:szCs w:val="28"/>
          <w:lang w:val="fr-FR"/>
        </w:rPr>
      </w:pPr>
    </w:p>
    <w:p w14:paraId="08C41F34" w14:textId="77777777" w:rsidR="008200BC" w:rsidRPr="00CB35CC" w:rsidRDefault="007C601C" w:rsidP="008200BC">
      <w:pPr>
        <w:autoSpaceDE w:val="0"/>
        <w:autoSpaceDN w:val="0"/>
        <w:adjustRightInd w:val="0"/>
        <w:rPr>
          <w:rFonts w:asciiTheme="majorHAnsi" w:eastAsiaTheme="minorHAnsi" w:hAnsiTheme="majorHAnsi" w:cstheme="majorHAnsi"/>
          <w:b/>
          <w:bCs/>
          <w:sz w:val="22"/>
          <w:szCs w:val="22"/>
          <w:lang w:val="fr-FR"/>
        </w:rPr>
      </w:pPr>
      <w:r w:rsidRPr="00CB35CC">
        <w:rPr>
          <w:rFonts w:asciiTheme="majorHAnsi" w:hAnsiTheme="majorHAnsi" w:cstheme="majorHAnsi"/>
          <w:noProof/>
          <w:sz w:val="22"/>
          <w:szCs w:val="22"/>
          <w:lang w:val="fr-FR" w:eastAsia="en-GB"/>
        </w:rPr>
        <mc:AlternateContent>
          <mc:Choice Requires="wps">
            <w:drawing>
              <wp:inline distT="0" distB="0" distL="0" distR="0" wp14:anchorId="4851A4DD" wp14:editId="15195986">
                <wp:extent cx="5731510" cy="2827020"/>
                <wp:effectExtent l="0" t="0" r="2159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827020"/>
                        </a:xfrm>
                        <a:prstGeom prst="rect">
                          <a:avLst/>
                        </a:prstGeom>
                        <a:solidFill>
                          <a:srgbClr val="FFFFFF"/>
                        </a:solidFill>
                        <a:ln w="9525">
                          <a:solidFill>
                            <a:srgbClr val="000000"/>
                          </a:solidFill>
                          <a:miter lim="800000"/>
                          <a:headEnd/>
                          <a:tailEnd/>
                        </a:ln>
                      </wps:spPr>
                      <wps:txbx>
                        <w:txbxContent>
                          <w:p w14:paraId="304B2491" w14:textId="3A40B05F" w:rsidR="00EE1B20" w:rsidRPr="00D846D5" w:rsidRDefault="00EE1B20" w:rsidP="008200BC">
                            <w:pPr>
                              <w:rPr>
                                <w:rFonts w:asciiTheme="majorHAnsi" w:hAnsiTheme="majorHAnsi" w:cstheme="majorHAnsi"/>
                                <w:b/>
                                <w:bCs/>
                                <w:sz w:val="22"/>
                                <w:szCs w:val="22"/>
                                <w:lang w:val="fr-FR"/>
                              </w:rPr>
                            </w:pPr>
                            <w:r w:rsidRPr="00D846D5">
                              <w:rPr>
                                <w:rFonts w:asciiTheme="majorHAnsi" w:hAnsiTheme="majorHAnsi" w:cstheme="majorHAnsi"/>
                                <w:b/>
                                <w:bCs/>
                                <w:sz w:val="22"/>
                                <w:szCs w:val="22"/>
                                <w:lang w:val="fr-FR"/>
                              </w:rPr>
                              <w:t xml:space="preserve">Mesures requises : </w:t>
                            </w:r>
                          </w:p>
                          <w:p w14:paraId="4DC6A3F2" w14:textId="77777777" w:rsidR="00EE1B20" w:rsidRPr="00D846D5" w:rsidRDefault="00EE1B20" w:rsidP="008200BC">
                            <w:pPr>
                              <w:pStyle w:val="ColorfulList-Accent11"/>
                              <w:ind w:left="0"/>
                              <w:rPr>
                                <w:rFonts w:asciiTheme="majorHAnsi" w:hAnsiTheme="majorHAnsi" w:cstheme="majorHAnsi"/>
                                <w:lang w:val="fr-FR"/>
                              </w:rPr>
                            </w:pPr>
                          </w:p>
                          <w:p w14:paraId="18ED1530" w14:textId="0BDA7C74" w:rsidR="00EE1B20" w:rsidRPr="00D846D5" w:rsidRDefault="00EE1B20" w:rsidP="001011F5">
                            <w:pPr>
                              <w:pStyle w:val="ColorfulList-Accent11"/>
                              <w:ind w:left="426"/>
                              <w:rPr>
                                <w:rFonts w:asciiTheme="majorHAnsi" w:hAnsiTheme="majorHAnsi" w:cstheme="majorHAnsi"/>
                                <w:lang w:val="fr-FR"/>
                              </w:rPr>
                            </w:pPr>
                            <w:r w:rsidRPr="00D846D5">
                              <w:rPr>
                                <w:rFonts w:asciiTheme="majorHAnsi" w:hAnsiTheme="majorHAnsi" w:cstheme="majorHAnsi"/>
                                <w:lang w:val="fr-FR"/>
                              </w:rPr>
                              <w:t>Le Comité permanent est invité à :</w:t>
                            </w:r>
                          </w:p>
                          <w:p w14:paraId="4D5E7B99" w14:textId="77777777" w:rsidR="00EE1B20" w:rsidRPr="00D846D5" w:rsidRDefault="00EE1B20" w:rsidP="001011F5">
                            <w:pPr>
                              <w:pStyle w:val="ColorfulList-Accent11"/>
                              <w:ind w:left="426"/>
                              <w:rPr>
                                <w:rFonts w:asciiTheme="majorHAnsi" w:hAnsiTheme="majorHAnsi" w:cstheme="majorHAnsi"/>
                                <w:lang w:val="fr-FR"/>
                              </w:rPr>
                            </w:pPr>
                          </w:p>
                          <w:p w14:paraId="5A5289CF" w14:textId="31300D27" w:rsidR="00EE1B20" w:rsidRPr="00D846D5" w:rsidRDefault="00EE1B20" w:rsidP="009512B1">
                            <w:pPr>
                              <w:pStyle w:val="ColorfulList-Accent11"/>
                              <w:ind w:left="426" w:hanging="426"/>
                              <w:rPr>
                                <w:rFonts w:asciiTheme="majorHAnsi" w:hAnsiTheme="majorHAnsi" w:cstheme="majorHAnsi"/>
                                <w:lang w:val="fr-FR"/>
                              </w:rPr>
                            </w:pPr>
                            <w:r w:rsidRPr="00D846D5">
                              <w:rPr>
                                <w:rFonts w:asciiTheme="majorHAnsi" w:hAnsiTheme="majorHAnsi" w:cstheme="majorHAnsi"/>
                                <w:lang w:val="fr-FR"/>
                              </w:rPr>
                              <w:t>i.</w:t>
                            </w:r>
                            <w:r w:rsidRPr="00D846D5">
                              <w:rPr>
                                <w:rFonts w:asciiTheme="majorHAnsi" w:hAnsiTheme="majorHAnsi" w:cstheme="majorHAnsi"/>
                                <w:lang w:val="fr-FR"/>
                              </w:rPr>
                              <w:tab/>
                            </w:r>
                            <w:r>
                              <w:rPr>
                                <w:rFonts w:asciiTheme="majorHAnsi" w:hAnsiTheme="majorHAnsi" w:cstheme="majorHAnsi"/>
                                <w:lang w:val="fr-FR"/>
                              </w:rPr>
                              <w:t xml:space="preserve">prendre </w:t>
                            </w:r>
                            <w:r w:rsidRPr="00D846D5">
                              <w:rPr>
                                <w:rFonts w:asciiTheme="majorHAnsi" w:hAnsiTheme="majorHAnsi" w:cstheme="majorHAnsi"/>
                                <w:lang w:val="fr-FR"/>
                              </w:rPr>
                              <w:t xml:space="preserve">note </w:t>
                            </w:r>
                            <w:r>
                              <w:rPr>
                                <w:rFonts w:asciiTheme="majorHAnsi" w:hAnsiTheme="majorHAnsi" w:cstheme="majorHAnsi"/>
                                <w:lang w:val="fr-FR"/>
                              </w:rPr>
                              <w:t xml:space="preserve">du Rapport du Président du GEST ; </w:t>
                            </w:r>
                          </w:p>
                          <w:p w14:paraId="2B7DACF5" w14:textId="77777777" w:rsidR="00EE1B20" w:rsidRPr="00D846D5" w:rsidRDefault="00EE1B20" w:rsidP="009512B1">
                            <w:pPr>
                              <w:pStyle w:val="ColorfulList-Accent11"/>
                              <w:ind w:left="426" w:hanging="426"/>
                              <w:rPr>
                                <w:rFonts w:asciiTheme="majorHAnsi" w:hAnsiTheme="majorHAnsi" w:cstheme="majorHAnsi"/>
                                <w:lang w:val="fr-FR"/>
                              </w:rPr>
                            </w:pPr>
                          </w:p>
                          <w:p w14:paraId="0F60F5EB" w14:textId="4D03208A" w:rsidR="00EE1B20" w:rsidRPr="00D846D5" w:rsidRDefault="00EE1B20" w:rsidP="009512B1">
                            <w:pPr>
                              <w:pStyle w:val="ColorfulList-Accent11"/>
                              <w:ind w:left="426" w:hanging="426"/>
                              <w:rPr>
                                <w:rFonts w:asciiTheme="majorHAnsi" w:hAnsiTheme="majorHAnsi" w:cstheme="majorHAnsi"/>
                                <w:lang w:val="fr-FR"/>
                              </w:rPr>
                            </w:pPr>
                            <w:r w:rsidRPr="00D846D5">
                              <w:rPr>
                                <w:rFonts w:asciiTheme="majorHAnsi" w:hAnsiTheme="majorHAnsi" w:cstheme="majorHAnsi"/>
                                <w:lang w:val="fr-FR"/>
                              </w:rPr>
                              <w:t>ii.</w:t>
                            </w:r>
                            <w:r w:rsidRPr="00D846D5">
                              <w:rPr>
                                <w:rFonts w:asciiTheme="majorHAnsi" w:hAnsiTheme="majorHAnsi" w:cstheme="majorHAnsi"/>
                                <w:lang w:val="fr-FR"/>
                              </w:rPr>
                              <w:tab/>
                            </w:r>
                            <w:r>
                              <w:rPr>
                                <w:rFonts w:asciiTheme="majorHAnsi" w:hAnsiTheme="majorHAnsi" w:cstheme="majorHAnsi"/>
                                <w:lang w:val="fr-FR"/>
                              </w:rPr>
                              <w:t>examiner les</w:t>
                            </w:r>
                            <w:r w:rsidRPr="00D846D5">
                              <w:rPr>
                                <w:rFonts w:asciiTheme="majorHAnsi" w:hAnsiTheme="majorHAnsi" w:cstheme="majorHAnsi"/>
                                <w:lang w:val="fr-FR"/>
                              </w:rPr>
                              <w:t xml:space="preserve"> recomm</w:t>
                            </w:r>
                            <w:r>
                              <w:rPr>
                                <w:rFonts w:asciiTheme="majorHAnsi" w:hAnsiTheme="majorHAnsi" w:cstheme="majorHAnsi"/>
                                <w:lang w:val="fr-FR"/>
                              </w:rPr>
                              <w:t>a</w:t>
                            </w:r>
                            <w:r w:rsidRPr="00D846D5">
                              <w:rPr>
                                <w:rFonts w:asciiTheme="majorHAnsi" w:hAnsiTheme="majorHAnsi" w:cstheme="majorHAnsi"/>
                                <w:lang w:val="fr-FR"/>
                              </w:rPr>
                              <w:t xml:space="preserve">ndations </w:t>
                            </w:r>
                            <w:r>
                              <w:rPr>
                                <w:rFonts w:asciiTheme="majorHAnsi" w:hAnsiTheme="majorHAnsi" w:cstheme="majorHAnsi"/>
                                <w:lang w:val="fr-FR"/>
                              </w:rPr>
                              <w:t>du GEST énoncées au paragraphe 49 du présent rapport, notamment en ce qui concerne :</w:t>
                            </w:r>
                          </w:p>
                          <w:p w14:paraId="15C6F3B8" w14:textId="3C291EAB" w:rsidR="00EE1B20" w:rsidRPr="00D846D5" w:rsidRDefault="00EE1B20" w:rsidP="001011F5">
                            <w:pPr>
                              <w:pStyle w:val="ColorfulList-Accent11"/>
                              <w:ind w:left="851"/>
                              <w:rPr>
                                <w:rFonts w:asciiTheme="majorHAnsi" w:hAnsiTheme="majorHAnsi" w:cstheme="majorHAnsi"/>
                                <w:lang w:val="fr-FR"/>
                              </w:rPr>
                            </w:pPr>
                            <w:r w:rsidRPr="00D846D5">
                              <w:rPr>
                                <w:rFonts w:asciiTheme="majorHAnsi" w:hAnsiTheme="majorHAnsi" w:cstheme="majorHAnsi"/>
                                <w:lang w:val="fr-FR"/>
                              </w:rPr>
                              <w:t>a.</w:t>
                            </w:r>
                            <w:r w:rsidRPr="00D846D5">
                              <w:rPr>
                                <w:rFonts w:asciiTheme="majorHAnsi" w:hAnsiTheme="majorHAnsi" w:cstheme="majorHAnsi"/>
                                <w:lang w:val="fr-FR"/>
                              </w:rPr>
                              <w:tab/>
                            </w:r>
                            <w:r>
                              <w:rPr>
                                <w:rFonts w:asciiTheme="majorHAnsi" w:hAnsiTheme="majorHAnsi" w:cstheme="majorHAnsi"/>
                                <w:lang w:val="fr-FR"/>
                              </w:rPr>
                              <w:t>le 5</w:t>
                            </w:r>
                            <w:r w:rsidRPr="004D3A12">
                              <w:rPr>
                                <w:rFonts w:asciiTheme="majorHAnsi" w:hAnsiTheme="majorHAnsi" w:cstheme="majorHAnsi"/>
                                <w:vertAlign w:val="superscript"/>
                                <w:lang w:val="fr-FR"/>
                              </w:rPr>
                              <w:t>e</w:t>
                            </w:r>
                            <w:r>
                              <w:rPr>
                                <w:rFonts w:asciiTheme="majorHAnsi" w:hAnsiTheme="majorHAnsi" w:cstheme="majorHAnsi"/>
                                <w:lang w:val="fr-FR"/>
                              </w:rPr>
                              <w:t> </w:t>
                            </w:r>
                            <w:r w:rsidRPr="004D3A12">
                              <w:rPr>
                                <w:rFonts w:asciiTheme="majorHAnsi" w:hAnsiTheme="majorHAnsi" w:cstheme="majorHAnsi"/>
                                <w:lang w:val="fr-FR"/>
                              </w:rPr>
                              <w:t>Plan stratégique de la Convention sur les zones humides</w:t>
                            </w:r>
                            <w:r>
                              <w:rPr>
                                <w:rFonts w:asciiTheme="majorHAnsi" w:hAnsiTheme="majorHAnsi" w:cstheme="majorHAnsi"/>
                                <w:lang w:val="fr-FR"/>
                              </w:rPr>
                              <w:t>,</w:t>
                            </w:r>
                          </w:p>
                          <w:p w14:paraId="0C8087EE" w14:textId="73D0CD1D" w:rsidR="00EE1B20" w:rsidRPr="00D846D5" w:rsidRDefault="00EE1B20" w:rsidP="001011F5">
                            <w:pPr>
                              <w:pStyle w:val="ColorfulList-Accent11"/>
                              <w:ind w:left="851"/>
                              <w:rPr>
                                <w:rFonts w:asciiTheme="majorHAnsi" w:hAnsiTheme="majorHAnsi" w:cstheme="majorHAnsi"/>
                                <w:lang w:val="fr-FR"/>
                              </w:rPr>
                            </w:pPr>
                            <w:r w:rsidRPr="00D846D5">
                              <w:rPr>
                                <w:rFonts w:asciiTheme="majorHAnsi" w:hAnsiTheme="majorHAnsi" w:cstheme="majorHAnsi"/>
                                <w:lang w:val="fr-FR"/>
                              </w:rPr>
                              <w:t>b.</w:t>
                            </w:r>
                            <w:r w:rsidRPr="00D846D5">
                              <w:rPr>
                                <w:rFonts w:asciiTheme="majorHAnsi" w:hAnsiTheme="majorHAnsi" w:cstheme="majorHAnsi"/>
                                <w:lang w:val="fr-FR"/>
                              </w:rPr>
                              <w:tab/>
                            </w:r>
                            <w:r>
                              <w:rPr>
                                <w:rFonts w:asciiTheme="majorHAnsi" w:hAnsiTheme="majorHAnsi" w:cstheme="majorHAnsi"/>
                                <w:lang w:val="fr-FR"/>
                              </w:rPr>
                              <w:t>l</w:t>
                            </w:r>
                            <w:r w:rsidRPr="004D3A12">
                              <w:rPr>
                                <w:rFonts w:asciiTheme="majorHAnsi" w:hAnsiTheme="majorHAnsi" w:cstheme="majorHAnsi"/>
                                <w:lang w:val="fr-FR"/>
                              </w:rPr>
                              <w:t xml:space="preserve">e système de classification </w:t>
                            </w:r>
                            <w:r w:rsidRPr="00990421">
                              <w:rPr>
                                <w:rFonts w:asciiTheme="majorHAnsi" w:hAnsiTheme="majorHAnsi" w:cstheme="majorHAnsi"/>
                                <w:lang w:val="fr-FR"/>
                              </w:rPr>
                              <w:t>des types de</w:t>
                            </w:r>
                            <w:r>
                              <w:rPr>
                                <w:rFonts w:asciiTheme="majorHAnsi" w:hAnsiTheme="majorHAnsi" w:cstheme="majorHAnsi"/>
                                <w:lang w:val="fr-FR"/>
                              </w:rPr>
                              <w:t xml:space="preserve"> </w:t>
                            </w:r>
                            <w:r w:rsidRPr="004D3A12">
                              <w:rPr>
                                <w:rFonts w:asciiTheme="majorHAnsi" w:hAnsiTheme="majorHAnsi" w:cstheme="majorHAnsi"/>
                                <w:lang w:val="fr-FR"/>
                              </w:rPr>
                              <w:t>zones humides Ramsar,</w:t>
                            </w:r>
                            <w:r w:rsidRPr="00D846D5">
                              <w:rPr>
                                <w:rFonts w:asciiTheme="majorHAnsi" w:hAnsiTheme="majorHAnsi" w:cstheme="majorHAnsi"/>
                                <w:lang w:val="fr-FR"/>
                              </w:rPr>
                              <w:t xml:space="preserve"> </w:t>
                            </w:r>
                          </w:p>
                          <w:p w14:paraId="39EB5DC6" w14:textId="027CA080" w:rsidR="00EE1B20" w:rsidRPr="00D846D5" w:rsidRDefault="00EE1B20" w:rsidP="000A52A7">
                            <w:pPr>
                              <w:pStyle w:val="ColorfulList-Accent11"/>
                              <w:ind w:left="851"/>
                              <w:rPr>
                                <w:rFonts w:asciiTheme="majorHAnsi" w:hAnsiTheme="majorHAnsi" w:cstheme="majorHAnsi"/>
                                <w:lang w:val="fr-FR"/>
                              </w:rPr>
                            </w:pPr>
                            <w:r w:rsidRPr="00D846D5">
                              <w:rPr>
                                <w:rFonts w:asciiTheme="majorHAnsi" w:hAnsiTheme="majorHAnsi" w:cstheme="majorHAnsi"/>
                                <w:lang w:val="fr-FR"/>
                              </w:rPr>
                              <w:t>c.</w:t>
                            </w:r>
                            <w:r w:rsidRPr="00D846D5">
                              <w:rPr>
                                <w:rFonts w:asciiTheme="majorHAnsi" w:hAnsiTheme="majorHAnsi" w:cstheme="majorHAnsi"/>
                                <w:lang w:val="fr-FR"/>
                              </w:rPr>
                              <w:tab/>
                            </w:r>
                            <w:r w:rsidRPr="004D3A12">
                              <w:rPr>
                                <w:rFonts w:asciiTheme="majorHAnsi" w:hAnsiTheme="majorHAnsi" w:cstheme="majorHAnsi"/>
                                <w:lang w:val="fr-FR"/>
                              </w:rPr>
                              <w:t>une proposition technique a</w:t>
                            </w:r>
                            <w:r>
                              <w:rPr>
                                <w:rFonts w:asciiTheme="majorHAnsi" w:hAnsiTheme="majorHAnsi" w:cstheme="majorHAnsi"/>
                                <w:lang w:val="fr-FR"/>
                              </w:rPr>
                              <w:t>ssortie de solutions envisageables s’agissant du</w:t>
                            </w:r>
                            <w:r w:rsidRPr="004D3A12">
                              <w:rPr>
                                <w:rFonts w:asciiTheme="majorHAnsi" w:hAnsiTheme="majorHAnsi" w:cstheme="majorHAnsi"/>
                                <w:lang w:val="fr-FR"/>
                              </w:rPr>
                              <w:t xml:space="preserve"> financement et </w:t>
                            </w:r>
                            <w:r>
                              <w:rPr>
                                <w:rFonts w:asciiTheme="majorHAnsi" w:hAnsiTheme="majorHAnsi" w:cstheme="majorHAnsi"/>
                                <w:lang w:val="fr-FR"/>
                              </w:rPr>
                              <w:t xml:space="preserve">de la mise à jour future et exhaustive </w:t>
                            </w:r>
                            <w:r w:rsidRPr="004D3A12">
                              <w:rPr>
                                <w:rFonts w:asciiTheme="majorHAnsi" w:hAnsiTheme="majorHAnsi" w:cstheme="majorHAnsi"/>
                                <w:lang w:val="fr-FR"/>
                              </w:rPr>
                              <w:t>des estimations des populations d</w:t>
                            </w:r>
                            <w:r>
                              <w:rPr>
                                <w:rFonts w:asciiTheme="majorHAnsi" w:hAnsiTheme="majorHAnsi" w:cstheme="majorHAnsi"/>
                                <w:lang w:val="fr-FR"/>
                              </w:rPr>
                              <w:t>’</w:t>
                            </w:r>
                            <w:r w:rsidRPr="004D3A12">
                              <w:rPr>
                                <w:rFonts w:asciiTheme="majorHAnsi" w:hAnsiTheme="majorHAnsi" w:cstheme="majorHAnsi"/>
                                <w:lang w:val="fr-FR"/>
                              </w:rPr>
                              <w:t>oiseaux d</w:t>
                            </w:r>
                            <w:r>
                              <w:rPr>
                                <w:rFonts w:asciiTheme="majorHAnsi" w:hAnsiTheme="majorHAnsi" w:cstheme="majorHAnsi"/>
                                <w:lang w:val="fr-FR"/>
                              </w:rPr>
                              <w:t>’</w:t>
                            </w:r>
                            <w:r w:rsidRPr="004D3A12">
                              <w:rPr>
                                <w:rFonts w:asciiTheme="majorHAnsi" w:hAnsiTheme="majorHAnsi" w:cstheme="majorHAnsi"/>
                                <w:lang w:val="fr-FR"/>
                              </w:rPr>
                              <w:t>eau</w:t>
                            </w:r>
                            <w:r>
                              <w:rPr>
                                <w:rFonts w:asciiTheme="majorHAnsi" w:hAnsiTheme="majorHAnsi" w:cstheme="majorHAnsi"/>
                                <w:lang w:val="fr-FR"/>
                              </w:rPr>
                              <w:t xml:space="preserve"> à l’échelle mondiale</w:t>
                            </w:r>
                            <w:r w:rsidRPr="00D846D5">
                              <w:rPr>
                                <w:rFonts w:asciiTheme="majorHAnsi" w:hAnsiTheme="majorHAnsi" w:cstheme="majorHAnsi"/>
                                <w:lang w:val="fr-FR"/>
                              </w:rPr>
                              <w:t xml:space="preserve">, </w:t>
                            </w:r>
                          </w:p>
                          <w:p w14:paraId="15794422" w14:textId="7978361D" w:rsidR="00EE1B20" w:rsidRPr="00D846D5" w:rsidRDefault="00EE1B20" w:rsidP="001011F5">
                            <w:pPr>
                              <w:pStyle w:val="ColorfulList-Accent11"/>
                              <w:ind w:left="851"/>
                              <w:rPr>
                                <w:rFonts w:asciiTheme="majorHAnsi" w:hAnsiTheme="majorHAnsi" w:cstheme="majorHAnsi"/>
                                <w:lang w:val="fr-FR"/>
                              </w:rPr>
                            </w:pPr>
                            <w:r w:rsidRPr="00D846D5">
                              <w:rPr>
                                <w:rFonts w:asciiTheme="majorHAnsi" w:hAnsiTheme="majorHAnsi" w:cstheme="majorHAnsi"/>
                                <w:lang w:val="fr-FR"/>
                              </w:rPr>
                              <w:t>d.</w:t>
                            </w:r>
                            <w:r w:rsidRPr="00D846D5">
                              <w:rPr>
                                <w:rFonts w:asciiTheme="majorHAnsi" w:hAnsiTheme="majorHAnsi" w:cstheme="majorHAnsi"/>
                                <w:lang w:val="fr-FR"/>
                              </w:rPr>
                              <w:tab/>
                            </w:r>
                            <w:r>
                              <w:rPr>
                                <w:rFonts w:asciiTheme="majorHAnsi" w:hAnsiTheme="majorHAnsi" w:cstheme="majorHAnsi"/>
                                <w:lang w:val="fr-FR"/>
                              </w:rPr>
                              <w:t>les questions émergentes, et</w:t>
                            </w:r>
                            <w:r w:rsidRPr="00D846D5">
                              <w:rPr>
                                <w:rFonts w:asciiTheme="majorHAnsi" w:hAnsiTheme="majorHAnsi" w:cstheme="majorHAnsi"/>
                                <w:lang w:val="fr-FR"/>
                              </w:rPr>
                              <w:t xml:space="preserve"> </w:t>
                            </w:r>
                          </w:p>
                          <w:p w14:paraId="68377F9A" w14:textId="68E3EF27" w:rsidR="00EE1B20" w:rsidRPr="00D846D5" w:rsidRDefault="00EE1B20" w:rsidP="001011F5">
                            <w:pPr>
                              <w:pStyle w:val="ColorfulList-Accent11"/>
                              <w:ind w:left="851"/>
                              <w:rPr>
                                <w:rFonts w:asciiTheme="majorHAnsi" w:hAnsiTheme="majorHAnsi" w:cstheme="majorHAnsi"/>
                                <w:lang w:val="fr-FR"/>
                              </w:rPr>
                            </w:pPr>
                            <w:r w:rsidRPr="00D846D5">
                              <w:rPr>
                                <w:rFonts w:asciiTheme="majorHAnsi" w:hAnsiTheme="majorHAnsi" w:cstheme="majorHAnsi"/>
                                <w:lang w:val="fr-FR"/>
                              </w:rPr>
                              <w:t>e.</w:t>
                            </w:r>
                            <w:r w:rsidRPr="00D846D5">
                              <w:rPr>
                                <w:rFonts w:asciiTheme="majorHAnsi" w:hAnsiTheme="majorHAnsi" w:cstheme="majorHAnsi"/>
                                <w:lang w:val="fr-FR"/>
                              </w:rPr>
                              <w:tab/>
                            </w:r>
                            <w:r>
                              <w:rPr>
                                <w:rFonts w:asciiTheme="majorHAnsi" w:hAnsiTheme="majorHAnsi" w:cstheme="majorHAnsi"/>
                                <w:lang w:val="fr-FR"/>
                              </w:rPr>
                              <w:t>l</w:t>
                            </w:r>
                            <w:r w:rsidRPr="000A52A7">
                              <w:rPr>
                                <w:rFonts w:asciiTheme="majorHAnsi" w:hAnsiTheme="majorHAnsi" w:cstheme="majorHAnsi"/>
                                <w:lang w:val="fr-FR"/>
                              </w:rPr>
                              <w:t xml:space="preserve">es </w:t>
                            </w:r>
                            <w:r w:rsidRPr="00990421">
                              <w:rPr>
                                <w:rFonts w:asciiTheme="majorHAnsi" w:hAnsiTheme="majorHAnsi" w:cstheme="majorHAnsi"/>
                                <w:lang w:val="fr-FR"/>
                              </w:rPr>
                              <w:t>lignes directrices</w:t>
                            </w:r>
                            <w:r w:rsidRPr="000A52A7">
                              <w:rPr>
                                <w:rFonts w:asciiTheme="majorHAnsi" w:hAnsiTheme="majorHAnsi" w:cstheme="majorHAnsi"/>
                                <w:lang w:val="fr-FR"/>
                              </w:rPr>
                              <w:t xml:space="preserve"> pour l</w:t>
                            </w:r>
                            <w:r>
                              <w:rPr>
                                <w:rFonts w:asciiTheme="majorHAnsi" w:hAnsiTheme="majorHAnsi" w:cstheme="majorHAnsi"/>
                                <w:lang w:val="fr-FR"/>
                              </w:rPr>
                              <w:t>’</w:t>
                            </w:r>
                            <w:r w:rsidRPr="000A52A7">
                              <w:rPr>
                                <w:rFonts w:asciiTheme="majorHAnsi" w:hAnsiTheme="majorHAnsi" w:cstheme="majorHAnsi"/>
                                <w:lang w:val="fr-FR"/>
                              </w:rPr>
                              <w:t>application des Critères</w:t>
                            </w:r>
                            <w:r>
                              <w:rPr>
                                <w:rFonts w:asciiTheme="majorHAnsi" w:hAnsiTheme="majorHAnsi" w:cstheme="majorHAnsi"/>
                                <w:lang w:val="fr-FR"/>
                              </w:rPr>
                              <w:t> </w:t>
                            </w:r>
                            <w:r w:rsidRPr="000A52A7">
                              <w:rPr>
                                <w:rFonts w:asciiTheme="majorHAnsi" w:hAnsiTheme="majorHAnsi" w:cstheme="majorHAnsi"/>
                                <w:lang w:val="fr-FR"/>
                              </w:rPr>
                              <w:t>6 et 9.</w:t>
                            </w:r>
                          </w:p>
                        </w:txbxContent>
                      </wps:txbx>
                      <wps:bodyPr rot="0" vert="horz" wrap="square" lIns="91440" tIns="45720" rIns="91440" bIns="45720" anchor="t" anchorCtr="0" upright="1"/>
                    </wps:wsp>
                  </a:graphicData>
                </a:graphic>
              </wp:inline>
            </w:drawing>
          </mc:Choice>
          <mc:Fallback>
            <w:pict>
              <v:shapetype w14:anchorId="4851A4DD" id="_x0000_t202" coordsize="21600,21600" o:spt="202" path="m,l,21600r21600,l21600,xe">
                <v:stroke joinstyle="miter"/>
                <v:path gradientshapeok="t" o:connecttype="rect"/>
              </v:shapetype>
              <v:shape id="Text Box 1" o:spid="_x0000_s1026" type="#_x0000_t202" style="width:451.3pt;height:2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">
                <v:textbox>
                  <w:txbxContent>
                    <w:p w14:paraId="304B2491" w14:textId="3A40B05F" w:rsidR="00EE1B20" w:rsidRPr="00D846D5" w:rsidRDefault="00EE1B20" w:rsidP="008200BC">
                      <w:pPr>
                        <w:rPr>
                          <w:rFonts w:asciiTheme="majorHAnsi" w:hAnsiTheme="majorHAnsi" w:cstheme="majorHAnsi"/>
                          <w:b/>
                          <w:bCs/>
                          <w:sz w:val="22"/>
                          <w:szCs w:val="22"/>
                          <w:lang w:val="fr-FR"/>
                        </w:rPr>
                      </w:pPr>
                      <w:r w:rsidRPr="00D846D5">
                        <w:rPr>
                          <w:rFonts w:asciiTheme="majorHAnsi" w:hAnsiTheme="majorHAnsi" w:cstheme="majorHAnsi"/>
                          <w:b/>
                          <w:bCs/>
                          <w:sz w:val="22"/>
                          <w:szCs w:val="22"/>
                          <w:lang w:val="fr-FR"/>
                        </w:rPr>
                        <w:t xml:space="preserve">Mesures requises : </w:t>
                      </w:r>
                    </w:p>
                    <w:p w14:paraId="4DC6A3F2" w14:textId="77777777" w:rsidR="00EE1B20" w:rsidRPr="00D846D5" w:rsidRDefault="00EE1B20" w:rsidP="008200BC">
                      <w:pPr>
                        <w:pStyle w:val="ColorfulList-Accent11"/>
                        <w:ind w:left="0"/>
                        <w:rPr>
                          <w:rFonts w:asciiTheme="majorHAnsi" w:hAnsiTheme="majorHAnsi" w:cstheme="majorHAnsi"/>
                          <w:lang w:val="fr-FR"/>
                        </w:rPr>
                      </w:pPr>
                    </w:p>
                    <w:p w14:paraId="18ED1530" w14:textId="0BDA7C74" w:rsidR="00EE1B20" w:rsidRPr="00D846D5" w:rsidRDefault="00EE1B20" w:rsidP="001011F5">
                      <w:pPr>
                        <w:pStyle w:val="ColorfulList-Accent11"/>
                        <w:ind w:left="426"/>
                        <w:rPr>
                          <w:rFonts w:asciiTheme="majorHAnsi" w:hAnsiTheme="majorHAnsi" w:cstheme="majorHAnsi"/>
                          <w:lang w:val="fr-FR"/>
                        </w:rPr>
                      </w:pPr>
                      <w:r w:rsidRPr="00D846D5">
                        <w:rPr>
                          <w:rFonts w:asciiTheme="majorHAnsi" w:hAnsiTheme="majorHAnsi" w:cstheme="majorHAnsi"/>
                          <w:lang w:val="fr-FR"/>
                        </w:rPr>
                        <w:t>Le Comité permanent est invité à :</w:t>
                      </w:r>
                    </w:p>
                    <w:p w14:paraId="4D5E7B99" w14:textId="77777777" w:rsidR="00EE1B20" w:rsidRPr="00D846D5" w:rsidRDefault="00EE1B20" w:rsidP="001011F5">
                      <w:pPr>
                        <w:pStyle w:val="ColorfulList-Accent11"/>
                        <w:ind w:left="426"/>
                        <w:rPr>
                          <w:rFonts w:asciiTheme="majorHAnsi" w:hAnsiTheme="majorHAnsi" w:cstheme="majorHAnsi"/>
                          <w:lang w:val="fr-FR"/>
                        </w:rPr>
                      </w:pPr>
                    </w:p>
                    <w:p w14:paraId="5A5289CF" w14:textId="31300D27" w:rsidR="00EE1B20" w:rsidRPr="00D846D5" w:rsidRDefault="00EE1B20" w:rsidP="009512B1">
                      <w:pPr>
                        <w:pStyle w:val="ColorfulList-Accent11"/>
                        <w:ind w:left="426" w:hanging="426"/>
                        <w:rPr>
                          <w:rFonts w:asciiTheme="majorHAnsi" w:hAnsiTheme="majorHAnsi" w:cstheme="majorHAnsi"/>
                          <w:lang w:val="fr-FR"/>
                        </w:rPr>
                      </w:pPr>
                      <w:r w:rsidRPr="00D846D5">
                        <w:rPr>
                          <w:rFonts w:asciiTheme="majorHAnsi" w:hAnsiTheme="majorHAnsi" w:cstheme="majorHAnsi"/>
                          <w:lang w:val="fr-FR"/>
                        </w:rPr>
                        <w:t>i.</w:t>
                      </w:r>
                      <w:r w:rsidRPr="00D846D5">
                        <w:rPr>
                          <w:rFonts w:asciiTheme="majorHAnsi" w:hAnsiTheme="majorHAnsi" w:cstheme="majorHAnsi"/>
                          <w:lang w:val="fr-FR"/>
                        </w:rPr>
                        <w:tab/>
                      </w:r>
                      <w:r>
                        <w:rPr>
                          <w:rFonts w:asciiTheme="majorHAnsi" w:hAnsiTheme="majorHAnsi" w:cstheme="majorHAnsi"/>
                          <w:lang w:val="fr-FR"/>
                        </w:rPr>
                        <w:t xml:space="preserve">prendre </w:t>
                      </w:r>
                      <w:r w:rsidRPr="00D846D5">
                        <w:rPr>
                          <w:rFonts w:asciiTheme="majorHAnsi" w:hAnsiTheme="majorHAnsi" w:cstheme="majorHAnsi"/>
                          <w:lang w:val="fr-FR"/>
                        </w:rPr>
                        <w:t xml:space="preserve">note </w:t>
                      </w:r>
                      <w:r>
                        <w:rPr>
                          <w:rFonts w:asciiTheme="majorHAnsi" w:hAnsiTheme="majorHAnsi" w:cstheme="majorHAnsi"/>
                          <w:lang w:val="fr-FR"/>
                        </w:rPr>
                        <w:t xml:space="preserve">du Rapport du Président du GEST ; </w:t>
                      </w:r>
                    </w:p>
                    <w:p w14:paraId="2B7DACF5" w14:textId="77777777" w:rsidR="00EE1B20" w:rsidRPr="00D846D5" w:rsidRDefault="00EE1B20" w:rsidP="009512B1">
                      <w:pPr>
                        <w:pStyle w:val="ColorfulList-Accent11"/>
                        <w:ind w:left="426" w:hanging="426"/>
                        <w:rPr>
                          <w:rFonts w:asciiTheme="majorHAnsi" w:hAnsiTheme="majorHAnsi" w:cstheme="majorHAnsi"/>
                          <w:lang w:val="fr-FR"/>
                        </w:rPr>
                      </w:pPr>
                    </w:p>
                    <w:p w14:paraId="0F60F5EB" w14:textId="4D03208A" w:rsidR="00EE1B20" w:rsidRPr="00D846D5" w:rsidRDefault="00EE1B20" w:rsidP="009512B1">
                      <w:pPr>
                        <w:pStyle w:val="ColorfulList-Accent11"/>
                        <w:ind w:left="426" w:hanging="426"/>
                        <w:rPr>
                          <w:rFonts w:asciiTheme="majorHAnsi" w:hAnsiTheme="majorHAnsi" w:cstheme="majorHAnsi"/>
                          <w:lang w:val="fr-FR"/>
                        </w:rPr>
                      </w:pPr>
                      <w:r w:rsidRPr="00D846D5">
                        <w:rPr>
                          <w:rFonts w:asciiTheme="majorHAnsi" w:hAnsiTheme="majorHAnsi" w:cstheme="majorHAnsi"/>
                          <w:lang w:val="fr-FR"/>
                        </w:rPr>
                        <w:t>ii.</w:t>
                      </w:r>
                      <w:r w:rsidRPr="00D846D5">
                        <w:rPr>
                          <w:rFonts w:asciiTheme="majorHAnsi" w:hAnsiTheme="majorHAnsi" w:cstheme="majorHAnsi"/>
                          <w:lang w:val="fr-FR"/>
                        </w:rPr>
                        <w:tab/>
                      </w:r>
                      <w:r>
                        <w:rPr>
                          <w:rFonts w:asciiTheme="majorHAnsi" w:hAnsiTheme="majorHAnsi" w:cstheme="majorHAnsi"/>
                          <w:lang w:val="fr-FR"/>
                        </w:rPr>
                        <w:t>examiner les</w:t>
                      </w:r>
                      <w:r w:rsidRPr="00D846D5">
                        <w:rPr>
                          <w:rFonts w:asciiTheme="majorHAnsi" w:hAnsiTheme="majorHAnsi" w:cstheme="majorHAnsi"/>
                          <w:lang w:val="fr-FR"/>
                        </w:rPr>
                        <w:t xml:space="preserve"> recomm</w:t>
                      </w:r>
                      <w:r>
                        <w:rPr>
                          <w:rFonts w:asciiTheme="majorHAnsi" w:hAnsiTheme="majorHAnsi" w:cstheme="majorHAnsi"/>
                          <w:lang w:val="fr-FR"/>
                        </w:rPr>
                        <w:t>a</w:t>
                      </w:r>
                      <w:r w:rsidRPr="00D846D5">
                        <w:rPr>
                          <w:rFonts w:asciiTheme="majorHAnsi" w:hAnsiTheme="majorHAnsi" w:cstheme="majorHAnsi"/>
                          <w:lang w:val="fr-FR"/>
                        </w:rPr>
                        <w:t xml:space="preserve">ndations </w:t>
                      </w:r>
                      <w:r>
                        <w:rPr>
                          <w:rFonts w:asciiTheme="majorHAnsi" w:hAnsiTheme="majorHAnsi" w:cstheme="majorHAnsi"/>
                          <w:lang w:val="fr-FR"/>
                        </w:rPr>
                        <w:t>du GEST énoncées au paragraphe 49 du présent rapport, notamment en ce qui concerne :</w:t>
                      </w:r>
                    </w:p>
                    <w:p w14:paraId="15C6F3B8" w14:textId="3C291EAB" w:rsidR="00EE1B20" w:rsidRPr="00D846D5" w:rsidRDefault="00EE1B20" w:rsidP="001011F5">
                      <w:pPr>
                        <w:pStyle w:val="ColorfulList-Accent11"/>
                        <w:ind w:left="851"/>
                        <w:rPr>
                          <w:rFonts w:asciiTheme="majorHAnsi" w:hAnsiTheme="majorHAnsi" w:cstheme="majorHAnsi"/>
                          <w:lang w:val="fr-FR"/>
                        </w:rPr>
                      </w:pPr>
                      <w:r w:rsidRPr="00D846D5">
                        <w:rPr>
                          <w:rFonts w:asciiTheme="majorHAnsi" w:hAnsiTheme="majorHAnsi" w:cstheme="majorHAnsi"/>
                          <w:lang w:val="fr-FR"/>
                        </w:rPr>
                        <w:t>a.</w:t>
                      </w:r>
                      <w:r w:rsidRPr="00D846D5">
                        <w:rPr>
                          <w:rFonts w:asciiTheme="majorHAnsi" w:hAnsiTheme="majorHAnsi" w:cstheme="majorHAnsi"/>
                          <w:lang w:val="fr-FR"/>
                        </w:rPr>
                        <w:tab/>
                      </w:r>
                      <w:r>
                        <w:rPr>
                          <w:rFonts w:asciiTheme="majorHAnsi" w:hAnsiTheme="majorHAnsi" w:cstheme="majorHAnsi"/>
                          <w:lang w:val="fr-FR"/>
                        </w:rPr>
                        <w:t>le 5</w:t>
                      </w:r>
                      <w:r w:rsidRPr="004D3A12">
                        <w:rPr>
                          <w:rFonts w:asciiTheme="majorHAnsi" w:hAnsiTheme="majorHAnsi" w:cstheme="majorHAnsi"/>
                          <w:vertAlign w:val="superscript"/>
                          <w:lang w:val="fr-FR"/>
                        </w:rPr>
                        <w:t>e</w:t>
                      </w:r>
                      <w:r>
                        <w:rPr>
                          <w:rFonts w:asciiTheme="majorHAnsi" w:hAnsiTheme="majorHAnsi" w:cstheme="majorHAnsi"/>
                          <w:lang w:val="fr-FR"/>
                        </w:rPr>
                        <w:t> </w:t>
                      </w:r>
                      <w:r w:rsidRPr="004D3A12">
                        <w:rPr>
                          <w:rFonts w:asciiTheme="majorHAnsi" w:hAnsiTheme="majorHAnsi" w:cstheme="majorHAnsi"/>
                          <w:lang w:val="fr-FR"/>
                        </w:rPr>
                        <w:t>Plan stratégique de la Convention sur les zones humides</w:t>
                      </w:r>
                      <w:r>
                        <w:rPr>
                          <w:rFonts w:asciiTheme="majorHAnsi" w:hAnsiTheme="majorHAnsi" w:cstheme="majorHAnsi"/>
                          <w:lang w:val="fr-FR"/>
                        </w:rPr>
                        <w:t>,</w:t>
                      </w:r>
                    </w:p>
                    <w:p w14:paraId="0C8087EE" w14:textId="73D0CD1D" w:rsidR="00EE1B20" w:rsidRPr="00D846D5" w:rsidRDefault="00EE1B20" w:rsidP="001011F5">
                      <w:pPr>
                        <w:pStyle w:val="ColorfulList-Accent11"/>
                        <w:ind w:left="851"/>
                        <w:rPr>
                          <w:rFonts w:asciiTheme="majorHAnsi" w:hAnsiTheme="majorHAnsi" w:cstheme="majorHAnsi"/>
                          <w:lang w:val="fr-FR"/>
                        </w:rPr>
                      </w:pPr>
                      <w:r w:rsidRPr="00D846D5">
                        <w:rPr>
                          <w:rFonts w:asciiTheme="majorHAnsi" w:hAnsiTheme="majorHAnsi" w:cstheme="majorHAnsi"/>
                          <w:lang w:val="fr-FR"/>
                        </w:rPr>
                        <w:t>b.</w:t>
                      </w:r>
                      <w:r w:rsidRPr="00D846D5">
                        <w:rPr>
                          <w:rFonts w:asciiTheme="majorHAnsi" w:hAnsiTheme="majorHAnsi" w:cstheme="majorHAnsi"/>
                          <w:lang w:val="fr-FR"/>
                        </w:rPr>
                        <w:tab/>
                      </w:r>
                      <w:r>
                        <w:rPr>
                          <w:rFonts w:asciiTheme="majorHAnsi" w:hAnsiTheme="majorHAnsi" w:cstheme="majorHAnsi"/>
                          <w:lang w:val="fr-FR"/>
                        </w:rPr>
                        <w:t>l</w:t>
                      </w:r>
                      <w:r w:rsidRPr="004D3A12">
                        <w:rPr>
                          <w:rFonts w:asciiTheme="majorHAnsi" w:hAnsiTheme="majorHAnsi" w:cstheme="majorHAnsi"/>
                          <w:lang w:val="fr-FR"/>
                        </w:rPr>
                        <w:t xml:space="preserve">e système de classification </w:t>
                      </w:r>
                      <w:r w:rsidRPr="00990421">
                        <w:rPr>
                          <w:rFonts w:asciiTheme="majorHAnsi" w:hAnsiTheme="majorHAnsi" w:cstheme="majorHAnsi"/>
                          <w:lang w:val="fr-FR"/>
                        </w:rPr>
                        <w:t>des types de</w:t>
                      </w:r>
                      <w:r>
                        <w:rPr>
                          <w:rFonts w:asciiTheme="majorHAnsi" w:hAnsiTheme="majorHAnsi" w:cstheme="majorHAnsi"/>
                          <w:lang w:val="fr-FR"/>
                        </w:rPr>
                        <w:t xml:space="preserve"> </w:t>
                      </w:r>
                      <w:r w:rsidRPr="004D3A12">
                        <w:rPr>
                          <w:rFonts w:asciiTheme="majorHAnsi" w:hAnsiTheme="majorHAnsi" w:cstheme="majorHAnsi"/>
                          <w:lang w:val="fr-FR"/>
                        </w:rPr>
                        <w:t>zones humides Ramsar,</w:t>
                      </w:r>
                      <w:r w:rsidRPr="00D846D5">
                        <w:rPr>
                          <w:rFonts w:asciiTheme="majorHAnsi" w:hAnsiTheme="majorHAnsi" w:cstheme="majorHAnsi"/>
                          <w:lang w:val="fr-FR"/>
                        </w:rPr>
                        <w:t xml:space="preserve"> </w:t>
                      </w:r>
                    </w:p>
                    <w:p w14:paraId="39EB5DC6" w14:textId="027CA080" w:rsidR="00EE1B20" w:rsidRPr="00D846D5" w:rsidRDefault="00EE1B20" w:rsidP="000A52A7">
                      <w:pPr>
                        <w:pStyle w:val="ColorfulList-Accent11"/>
                        <w:ind w:left="851"/>
                        <w:rPr>
                          <w:rFonts w:asciiTheme="majorHAnsi" w:hAnsiTheme="majorHAnsi" w:cstheme="majorHAnsi"/>
                          <w:lang w:val="fr-FR"/>
                        </w:rPr>
                      </w:pPr>
                      <w:r w:rsidRPr="00D846D5">
                        <w:rPr>
                          <w:rFonts w:asciiTheme="majorHAnsi" w:hAnsiTheme="majorHAnsi" w:cstheme="majorHAnsi"/>
                          <w:lang w:val="fr-FR"/>
                        </w:rPr>
                        <w:t>c.</w:t>
                      </w:r>
                      <w:r w:rsidRPr="00D846D5">
                        <w:rPr>
                          <w:rFonts w:asciiTheme="majorHAnsi" w:hAnsiTheme="majorHAnsi" w:cstheme="majorHAnsi"/>
                          <w:lang w:val="fr-FR"/>
                        </w:rPr>
                        <w:tab/>
                      </w:r>
                      <w:r w:rsidRPr="004D3A12">
                        <w:rPr>
                          <w:rFonts w:asciiTheme="majorHAnsi" w:hAnsiTheme="majorHAnsi" w:cstheme="majorHAnsi"/>
                          <w:lang w:val="fr-FR"/>
                        </w:rPr>
                        <w:t>une proposition technique a</w:t>
                      </w:r>
                      <w:r>
                        <w:rPr>
                          <w:rFonts w:asciiTheme="majorHAnsi" w:hAnsiTheme="majorHAnsi" w:cstheme="majorHAnsi"/>
                          <w:lang w:val="fr-FR"/>
                        </w:rPr>
                        <w:t>ssortie de solutions envisageables s’agissant du</w:t>
                      </w:r>
                      <w:r w:rsidRPr="004D3A12">
                        <w:rPr>
                          <w:rFonts w:asciiTheme="majorHAnsi" w:hAnsiTheme="majorHAnsi" w:cstheme="majorHAnsi"/>
                          <w:lang w:val="fr-FR"/>
                        </w:rPr>
                        <w:t xml:space="preserve"> financement et </w:t>
                      </w:r>
                      <w:r>
                        <w:rPr>
                          <w:rFonts w:asciiTheme="majorHAnsi" w:hAnsiTheme="majorHAnsi" w:cstheme="majorHAnsi"/>
                          <w:lang w:val="fr-FR"/>
                        </w:rPr>
                        <w:t xml:space="preserve">de la mise à jour future et exhaustive </w:t>
                      </w:r>
                      <w:r w:rsidRPr="004D3A12">
                        <w:rPr>
                          <w:rFonts w:asciiTheme="majorHAnsi" w:hAnsiTheme="majorHAnsi" w:cstheme="majorHAnsi"/>
                          <w:lang w:val="fr-FR"/>
                        </w:rPr>
                        <w:t>des estimations des populations d</w:t>
                      </w:r>
                      <w:r>
                        <w:rPr>
                          <w:rFonts w:asciiTheme="majorHAnsi" w:hAnsiTheme="majorHAnsi" w:cstheme="majorHAnsi"/>
                          <w:lang w:val="fr-FR"/>
                        </w:rPr>
                        <w:t>’</w:t>
                      </w:r>
                      <w:r w:rsidRPr="004D3A12">
                        <w:rPr>
                          <w:rFonts w:asciiTheme="majorHAnsi" w:hAnsiTheme="majorHAnsi" w:cstheme="majorHAnsi"/>
                          <w:lang w:val="fr-FR"/>
                        </w:rPr>
                        <w:t>oiseaux d</w:t>
                      </w:r>
                      <w:r>
                        <w:rPr>
                          <w:rFonts w:asciiTheme="majorHAnsi" w:hAnsiTheme="majorHAnsi" w:cstheme="majorHAnsi"/>
                          <w:lang w:val="fr-FR"/>
                        </w:rPr>
                        <w:t>’</w:t>
                      </w:r>
                      <w:r w:rsidRPr="004D3A12">
                        <w:rPr>
                          <w:rFonts w:asciiTheme="majorHAnsi" w:hAnsiTheme="majorHAnsi" w:cstheme="majorHAnsi"/>
                          <w:lang w:val="fr-FR"/>
                        </w:rPr>
                        <w:t>eau</w:t>
                      </w:r>
                      <w:r>
                        <w:rPr>
                          <w:rFonts w:asciiTheme="majorHAnsi" w:hAnsiTheme="majorHAnsi" w:cstheme="majorHAnsi"/>
                          <w:lang w:val="fr-FR"/>
                        </w:rPr>
                        <w:t xml:space="preserve"> à l’échelle mondiale</w:t>
                      </w:r>
                      <w:r w:rsidRPr="00D846D5">
                        <w:rPr>
                          <w:rFonts w:asciiTheme="majorHAnsi" w:hAnsiTheme="majorHAnsi" w:cstheme="majorHAnsi"/>
                          <w:lang w:val="fr-FR"/>
                        </w:rPr>
                        <w:t xml:space="preserve">, </w:t>
                      </w:r>
                    </w:p>
                    <w:p w14:paraId="15794422" w14:textId="7978361D" w:rsidR="00EE1B20" w:rsidRPr="00D846D5" w:rsidRDefault="00EE1B20" w:rsidP="001011F5">
                      <w:pPr>
                        <w:pStyle w:val="ColorfulList-Accent11"/>
                        <w:ind w:left="851"/>
                        <w:rPr>
                          <w:rFonts w:asciiTheme="majorHAnsi" w:hAnsiTheme="majorHAnsi" w:cstheme="majorHAnsi"/>
                          <w:lang w:val="fr-FR"/>
                        </w:rPr>
                      </w:pPr>
                      <w:r w:rsidRPr="00D846D5">
                        <w:rPr>
                          <w:rFonts w:asciiTheme="majorHAnsi" w:hAnsiTheme="majorHAnsi" w:cstheme="majorHAnsi"/>
                          <w:lang w:val="fr-FR"/>
                        </w:rPr>
                        <w:t>d.</w:t>
                      </w:r>
                      <w:r w:rsidRPr="00D846D5">
                        <w:rPr>
                          <w:rFonts w:asciiTheme="majorHAnsi" w:hAnsiTheme="majorHAnsi" w:cstheme="majorHAnsi"/>
                          <w:lang w:val="fr-FR"/>
                        </w:rPr>
                        <w:tab/>
                      </w:r>
                      <w:r>
                        <w:rPr>
                          <w:rFonts w:asciiTheme="majorHAnsi" w:hAnsiTheme="majorHAnsi" w:cstheme="majorHAnsi"/>
                          <w:lang w:val="fr-FR"/>
                        </w:rPr>
                        <w:t>les questions émergentes, et</w:t>
                      </w:r>
                      <w:r w:rsidRPr="00D846D5">
                        <w:rPr>
                          <w:rFonts w:asciiTheme="majorHAnsi" w:hAnsiTheme="majorHAnsi" w:cstheme="majorHAnsi"/>
                          <w:lang w:val="fr-FR"/>
                        </w:rPr>
                        <w:t xml:space="preserve"> </w:t>
                      </w:r>
                    </w:p>
                    <w:p w14:paraId="68377F9A" w14:textId="68E3EF27" w:rsidR="00EE1B20" w:rsidRPr="00D846D5" w:rsidRDefault="00EE1B20" w:rsidP="001011F5">
                      <w:pPr>
                        <w:pStyle w:val="ColorfulList-Accent11"/>
                        <w:ind w:left="851"/>
                        <w:rPr>
                          <w:rFonts w:asciiTheme="majorHAnsi" w:hAnsiTheme="majorHAnsi" w:cstheme="majorHAnsi"/>
                          <w:lang w:val="fr-FR"/>
                        </w:rPr>
                      </w:pPr>
                      <w:r w:rsidRPr="00D846D5">
                        <w:rPr>
                          <w:rFonts w:asciiTheme="majorHAnsi" w:hAnsiTheme="majorHAnsi" w:cstheme="majorHAnsi"/>
                          <w:lang w:val="fr-FR"/>
                        </w:rPr>
                        <w:t>e.</w:t>
                      </w:r>
                      <w:r w:rsidRPr="00D846D5">
                        <w:rPr>
                          <w:rFonts w:asciiTheme="majorHAnsi" w:hAnsiTheme="majorHAnsi" w:cstheme="majorHAnsi"/>
                          <w:lang w:val="fr-FR"/>
                        </w:rPr>
                        <w:tab/>
                      </w:r>
                      <w:r>
                        <w:rPr>
                          <w:rFonts w:asciiTheme="majorHAnsi" w:hAnsiTheme="majorHAnsi" w:cstheme="majorHAnsi"/>
                          <w:lang w:val="fr-FR"/>
                        </w:rPr>
                        <w:t>l</w:t>
                      </w:r>
                      <w:r w:rsidRPr="000A52A7">
                        <w:rPr>
                          <w:rFonts w:asciiTheme="majorHAnsi" w:hAnsiTheme="majorHAnsi" w:cstheme="majorHAnsi"/>
                          <w:lang w:val="fr-FR"/>
                        </w:rPr>
                        <w:t xml:space="preserve">es </w:t>
                      </w:r>
                      <w:r w:rsidRPr="00990421">
                        <w:rPr>
                          <w:rFonts w:asciiTheme="majorHAnsi" w:hAnsiTheme="majorHAnsi" w:cstheme="majorHAnsi"/>
                          <w:lang w:val="fr-FR"/>
                        </w:rPr>
                        <w:t>lignes directrices</w:t>
                      </w:r>
                      <w:r w:rsidRPr="000A52A7">
                        <w:rPr>
                          <w:rFonts w:asciiTheme="majorHAnsi" w:hAnsiTheme="majorHAnsi" w:cstheme="majorHAnsi"/>
                          <w:lang w:val="fr-FR"/>
                        </w:rPr>
                        <w:t xml:space="preserve"> pour l</w:t>
                      </w:r>
                      <w:r>
                        <w:rPr>
                          <w:rFonts w:asciiTheme="majorHAnsi" w:hAnsiTheme="majorHAnsi" w:cstheme="majorHAnsi"/>
                          <w:lang w:val="fr-FR"/>
                        </w:rPr>
                        <w:t>’</w:t>
                      </w:r>
                      <w:r w:rsidRPr="000A52A7">
                        <w:rPr>
                          <w:rFonts w:asciiTheme="majorHAnsi" w:hAnsiTheme="majorHAnsi" w:cstheme="majorHAnsi"/>
                          <w:lang w:val="fr-FR"/>
                        </w:rPr>
                        <w:t>application des Critères</w:t>
                      </w:r>
                      <w:r>
                        <w:rPr>
                          <w:rFonts w:asciiTheme="majorHAnsi" w:hAnsiTheme="majorHAnsi" w:cstheme="majorHAnsi"/>
                          <w:lang w:val="fr-FR"/>
                        </w:rPr>
                        <w:t> </w:t>
                      </w:r>
                      <w:r w:rsidRPr="000A52A7">
                        <w:rPr>
                          <w:rFonts w:asciiTheme="majorHAnsi" w:hAnsiTheme="majorHAnsi" w:cstheme="majorHAnsi"/>
                          <w:lang w:val="fr-FR"/>
                        </w:rPr>
                        <w:t>6 et 9.</w:t>
                      </w:r>
                    </w:p>
                  </w:txbxContent>
                </v:textbox>
                <w10:anchorlock/>
              </v:shape>
            </w:pict>
          </mc:Fallback>
        </mc:AlternateContent>
      </w:r>
    </w:p>
    <w:p w14:paraId="66EDC350" w14:textId="77777777" w:rsidR="008200BC" w:rsidRPr="00CB35CC" w:rsidRDefault="008200BC" w:rsidP="008200BC">
      <w:pPr>
        <w:rPr>
          <w:rFonts w:asciiTheme="majorHAnsi" w:hAnsiTheme="majorHAnsi" w:cstheme="majorHAnsi"/>
          <w:b/>
          <w:sz w:val="22"/>
          <w:szCs w:val="22"/>
          <w:lang w:val="fr-FR"/>
        </w:rPr>
      </w:pPr>
    </w:p>
    <w:p w14:paraId="24ED4413" w14:textId="77777777" w:rsidR="001011F5" w:rsidRPr="00CB35CC" w:rsidRDefault="001011F5" w:rsidP="0090753B">
      <w:pPr>
        <w:keepNext/>
        <w:ind w:left="425" w:hanging="425"/>
        <w:rPr>
          <w:rFonts w:ascii="Calibri" w:eastAsia="Calibri" w:hAnsi="Calibri" w:cs="Arial"/>
          <w:b/>
          <w:sz w:val="22"/>
          <w:szCs w:val="22"/>
          <w:lang w:val="fr-FR"/>
        </w:rPr>
      </w:pPr>
    </w:p>
    <w:p w14:paraId="4A6AC175" w14:textId="22DA1F3E" w:rsidR="00F64584" w:rsidRPr="00CB35CC" w:rsidRDefault="007C601C" w:rsidP="0090753B">
      <w:pPr>
        <w:keepNext/>
        <w:ind w:left="425" w:hanging="425"/>
        <w:rPr>
          <w:rFonts w:ascii="Calibri" w:eastAsia="Calibri" w:hAnsi="Calibri" w:cs="Arial"/>
          <w:b/>
          <w:sz w:val="22"/>
          <w:szCs w:val="22"/>
          <w:lang w:val="fr-FR"/>
        </w:rPr>
      </w:pPr>
      <w:r w:rsidRPr="00CB35CC">
        <w:rPr>
          <w:rFonts w:ascii="Calibri" w:eastAsia="Calibri" w:hAnsi="Calibri" w:cs="Arial"/>
          <w:b/>
          <w:sz w:val="22"/>
          <w:szCs w:val="22"/>
          <w:lang w:val="fr-FR"/>
        </w:rPr>
        <w:t>Introduction</w:t>
      </w:r>
    </w:p>
    <w:p w14:paraId="7C8C86D5" w14:textId="77777777" w:rsidR="00F64584" w:rsidRPr="00CB35CC" w:rsidRDefault="00F64584">
      <w:pPr>
        <w:ind w:left="567" w:hanging="567"/>
        <w:rPr>
          <w:rFonts w:ascii="Calibri" w:eastAsia="Calibri" w:hAnsi="Calibri" w:cs="Calibri"/>
          <w:sz w:val="22"/>
          <w:szCs w:val="22"/>
          <w:lang w:val="fr-FR"/>
        </w:rPr>
      </w:pPr>
    </w:p>
    <w:p w14:paraId="361D97B5" w14:textId="6C1ABFBC" w:rsidR="00F64584" w:rsidRPr="00CB35CC" w:rsidRDefault="007C601C" w:rsidP="00957F7F">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1.</w:t>
      </w:r>
      <w:r w:rsidRPr="00CB35CC">
        <w:rPr>
          <w:rFonts w:ascii="Calibri" w:eastAsia="Calibri" w:hAnsi="Calibri" w:cs="Calibri"/>
          <w:color w:val="000000"/>
          <w:sz w:val="22"/>
          <w:szCs w:val="22"/>
          <w:lang w:val="fr-FR"/>
        </w:rPr>
        <w:tab/>
      </w:r>
      <w:r w:rsidR="00BD2530" w:rsidRPr="00BD2530">
        <w:rPr>
          <w:rFonts w:ascii="Calibri" w:eastAsia="Calibri" w:hAnsi="Calibri" w:cs="Calibri"/>
          <w:color w:val="000000"/>
          <w:sz w:val="22"/>
          <w:szCs w:val="22"/>
          <w:lang w:val="fr-FR"/>
        </w:rPr>
        <w:t>Le Groupe d</w:t>
      </w:r>
      <w:r w:rsidR="00902100">
        <w:rPr>
          <w:rFonts w:ascii="Calibri" w:eastAsia="Calibri" w:hAnsi="Calibri" w:cs="Calibri"/>
          <w:color w:val="000000"/>
          <w:sz w:val="22"/>
          <w:szCs w:val="22"/>
          <w:lang w:val="fr-FR"/>
        </w:rPr>
        <w:t>’</w:t>
      </w:r>
      <w:r w:rsidR="00BD2530" w:rsidRPr="00BD2530">
        <w:rPr>
          <w:rFonts w:ascii="Calibri" w:eastAsia="Calibri" w:hAnsi="Calibri" w:cs="Calibri"/>
          <w:color w:val="000000"/>
          <w:sz w:val="22"/>
          <w:szCs w:val="22"/>
          <w:lang w:val="fr-FR"/>
        </w:rPr>
        <w:t xml:space="preserve">évaluation scientifique et technique (GEST) a fait </w:t>
      </w:r>
      <w:r w:rsidR="00BD2530">
        <w:rPr>
          <w:rFonts w:ascii="Calibri" w:eastAsia="Calibri" w:hAnsi="Calibri" w:cs="Calibri"/>
          <w:color w:val="000000"/>
          <w:sz w:val="22"/>
          <w:szCs w:val="22"/>
          <w:lang w:val="fr-FR"/>
        </w:rPr>
        <w:t>de remarquables avancées</w:t>
      </w:r>
      <w:r w:rsidR="00BD2530" w:rsidRPr="00BD2530">
        <w:rPr>
          <w:rFonts w:ascii="Calibri" w:eastAsia="Calibri" w:hAnsi="Calibri" w:cs="Calibri"/>
          <w:color w:val="000000"/>
          <w:sz w:val="22"/>
          <w:szCs w:val="22"/>
          <w:lang w:val="fr-FR"/>
        </w:rPr>
        <w:t xml:space="preserve"> depuis</w:t>
      </w:r>
      <w:r w:rsidR="00334BB2">
        <w:rPr>
          <w:rFonts w:ascii="Calibri" w:eastAsia="Calibri" w:hAnsi="Calibri" w:cs="Calibri"/>
          <w:color w:val="000000"/>
          <w:sz w:val="22"/>
          <w:szCs w:val="22"/>
          <w:lang w:val="fr-FR"/>
        </w:rPr>
        <w:t xml:space="preserve"> </w:t>
      </w:r>
      <w:r w:rsidR="00BD2530" w:rsidRPr="00BD2530">
        <w:rPr>
          <w:rFonts w:ascii="Calibri" w:eastAsia="Calibri" w:hAnsi="Calibri" w:cs="Calibri"/>
          <w:color w:val="000000"/>
          <w:sz w:val="22"/>
          <w:szCs w:val="22"/>
          <w:lang w:val="fr-FR"/>
        </w:rPr>
        <w:t>le dernier rapport du Président du GEST à la 62</w:t>
      </w:r>
      <w:r w:rsidR="00BD2530" w:rsidRPr="00BD2530">
        <w:rPr>
          <w:rFonts w:ascii="Calibri" w:eastAsia="Calibri" w:hAnsi="Calibri" w:cs="Calibri"/>
          <w:color w:val="000000"/>
          <w:sz w:val="22"/>
          <w:szCs w:val="22"/>
          <w:vertAlign w:val="superscript"/>
          <w:lang w:val="fr-FR"/>
        </w:rPr>
        <w:t>e</w:t>
      </w:r>
      <w:r w:rsidR="00990421">
        <w:rPr>
          <w:rFonts w:ascii="Calibri" w:eastAsia="Calibri" w:hAnsi="Calibri" w:cs="Calibri"/>
          <w:color w:val="000000"/>
          <w:sz w:val="22"/>
          <w:szCs w:val="22"/>
          <w:lang w:val="fr-FR"/>
        </w:rPr>
        <w:t> </w:t>
      </w:r>
      <w:r w:rsidR="00BD2530">
        <w:rPr>
          <w:rFonts w:ascii="Calibri" w:eastAsia="Calibri" w:hAnsi="Calibri" w:cs="Calibri"/>
          <w:color w:val="000000"/>
          <w:sz w:val="22"/>
          <w:szCs w:val="22"/>
          <w:lang w:val="fr-FR"/>
        </w:rPr>
        <w:t>R</w:t>
      </w:r>
      <w:r w:rsidR="00BD2530" w:rsidRPr="00BD2530">
        <w:rPr>
          <w:rFonts w:ascii="Calibri" w:eastAsia="Calibri" w:hAnsi="Calibri" w:cs="Calibri"/>
          <w:color w:val="000000"/>
          <w:sz w:val="22"/>
          <w:szCs w:val="22"/>
          <w:lang w:val="fr-FR"/>
        </w:rPr>
        <w:t xml:space="preserve">éunion du Comité permanent (SC62). </w:t>
      </w:r>
      <w:r w:rsidR="00BD2530">
        <w:rPr>
          <w:rFonts w:ascii="Calibri" w:eastAsia="Calibri" w:hAnsi="Calibri" w:cs="Calibri"/>
          <w:color w:val="000000"/>
          <w:sz w:val="22"/>
          <w:szCs w:val="22"/>
          <w:lang w:val="fr-FR"/>
        </w:rPr>
        <w:t>Il a notamment approuvé le</w:t>
      </w:r>
      <w:r w:rsidR="00BD2530" w:rsidRPr="00BD2530">
        <w:rPr>
          <w:rFonts w:ascii="Calibri" w:eastAsia="Calibri" w:hAnsi="Calibri" w:cs="Calibri"/>
          <w:color w:val="000000"/>
          <w:sz w:val="22"/>
          <w:szCs w:val="22"/>
          <w:lang w:val="fr-FR"/>
        </w:rPr>
        <w:t xml:space="preserve"> </w:t>
      </w:r>
      <w:hyperlink r:id="rId12" w:history="1">
        <w:r w:rsidR="00BD2530">
          <w:rPr>
            <w:rStyle w:val="Hyperlink"/>
            <w:rFonts w:ascii="Calibri" w:eastAsia="Calibri" w:hAnsi="Calibri" w:cs="Calibri"/>
            <w:sz w:val="22"/>
            <w:szCs w:val="22"/>
            <w:lang w:val="fr-FR"/>
          </w:rPr>
          <w:t>P</w:t>
        </w:r>
        <w:r w:rsidR="00BD2530" w:rsidRPr="00BD2530">
          <w:rPr>
            <w:rStyle w:val="Hyperlink"/>
            <w:rFonts w:ascii="Calibri" w:eastAsia="Calibri" w:hAnsi="Calibri" w:cs="Calibri"/>
            <w:sz w:val="22"/>
            <w:szCs w:val="22"/>
            <w:lang w:val="fr-FR"/>
          </w:rPr>
          <w:t>lan</w:t>
        </w:r>
        <w:r w:rsidR="00BD2530">
          <w:rPr>
            <w:rStyle w:val="Hyperlink"/>
            <w:rFonts w:ascii="Calibri" w:eastAsia="Calibri" w:hAnsi="Calibri" w:cs="Calibri"/>
            <w:sz w:val="22"/>
            <w:szCs w:val="22"/>
            <w:lang w:val="fr-FR"/>
          </w:rPr>
          <w:t xml:space="preserve"> de travail du GEST</w:t>
        </w:r>
        <w:r w:rsidR="00BD2530" w:rsidRPr="00BD2530">
          <w:rPr>
            <w:rStyle w:val="Hyperlink"/>
            <w:rFonts w:ascii="Calibri" w:eastAsia="Calibri" w:hAnsi="Calibri" w:cs="Calibri"/>
            <w:sz w:val="22"/>
            <w:szCs w:val="22"/>
            <w:lang w:val="fr-FR"/>
          </w:rPr>
          <w:t xml:space="preserve"> </w:t>
        </w:r>
        <w:r w:rsidR="00BD2530">
          <w:rPr>
            <w:rStyle w:val="Hyperlink"/>
            <w:rFonts w:ascii="Calibri" w:eastAsia="Calibri" w:hAnsi="Calibri" w:cs="Calibri"/>
            <w:sz w:val="22"/>
            <w:szCs w:val="22"/>
            <w:lang w:val="fr-FR"/>
          </w:rPr>
          <w:t xml:space="preserve">pour </w:t>
        </w:r>
        <w:r w:rsidR="00BD2530" w:rsidRPr="00BD2530">
          <w:rPr>
            <w:rStyle w:val="Hyperlink"/>
            <w:rFonts w:ascii="Calibri" w:eastAsia="Calibri" w:hAnsi="Calibri" w:cs="Calibri"/>
            <w:sz w:val="22"/>
            <w:szCs w:val="22"/>
            <w:lang w:val="fr-FR"/>
          </w:rPr>
          <w:t>2023-2025</w:t>
        </w:r>
      </w:hyperlink>
      <w:r w:rsidR="00BD2530" w:rsidRPr="00BD2530">
        <w:rPr>
          <w:rFonts w:ascii="Calibri" w:eastAsia="Calibri" w:hAnsi="Calibri" w:cs="Calibri"/>
          <w:color w:val="000000"/>
          <w:sz w:val="22"/>
          <w:szCs w:val="22"/>
          <w:lang w:val="fr-FR"/>
        </w:rPr>
        <w:t xml:space="preserve"> (Décision intersessions </w:t>
      </w:r>
      <w:r w:rsidR="00BD2530">
        <w:rPr>
          <w:rFonts w:ascii="Calibri" w:eastAsia="Calibri" w:hAnsi="Calibri" w:cs="Calibri"/>
          <w:color w:val="000000"/>
          <w:sz w:val="22"/>
          <w:szCs w:val="22"/>
          <w:lang w:val="fr-FR"/>
        </w:rPr>
        <w:t xml:space="preserve">04 </w:t>
      </w:r>
      <w:r w:rsidR="00BD2530" w:rsidRPr="00BD2530">
        <w:rPr>
          <w:rFonts w:ascii="Calibri" w:eastAsia="Calibri" w:hAnsi="Calibri" w:cs="Calibri"/>
          <w:color w:val="000000"/>
          <w:sz w:val="22"/>
          <w:szCs w:val="22"/>
          <w:lang w:val="fr-FR"/>
        </w:rPr>
        <w:t xml:space="preserve">pré-SC62), </w:t>
      </w:r>
      <w:r w:rsidR="00BD2530">
        <w:rPr>
          <w:rFonts w:ascii="Calibri" w:eastAsia="Calibri" w:hAnsi="Calibri" w:cs="Calibri"/>
          <w:color w:val="000000"/>
          <w:sz w:val="22"/>
          <w:szCs w:val="22"/>
          <w:lang w:val="fr-FR"/>
        </w:rPr>
        <w:t>organisé</w:t>
      </w:r>
      <w:r w:rsidR="00BD2530" w:rsidRPr="00BD2530">
        <w:rPr>
          <w:rFonts w:ascii="Calibri" w:eastAsia="Calibri" w:hAnsi="Calibri" w:cs="Calibri"/>
          <w:color w:val="000000"/>
          <w:sz w:val="22"/>
          <w:szCs w:val="22"/>
          <w:lang w:val="fr-FR"/>
        </w:rPr>
        <w:t xml:space="preserve"> la première réunion intersessions </w:t>
      </w:r>
      <w:r w:rsidR="00957F7F">
        <w:rPr>
          <w:rFonts w:ascii="Calibri" w:eastAsia="Calibri" w:hAnsi="Calibri" w:cs="Calibri"/>
          <w:color w:val="000000"/>
          <w:sz w:val="22"/>
          <w:szCs w:val="22"/>
          <w:lang w:val="fr-FR"/>
        </w:rPr>
        <w:t>et l</w:t>
      </w:r>
      <w:r w:rsidR="00957F7F" w:rsidRPr="00BD2530">
        <w:rPr>
          <w:rFonts w:ascii="Calibri" w:eastAsia="Calibri" w:hAnsi="Calibri" w:cs="Calibri"/>
          <w:color w:val="000000"/>
          <w:sz w:val="22"/>
          <w:szCs w:val="22"/>
          <w:lang w:val="fr-FR"/>
        </w:rPr>
        <w:t>a 26</w:t>
      </w:r>
      <w:r w:rsidR="00957F7F" w:rsidRPr="00957F7F">
        <w:rPr>
          <w:rFonts w:ascii="Calibri" w:eastAsia="Calibri" w:hAnsi="Calibri" w:cs="Calibri"/>
          <w:color w:val="000000"/>
          <w:sz w:val="22"/>
          <w:szCs w:val="22"/>
          <w:vertAlign w:val="superscript"/>
          <w:lang w:val="fr-FR"/>
        </w:rPr>
        <w:t>e</w:t>
      </w:r>
      <w:r w:rsidR="00957F7F" w:rsidRPr="00BD2530">
        <w:rPr>
          <w:rFonts w:ascii="Calibri" w:eastAsia="Calibri" w:hAnsi="Calibri" w:cs="Calibri"/>
          <w:color w:val="000000"/>
          <w:sz w:val="22"/>
          <w:szCs w:val="22"/>
          <w:lang w:val="fr-FR"/>
        </w:rPr>
        <w:t xml:space="preserve"> réunion </w:t>
      </w:r>
      <w:r w:rsidR="00BD2530" w:rsidRPr="00BD2530">
        <w:rPr>
          <w:rFonts w:ascii="Calibri" w:eastAsia="Calibri" w:hAnsi="Calibri" w:cs="Calibri"/>
          <w:color w:val="000000"/>
          <w:sz w:val="22"/>
          <w:szCs w:val="22"/>
          <w:lang w:val="fr-FR"/>
        </w:rPr>
        <w:t xml:space="preserve">du GEST, </w:t>
      </w:r>
      <w:r w:rsidR="00E410C6" w:rsidRPr="00BD2530">
        <w:rPr>
          <w:rFonts w:ascii="Calibri" w:eastAsia="Calibri" w:hAnsi="Calibri" w:cs="Calibri"/>
          <w:color w:val="000000"/>
          <w:sz w:val="22"/>
          <w:szCs w:val="22"/>
          <w:lang w:val="fr-FR"/>
        </w:rPr>
        <w:t>active</w:t>
      </w:r>
      <w:r w:rsidR="00E410C6">
        <w:rPr>
          <w:rFonts w:ascii="Calibri" w:eastAsia="Calibri" w:hAnsi="Calibri" w:cs="Calibri"/>
          <w:color w:val="000000"/>
          <w:sz w:val="22"/>
          <w:szCs w:val="22"/>
          <w:lang w:val="fr-FR"/>
        </w:rPr>
        <w:t>ment</w:t>
      </w:r>
      <w:r w:rsidR="00E410C6" w:rsidRPr="00BD2530">
        <w:rPr>
          <w:rFonts w:ascii="Calibri" w:eastAsia="Calibri" w:hAnsi="Calibri" w:cs="Calibri"/>
          <w:color w:val="000000"/>
          <w:sz w:val="22"/>
          <w:szCs w:val="22"/>
          <w:lang w:val="fr-FR"/>
        </w:rPr>
        <w:t xml:space="preserve"> </w:t>
      </w:r>
      <w:r w:rsidR="00BD2530" w:rsidRPr="00BD2530">
        <w:rPr>
          <w:rFonts w:ascii="Calibri" w:eastAsia="Calibri" w:hAnsi="Calibri" w:cs="Calibri"/>
          <w:color w:val="000000"/>
          <w:sz w:val="22"/>
          <w:szCs w:val="22"/>
          <w:lang w:val="fr-FR"/>
        </w:rPr>
        <w:t>particip</w:t>
      </w:r>
      <w:r w:rsidR="00957F7F">
        <w:rPr>
          <w:rFonts w:ascii="Calibri" w:eastAsia="Calibri" w:hAnsi="Calibri" w:cs="Calibri"/>
          <w:color w:val="000000"/>
          <w:sz w:val="22"/>
          <w:szCs w:val="22"/>
          <w:lang w:val="fr-FR"/>
        </w:rPr>
        <w:t xml:space="preserve">é </w:t>
      </w:r>
      <w:r w:rsidR="00BD2530" w:rsidRPr="00BD2530">
        <w:rPr>
          <w:rFonts w:ascii="Calibri" w:eastAsia="Calibri" w:hAnsi="Calibri" w:cs="Calibri"/>
          <w:color w:val="000000"/>
          <w:sz w:val="22"/>
          <w:szCs w:val="22"/>
          <w:lang w:val="fr-FR"/>
        </w:rPr>
        <w:t xml:space="preserve">à divers groupes de travail </w:t>
      </w:r>
      <w:r w:rsidR="00957F7F">
        <w:rPr>
          <w:rFonts w:ascii="Calibri" w:eastAsia="Calibri" w:hAnsi="Calibri" w:cs="Calibri"/>
          <w:color w:val="000000"/>
          <w:sz w:val="22"/>
          <w:szCs w:val="22"/>
          <w:lang w:val="fr-FR"/>
        </w:rPr>
        <w:t>créés</w:t>
      </w:r>
      <w:r w:rsidR="00BD2530" w:rsidRPr="00BD2530">
        <w:rPr>
          <w:rFonts w:ascii="Calibri" w:eastAsia="Calibri" w:hAnsi="Calibri" w:cs="Calibri"/>
          <w:color w:val="000000"/>
          <w:sz w:val="22"/>
          <w:szCs w:val="22"/>
          <w:lang w:val="fr-FR"/>
        </w:rPr>
        <w:t xml:space="preserve"> par le Comité permanent et </w:t>
      </w:r>
      <w:r w:rsidR="00957F7F">
        <w:rPr>
          <w:rFonts w:ascii="Calibri" w:eastAsia="Calibri" w:hAnsi="Calibri" w:cs="Calibri"/>
          <w:color w:val="000000"/>
          <w:sz w:val="22"/>
          <w:szCs w:val="22"/>
          <w:lang w:val="fr-FR"/>
        </w:rPr>
        <w:t>répondu</w:t>
      </w:r>
      <w:r w:rsidR="00BD2530" w:rsidRPr="00BD2530">
        <w:rPr>
          <w:rFonts w:ascii="Calibri" w:eastAsia="Calibri" w:hAnsi="Calibri" w:cs="Calibri"/>
          <w:color w:val="000000"/>
          <w:sz w:val="22"/>
          <w:szCs w:val="22"/>
          <w:lang w:val="fr-FR"/>
        </w:rPr>
        <w:t xml:space="preserve"> à des demandes </w:t>
      </w:r>
      <w:r w:rsidR="00957F7F">
        <w:rPr>
          <w:rFonts w:ascii="Calibri" w:eastAsia="Calibri" w:hAnsi="Calibri" w:cs="Calibri"/>
          <w:color w:val="000000"/>
          <w:sz w:val="22"/>
          <w:szCs w:val="22"/>
          <w:lang w:val="fr-FR"/>
        </w:rPr>
        <w:t>ponctuelles</w:t>
      </w:r>
      <w:r w:rsidR="00BD2530" w:rsidRPr="00BD2530">
        <w:rPr>
          <w:rFonts w:ascii="Calibri" w:eastAsia="Calibri" w:hAnsi="Calibri" w:cs="Calibri"/>
          <w:color w:val="000000"/>
          <w:sz w:val="22"/>
          <w:szCs w:val="22"/>
          <w:lang w:val="fr-FR"/>
        </w:rPr>
        <w:t>. Ce rapport présente une vue d</w:t>
      </w:r>
      <w:r w:rsidR="00902100">
        <w:rPr>
          <w:rFonts w:ascii="Calibri" w:eastAsia="Calibri" w:hAnsi="Calibri" w:cs="Calibri"/>
          <w:color w:val="000000"/>
          <w:sz w:val="22"/>
          <w:szCs w:val="22"/>
          <w:lang w:val="fr-FR"/>
        </w:rPr>
        <w:t>’</w:t>
      </w:r>
      <w:r w:rsidR="00BD2530" w:rsidRPr="00BD2530">
        <w:rPr>
          <w:rFonts w:ascii="Calibri" w:eastAsia="Calibri" w:hAnsi="Calibri" w:cs="Calibri"/>
          <w:color w:val="000000"/>
          <w:sz w:val="22"/>
          <w:szCs w:val="22"/>
          <w:lang w:val="fr-FR"/>
        </w:rPr>
        <w:t>ensemble des activités du Groupe depuis l</w:t>
      </w:r>
      <w:r w:rsidR="00957F7F">
        <w:rPr>
          <w:rFonts w:ascii="Calibri" w:eastAsia="Calibri" w:hAnsi="Calibri" w:cs="Calibri"/>
          <w:color w:val="000000"/>
          <w:sz w:val="22"/>
          <w:szCs w:val="22"/>
          <w:lang w:val="fr-FR"/>
        </w:rPr>
        <w:t>a 62</w:t>
      </w:r>
      <w:r w:rsidR="00957F7F" w:rsidRPr="00957F7F">
        <w:rPr>
          <w:rFonts w:ascii="Calibri" w:eastAsia="Calibri" w:hAnsi="Calibri" w:cs="Calibri"/>
          <w:color w:val="000000"/>
          <w:sz w:val="22"/>
          <w:szCs w:val="22"/>
          <w:vertAlign w:val="superscript"/>
          <w:lang w:val="fr-FR"/>
        </w:rPr>
        <w:t>e</w:t>
      </w:r>
      <w:r w:rsidR="00E410C6">
        <w:rPr>
          <w:rFonts w:ascii="Calibri" w:eastAsia="Calibri" w:hAnsi="Calibri" w:cs="Calibri"/>
          <w:color w:val="000000"/>
          <w:sz w:val="22"/>
          <w:szCs w:val="22"/>
          <w:lang w:val="fr-FR"/>
        </w:rPr>
        <w:t> </w:t>
      </w:r>
      <w:r w:rsidR="00957F7F">
        <w:rPr>
          <w:rFonts w:ascii="Calibri" w:eastAsia="Calibri" w:hAnsi="Calibri" w:cs="Calibri"/>
          <w:color w:val="000000"/>
          <w:sz w:val="22"/>
          <w:szCs w:val="22"/>
          <w:lang w:val="fr-FR"/>
        </w:rPr>
        <w:t>Réunion du Comité permanent</w:t>
      </w:r>
      <w:r w:rsidR="007C3F48" w:rsidRPr="00CB35CC">
        <w:rPr>
          <w:rFonts w:ascii="Calibri" w:eastAsia="Calibri" w:hAnsi="Calibri" w:cs="Calibri"/>
          <w:color w:val="000000"/>
          <w:sz w:val="22"/>
          <w:szCs w:val="22"/>
          <w:lang w:val="fr-FR"/>
        </w:rPr>
        <w:t>.</w:t>
      </w:r>
    </w:p>
    <w:p w14:paraId="2851DE2F" w14:textId="77777777" w:rsidR="00F64584" w:rsidRPr="00CB35CC" w:rsidRDefault="00F64584">
      <w:pPr>
        <w:rPr>
          <w:rFonts w:ascii="Calibri" w:eastAsia="Calibri" w:hAnsi="Calibri" w:cs="Calibri"/>
          <w:sz w:val="22"/>
          <w:szCs w:val="22"/>
          <w:lang w:val="fr-FR"/>
        </w:rPr>
      </w:pPr>
    </w:p>
    <w:p w14:paraId="67C58C56" w14:textId="6AE3AD1F" w:rsidR="00F64584" w:rsidRPr="00CB35CC" w:rsidRDefault="00957F7F" w:rsidP="004A061D">
      <w:pPr>
        <w:keepNext/>
        <w:ind w:left="425" w:hanging="425"/>
        <w:rPr>
          <w:rFonts w:ascii="Calibri" w:eastAsia="Calibri" w:hAnsi="Calibri" w:cs="Arial"/>
          <w:b/>
          <w:sz w:val="22"/>
          <w:szCs w:val="22"/>
          <w:lang w:val="fr-FR"/>
        </w:rPr>
      </w:pPr>
      <w:r w:rsidRPr="00957F7F">
        <w:rPr>
          <w:rFonts w:ascii="Calibri" w:eastAsia="Calibri" w:hAnsi="Calibri" w:cs="Arial"/>
          <w:b/>
          <w:sz w:val="22"/>
          <w:szCs w:val="22"/>
          <w:lang w:val="fr-FR"/>
        </w:rPr>
        <w:t>Réunions intersessions en ligne du GEST</w:t>
      </w:r>
    </w:p>
    <w:p w14:paraId="20A5A23A" w14:textId="77777777" w:rsidR="00F64584" w:rsidRPr="00CB35CC" w:rsidRDefault="00F64584">
      <w:pPr>
        <w:rPr>
          <w:rFonts w:ascii="Calibri" w:eastAsia="Calibri" w:hAnsi="Calibri" w:cs="Calibri"/>
          <w:sz w:val="22"/>
          <w:szCs w:val="22"/>
          <w:lang w:val="fr-FR"/>
        </w:rPr>
      </w:pPr>
    </w:p>
    <w:p w14:paraId="0D4D3C87" w14:textId="5F0122C3" w:rsidR="00F64584" w:rsidRPr="00CB35CC" w:rsidRDefault="007C601C" w:rsidP="00842A9E">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2</w:t>
      </w:r>
      <w:r w:rsidR="00842A9E" w:rsidRPr="00CB35CC">
        <w:rPr>
          <w:rFonts w:ascii="Calibri" w:eastAsia="Calibri" w:hAnsi="Calibri" w:cs="Calibri"/>
          <w:color w:val="000000"/>
          <w:sz w:val="22"/>
          <w:szCs w:val="22"/>
          <w:lang w:val="fr-FR"/>
        </w:rPr>
        <w:t>.</w:t>
      </w:r>
      <w:r w:rsidR="00842A9E" w:rsidRPr="00CB35CC">
        <w:rPr>
          <w:rFonts w:ascii="Calibri" w:eastAsia="Calibri" w:hAnsi="Calibri" w:cs="Calibri"/>
          <w:color w:val="000000"/>
          <w:sz w:val="22"/>
          <w:szCs w:val="22"/>
          <w:lang w:val="fr-FR"/>
        </w:rPr>
        <w:tab/>
      </w:r>
      <w:r w:rsidR="00E410C6">
        <w:rPr>
          <w:rFonts w:ascii="Calibri" w:eastAsia="Calibri" w:hAnsi="Calibri" w:cs="Calibri"/>
          <w:color w:val="000000"/>
          <w:sz w:val="22"/>
          <w:szCs w:val="22"/>
          <w:lang w:val="fr-FR"/>
        </w:rPr>
        <w:t>U</w:t>
      </w:r>
      <w:r w:rsidR="00957F7F" w:rsidRPr="00957F7F">
        <w:rPr>
          <w:rFonts w:ascii="Calibri" w:eastAsia="Calibri" w:hAnsi="Calibri" w:cs="Calibri"/>
          <w:color w:val="000000"/>
          <w:sz w:val="22"/>
          <w:szCs w:val="22"/>
          <w:lang w:val="fr-FR"/>
        </w:rPr>
        <w:t xml:space="preserve">ne réunion intersessions </w:t>
      </w:r>
      <w:r w:rsidR="0003751D">
        <w:rPr>
          <w:rFonts w:ascii="Calibri" w:eastAsia="Calibri" w:hAnsi="Calibri" w:cs="Calibri"/>
          <w:color w:val="000000"/>
          <w:sz w:val="22"/>
          <w:szCs w:val="22"/>
          <w:lang w:val="fr-FR"/>
        </w:rPr>
        <w:t>en ligne a été organisée</w:t>
      </w:r>
      <w:r w:rsidR="00597FC6">
        <w:rPr>
          <w:rFonts w:ascii="Calibri" w:eastAsia="Calibri" w:hAnsi="Calibri" w:cs="Calibri"/>
          <w:color w:val="000000"/>
          <w:sz w:val="22"/>
          <w:szCs w:val="22"/>
          <w:lang w:val="fr-FR"/>
        </w:rPr>
        <w:t xml:space="preserve"> </w:t>
      </w:r>
      <w:r w:rsidR="00E410C6">
        <w:rPr>
          <w:rFonts w:ascii="Calibri" w:eastAsia="Calibri" w:hAnsi="Calibri" w:cs="Calibri"/>
          <w:color w:val="000000"/>
          <w:sz w:val="22"/>
          <w:szCs w:val="22"/>
          <w:lang w:val="fr-FR"/>
        </w:rPr>
        <w:t>Le</w:t>
      </w:r>
      <w:r w:rsidR="00E410C6" w:rsidRPr="00957F7F">
        <w:rPr>
          <w:rFonts w:ascii="Calibri" w:eastAsia="Calibri" w:hAnsi="Calibri" w:cs="Calibri"/>
          <w:color w:val="000000"/>
          <w:sz w:val="22"/>
          <w:szCs w:val="22"/>
          <w:lang w:val="fr-FR"/>
        </w:rPr>
        <w:t xml:space="preserve"> 26</w:t>
      </w:r>
      <w:r w:rsidR="00E410C6">
        <w:rPr>
          <w:rFonts w:ascii="Calibri" w:eastAsia="Calibri" w:hAnsi="Calibri" w:cs="Calibri"/>
          <w:color w:val="000000"/>
          <w:sz w:val="22"/>
          <w:szCs w:val="22"/>
          <w:lang w:val="fr-FR"/>
        </w:rPr>
        <w:t> </w:t>
      </w:r>
      <w:r w:rsidR="00E410C6" w:rsidRPr="00957F7F">
        <w:rPr>
          <w:rFonts w:ascii="Calibri" w:eastAsia="Calibri" w:hAnsi="Calibri" w:cs="Calibri"/>
          <w:color w:val="000000"/>
          <w:sz w:val="22"/>
          <w:szCs w:val="22"/>
          <w:lang w:val="fr-FR"/>
        </w:rPr>
        <w:t>septembre</w:t>
      </w:r>
      <w:r w:rsidR="00E410C6">
        <w:rPr>
          <w:rFonts w:ascii="Calibri" w:eastAsia="Calibri" w:hAnsi="Calibri" w:cs="Calibri"/>
          <w:color w:val="000000"/>
          <w:sz w:val="22"/>
          <w:szCs w:val="22"/>
          <w:lang w:val="fr-FR"/>
        </w:rPr>
        <w:t> </w:t>
      </w:r>
      <w:r w:rsidR="00E410C6" w:rsidRPr="00957F7F">
        <w:rPr>
          <w:rFonts w:ascii="Calibri" w:eastAsia="Calibri" w:hAnsi="Calibri" w:cs="Calibri"/>
          <w:color w:val="000000"/>
          <w:sz w:val="22"/>
          <w:szCs w:val="22"/>
          <w:lang w:val="fr-FR"/>
        </w:rPr>
        <w:t>2023</w:t>
      </w:r>
      <w:r w:rsidR="00E410C6">
        <w:rPr>
          <w:rFonts w:ascii="Calibri" w:eastAsia="Calibri" w:hAnsi="Calibri" w:cs="Calibri"/>
          <w:color w:val="000000"/>
          <w:sz w:val="22"/>
          <w:szCs w:val="22"/>
          <w:lang w:val="fr-FR"/>
        </w:rPr>
        <w:t xml:space="preserve">, </w:t>
      </w:r>
      <w:r w:rsidR="0003751D">
        <w:rPr>
          <w:rFonts w:ascii="Calibri" w:eastAsia="Calibri" w:hAnsi="Calibri" w:cs="Calibri"/>
          <w:color w:val="000000"/>
          <w:sz w:val="22"/>
          <w:szCs w:val="22"/>
          <w:lang w:val="fr-FR"/>
        </w:rPr>
        <w:t>a</w:t>
      </w:r>
      <w:r w:rsidR="0003751D" w:rsidRPr="00957F7F">
        <w:rPr>
          <w:rFonts w:ascii="Calibri" w:eastAsia="Calibri" w:hAnsi="Calibri" w:cs="Calibri"/>
          <w:color w:val="000000"/>
          <w:sz w:val="22"/>
          <w:szCs w:val="22"/>
          <w:lang w:val="fr-FR"/>
        </w:rPr>
        <w:t>vec le soutien du Secrétariat</w:t>
      </w:r>
      <w:r w:rsidR="00597FC6">
        <w:rPr>
          <w:rFonts w:ascii="Calibri" w:eastAsia="Calibri" w:hAnsi="Calibri" w:cs="Calibri"/>
          <w:color w:val="000000"/>
          <w:sz w:val="22"/>
          <w:szCs w:val="22"/>
          <w:lang w:val="fr-FR"/>
        </w:rPr>
        <w:t>. Destinée</w:t>
      </w:r>
      <w:r w:rsidR="0003751D">
        <w:rPr>
          <w:rFonts w:ascii="Calibri" w:eastAsia="Calibri" w:hAnsi="Calibri" w:cs="Calibri"/>
          <w:color w:val="000000"/>
          <w:sz w:val="22"/>
          <w:szCs w:val="22"/>
          <w:lang w:val="fr-FR"/>
        </w:rPr>
        <w:t xml:space="preserve"> </w:t>
      </w:r>
      <w:r w:rsidR="00597FC6">
        <w:rPr>
          <w:rFonts w:ascii="Calibri" w:eastAsia="Calibri" w:hAnsi="Calibri" w:cs="Calibri"/>
          <w:color w:val="000000"/>
          <w:sz w:val="22"/>
          <w:szCs w:val="22"/>
          <w:lang w:val="fr-FR"/>
        </w:rPr>
        <w:t>aux</w:t>
      </w:r>
      <w:r w:rsidR="00957F7F" w:rsidRPr="00957F7F">
        <w:rPr>
          <w:rFonts w:ascii="Calibri" w:eastAsia="Calibri" w:hAnsi="Calibri" w:cs="Calibri"/>
          <w:color w:val="000000"/>
          <w:sz w:val="22"/>
          <w:szCs w:val="22"/>
          <w:lang w:val="fr-FR"/>
        </w:rPr>
        <w:t xml:space="preserve"> membres du GEST, y compris les </w:t>
      </w:r>
      <w:r w:rsidR="00597FC6">
        <w:rPr>
          <w:rFonts w:ascii="Calibri" w:eastAsia="Calibri" w:hAnsi="Calibri" w:cs="Calibri"/>
          <w:color w:val="000000"/>
          <w:sz w:val="22"/>
          <w:szCs w:val="22"/>
          <w:lang w:val="fr-FR"/>
        </w:rPr>
        <w:t>c</w:t>
      </w:r>
      <w:r w:rsidR="0003751D">
        <w:rPr>
          <w:rFonts w:ascii="Calibri" w:eastAsia="Calibri" w:hAnsi="Calibri" w:cs="Calibri"/>
          <w:color w:val="000000"/>
          <w:sz w:val="22"/>
          <w:szCs w:val="22"/>
          <w:lang w:val="fr-FR"/>
        </w:rPr>
        <w:t>hargés de mission</w:t>
      </w:r>
      <w:r w:rsidR="00957F7F" w:rsidRPr="00957F7F">
        <w:rPr>
          <w:rFonts w:ascii="Calibri" w:eastAsia="Calibri" w:hAnsi="Calibri" w:cs="Calibri"/>
          <w:color w:val="000000"/>
          <w:sz w:val="22"/>
          <w:szCs w:val="22"/>
          <w:lang w:val="fr-FR"/>
        </w:rPr>
        <w:t xml:space="preserve"> et </w:t>
      </w:r>
      <w:r w:rsidR="00957F7F" w:rsidRPr="00334BB2">
        <w:rPr>
          <w:rFonts w:ascii="Calibri" w:eastAsia="Calibri" w:hAnsi="Calibri" w:cs="Calibri"/>
          <w:color w:val="000000"/>
          <w:sz w:val="22"/>
          <w:szCs w:val="22"/>
          <w:lang w:val="fr-FR"/>
        </w:rPr>
        <w:t xml:space="preserve">les </w:t>
      </w:r>
      <w:r w:rsidR="0003751D" w:rsidRPr="00334BB2">
        <w:rPr>
          <w:rFonts w:ascii="Calibri" w:eastAsia="Calibri" w:hAnsi="Calibri" w:cs="Calibri"/>
          <w:color w:val="000000"/>
          <w:sz w:val="22"/>
          <w:szCs w:val="22"/>
          <w:lang w:val="fr-FR"/>
        </w:rPr>
        <w:t>bailleurs de fonds</w:t>
      </w:r>
      <w:r w:rsidR="00597FC6" w:rsidRPr="00334BB2">
        <w:rPr>
          <w:rFonts w:ascii="Calibri" w:eastAsia="Calibri" w:hAnsi="Calibri" w:cs="Calibri"/>
          <w:color w:val="000000"/>
          <w:sz w:val="22"/>
          <w:szCs w:val="22"/>
          <w:lang w:val="fr-FR"/>
        </w:rPr>
        <w:t>,</w:t>
      </w:r>
      <w:r w:rsidR="00597FC6">
        <w:rPr>
          <w:rFonts w:ascii="Calibri" w:eastAsia="Calibri" w:hAnsi="Calibri" w:cs="Calibri"/>
          <w:color w:val="000000"/>
          <w:sz w:val="22"/>
          <w:szCs w:val="22"/>
          <w:lang w:val="fr-FR"/>
        </w:rPr>
        <w:t xml:space="preserve"> </w:t>
      </w:r>
      <w:r w:rsidR="0003751D">
        <w:rPr>
          <w:rFonts w:ascii="Calibri" w:eastAsia="Calibri" w:hAnsi="Calibri" w:cs="Calibri"/>
          <w:color w:val="000000"/>
          <w:sz w:val="22"/>
          <w:szCs w:val="22"/>
          <w:lang w:val="fr-FR"/>
        </w:rPr>
        <w:t xml:space="preserve">elle a réuni </w:t>
      </w:r>
      <w:r w:rsidR="00957F7F" w:rsidRPr="00957F7F">
        <w:rPr>
          <w:rFonts w:ascii="Calibri" w:eastAsia="Calibri" w:hAnsi="Calibri" w:cs="Calibri"/>
          <w:color w:val="000000"/>
          <w:sz w:val="22"/>
          <w:szCs w:val="22"/>
          <w:lang w:val="fr-FR"/>
        </w:rPr>
        <w:t>23 participants</w:t>
      </w:r>
      <w:r w:rsidR="00597FC6">
        <w:rPr>
          <w:rFonts w:ascii="Calibri" w:eastAsia="Calibri" w:hAnsi="Calibri" w:cs="Calibri"/>
          <w:color w:val="000000"/>
          <w:sz w:val="22"/>
          <w:szCs w:val="22"/>
          <w:lang w:val="fr-FR"/>
        </w:rPr>
        <w:t xml:space="preserve"> au total</w:t>
      </w:r>
      <w:r w:rsidR="007C3F48" w:rsidRPr="00CB35CC">
        <w:rPr>
          <w:rFonts w:ascii="Calibri" w:eastAsia="Calibri" w:hAnsi="Calibri" w:cs="Calibri"/>
          <w:color w:val="000000"/>
          <w:sz w:val="22"/>
          <w:szCs w:val="22"/>
          <w:lang w:val="fr-FR"/>
        </w:rPr>
        <w:t>.</w:t>
      </w:r>
    </w:p>
    <w:p w14:paraId="6717B605" w14:textId="77777777" w:rsidR="00D86B36" w:rsidRPr="00CB35CC" w:rsidRDefault="00D86B36" w:rsidP="00842A9E">
      <w:pPr>
        <w:pBdr>
          <w:top w:val="nil"/>
          <w:left w:val="nil"/>
          <w:bottom w:val="nil"/>
          <w:right w:val="nil"/>
          <w:between w:val="nil"/>
        </w:pBdr>
        <w:ind w:left="425" w:hanging="425"/>
        <w:rPr>
          <w:rFonts w:ascii="Calibri" w:eastAsia="Calibri" w:hAnsi="Calibri" w:cs="Calibri"/>
          <w:sz w:val="22"/>
          <w:szCs w:val="22"/>
          <w:lang w:val="fr-FR"/>
        </w:rPr>
      </w:pPr>
    </w:p>
    <w:p w14:paraId="35E45EDC" w14:textId="734E4640" w:rsidR="003B0DDF" w:rsidRPr="00CB35CC" w:rsidRDefault="007C601C" w:rsidP="00391E50">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3</w:t>
      </w:r>
      <w:r w:rsidR="00842A9E" w:rsidRPr="00CB35CC">
        <w:rPr>
          <w:rFonts w:ascii="Calibri" w:eastAsia="Calibri" w:hAnsi="Calibri" w:cs="Calibri"/>
          <w:color w:val="000000"/>
          <w:sz w:val="22"/>
          <w:szCs w:val="22"/>
          <w:lang w:val="fr-FR"/>
        </w:rPr>
        <w:t>.</w:t>
      </w:r>
      <w:r w:rsidR="00842A9E" w:rsidRPr="00CB35CC">
        <w:rPr>
          <w:rFonts w:ascii="Calibri" w:eastAsia="Calibri" w:hAnsi="Calibri" w:cs="Calibri"/>
          <w:color w:val="000000"/>
          <w:sz w:val="22"/>
          <w:szCs w:val="22"/>
          <w:lang w:val="fr-FR"/>
        </w:rPr>
        <w:tab/>
      </w:r>
      <w:r w:rsidR="0003751D">
        <w:rPr>
          <w:rFonts w:ascii="Calibri" w:eastAsia="Calibri" w:hAnsi="Calibri" w:cs="Calibri"/>
          <w:color w:val="000000"/>
          <w:sz w:val="22"/>
          <w:szCs w:val="22"/>
          <w:lang w:val="fr-FR"/>
        </w:rPr>
        <w:t xml:space="preserve">Cette réunion avait pour </w:t>
      </w:r>
      <w:r w:rsidR="0003751D" w:rsidRPr="0003751D">
        <w:rPr>
          <w:rFonts w:ascii="Calibri" w:eastAsia="Calibri" w:hAnsi="Calibri" w:cs="Calibri"/>
          <w:color w:val="000000"/>
          <w:sz w:val="22"/>
          <w:szCs w:val="22"/>
          <w:lang w:val="fr-FR"/>
        </w:rPr>
        <w:t xml:space="preserve">principaux objectifs </w:t>
      </w:r>
      <w:r w:rsidR="0003751D">
        <w:rPr>
          <w:rFonts w:ascii="Calibri" w:eastAsia="Calibri" w:hAnsi="Calibri" w:cs="Calibri"/>
          <w:color w:val="000000"/>
          <w:sz w:val="22"/>
          <w:szCs w:val="22"/>
          <w:lang w:val="fr-FR"/>
        </w:rPr>
        <w:t xml:space="preserve">de permettre au </w:t>
      </w:r>
      <w:r w:rsidR="0003751D" w:rsidRPr="0003751D">
        <w:rPr>
          <w:rFonts w:ascii="Calibri" w:eastAsia="Calibri" w:hAnsi="Calibri" w:cs="Calibri"/>
          <w:color w:val="000000"/>
          <w:sz w:val="22"/>
          <w:szCs w:val="22"/>
          <w:lang w:val="fr-FR"/>
        </w:rPr>
        <w:t xml:space="preserve">Président et </w:t>
      </w:r>
      <w:r w:rsidR="0003751D">
        <w:rPr>
          <w:rFonts w:ascii="Calibri" w:eastAsia="Calibri" w:hAnsi="Calibri" w:cs="Calibri"/>
          <w:color w:val="000000"/>
          <w:sz w:val="22"/>
          <w:szCs w:val="22"/>
          <w:lang w:val="fr-FR"/>
        </w:rPr>
        <w:t>a</w:t>
      </w:r>
      <w:r w:rsidR="0003751D" w:rsidRPr="0003751D">
        <w:rPr>
          <w:rFonts w:ascii="Calibri" w:eastAsia="Calibri" w:hAnsi="Calibri" w:cs="Calibri"/>
          <w:color w:val="000000"/>
          <w:sz w:val="22"/>
          <w:szCs w:val="22"/>
          <w:lang w:val="fr-FR"/>
        </w:rPr>
        <w:t xml:space="preserve">u Secrétariat </w:t>
      </w:r>
      <w:r w:rsidR="0003751D">
        <w:rPr>
          <w:rFonts w:ascii="Calibri" w:eastAsia="Calibri" w:hAnsi="Calibri" w:cs="Calibri"/>
          <w:color w:val="000000"/>
          <w:sz w:val="22"/>
          <w:szCs w:val="22"/>
          <w:lang w:val="fr-FR"/>
        </w:rPr>
        <w:t xml:space="preserve">de présenter un compte rendu </w:t>
      </w:r>
      <w:r w:rsidR="0003751D" w:rsidRPr="0003751D">
        <w:rPr>
          <w:rFonts w:ascii="Calibri" w:eastAsia="Calibri" w:hAnsi="Calibri" w:cs="Calibri"/>
          <w:color w:val="000000"/>
          <w:sz w:val="22"/>
          <w:szCs w:val="22"/>
          <w:lang w:val="fr-FR"/>
        </w:rPr>
        <w:t xml:space="preserve">aux membres du GEST, </w:t>
      </w:r>
      <w:r w:rsidR="00334BB2">
        <w:rPr>
          <w:rFonts w:ascii="Calibri" w:eastAsia="Calibri" w:hAnsi="Calibri" w:cs="Calibri"/>
          <w:color w:val="000000"/>
          <w:sz w:val="22"/>
          <w:szCs w:val="22"/>
          <w:lang w:val="fr-FR"/>
        </w:rPr>
        <w:t xml:space="preserve">et </w:t>
      </w:r>
      <w:r w:rsidR="0003751D">
        <w:rPr>
          <w:rFonts w:ascii="Calibri" w:eastAsia="Calibri" w:hAnsi="Calibri" w:cs="Calibri"/>
          <w:color w:val="000000"/>
          <w:sz w:val="22"/>
          <w:szCs w:val="22"/>
          <w:lang w:val="fr-FR"/>
        </w:rPr>
        <w:t>à</w:t>
      </w:r>
      <w:r w:rsidR="0003751D" w:rsidRPr="0003751D">
        <w:rPr>
          <w:rFonts w:ascii="Calibri" w:eastAsia="Calibri" w:hAnsi="Calibri" w:cs="Calibri"/>
          <w:color w:val="000000"/>
          <w:sz w:val="22"/>
          <w:szCs w:val="22"/>
          <w:lang w:val="fr-FR"/>
        </w:rPr>
        <w:t xml:space="preserve"> tous les </w:t>
      </w:r>
      <w:r w:rsidR="00597FC6">
        <w:rPr>
          <w:rFonts w:ascii="Calibri" w:eastAsia="Calibri" w:hAnsi="Calibri" w:cs="Calibri"/>
          <w:color w:val="000000"/>
          <w:sz w:val="22"/>
          <w:szCs w:val="22"/>
          <w:lang w:val="fr-FR"/>
        </w:rPr>
        <w:t xml:space="preserve">chargés de mission </w:t>
      </w:r>
      <w:r w:rsidR="00334BB2">
        <w:rPr>
          <w:rFonts w:ascii="Calibri" w:eastAsia="Calibri" w:hAnsi="Calibri" w:cs="Calibri"/>
          <w:color w:val="000000"/>
          <w:sz w:val="22"/>
          <w:szCs w:val="22"/>
          <w:lang w:val="fr-FR"/>
        </w:rPr>
        <w:t xml:space="preserve">au titre de chaque </w:t>
      </w:r>
      <w:r w:rsidR="00334BB2" w:rsidRPr="0003751D">
        <w:rPr>
          <w:rFonts w:ascii="Calibri" w:eastAsia="Calibri" w:hAnsi="Calibri" w:cs="Calibri"/>
          <w:color w:val="000000"/>
          <w:sz w:val="22"/>
          <w:szCs w:val="22"/>
          <w:lang w:val="fr-FR"/>
        </w:rPr>
        <w:t xml:space="preserve">domaine de travail thématique </w:t>
      </w:r>
      <w:r w:rsidR="0003751D" w:rsidRPr="0003751D">
        <w:rPr>
          <w:rFonts w:ascii="Calibri" w:eastAsia="Calibri" w:hAnsi="Calibri" w:cs="Calibri"/>
          <w:color w:val="000000"/>
          <w:sz w:val="22"/>
          <w:szCs w:val="22"/>
          <w:lang w:val="fr-FR"/>
        </w:rPr>
        <w:t>de faire le point sur l</w:t>
      </w:r>
      <w:r w:rsidR="00902100">
        <w:rPr>
          <w:rFonts w:ascii="Calibri" w:eastAsia="Calibri" w:hAnsi="Calibri" w:cs="Calibri"/>
          <w:color w:val="000000"/>
          <w:sz w:val="22"/>
          <w:szCs w:val="22"/>
          <w:lang w:val="fr-FR"/>
        </w:rPr>
        <w:t>’</w:t>
      </w:r>
      <w:r w:rsidR="0003751D" w:rsidRPr="0003751D">
        <w:rPr>
          <w:rFonts w:ascii="Calibri" w:eastAsia="Calibri" w:hAnsi="Calibri" w:cs="Calibri"/>
          <w:color w:val="000000"/>
          <w:sz w:val="22"/>
          <w:szCs w:val="22"/>
          <w:lang w:val="fr-FR"/>
        </w:rPr>
        <w:t>état d</w:t>
      </w:r>
      <w:r w:rsidR="00902100">
        <w:rPr>
          <w:rFonts w:ascii="Calibri" w:eastAsia="Calibri" w:hAnsi="Calibri" w:cs="Calibri"/>
          <w:color w:val="000000"/>
          <w:sz w:val="22"/>
          <w:szCs w:val="22"/>
          <w:lang w:val="fr-FR"/>
        </w:rPr>
        <w:t>’</w:t>
      </w:r>
      <w:r w:rsidR="0003751D" w:rsidRPr="0003751D">
        <w:rPr>
          <w:rFonts w:ascii="Calibri" w:eastAsia="Calibri" w:hAnsi="Calibri" w:cs="Calibri"/>
          <w:color w:val="000000"/>
          <w:sz w:val="22"/>
          <w:szCs w:val="22"/>
          <w:lang w:val="fr-FR"/>
        </w:rPr>
        <w:t xml:space="preserve">avancement de chaque tâche hautement prioritaire </w:t>
      </w:r>
      <w:r w:rsidR="00E410C6">
        <w:rPr>
          <w:rFonts w:ascii="Calibri" w:eastAsia="Calibri" w:hAnsi="Calibri" w:cs="Calibri"/>
          <w:color w:val="000000"/>
          <w:sz w:val="22"/>
          <w:szCs w:val="22"/>
          <w:lang w:val="fr-FR"/>
        </w:rPr>
        <w:t xml:space="preserve">énoncée </w:t>
      </w:r>
      <w:r w:rsidR="0003751D" w:rsidRPr="0003751D">
        <w:rPr>
          <w:rFonts w:ascii="Calibri" w:eastAsia="Calibri" w:hAnsi="Calibri" w:cs="Calibri"/>
          <w:color w:val="000000"/>
          <w:sz w:val="22"/>
          <w:szCs w:val="22"/>
          <w:lang w:val="fr-FR"/>
        </w:rPr>
        <w:t xml:space="preserve">dans le plan de travail du GEST, et de discuter </w:t>
      </w:r>
      <w:r w:rsidR="00391E50">
        <w:rPr>
          <w:rFonts w:ascii="Calibri" w:eastAsia="Calibri" w:hAnsi="Calibri" w:cs="Calibri"/>
          <w:color w:val="000000"/>
          <w:sz w:val="22"/>
          <w:szCs w:val="22"/>
          <w:lang w:val="fr-FR"/>
        </w:rPr>
        <w:t>des moyens</w:t>
      </w:r>
      <w:r w:rsidR="0003751D" w:rsidRPr="0003751D">
        <w:rPr>
          <w:rFonts w:ascii="Calibri" w:eastAsia="Calibri" w:hAnsi="Calibri" w:cs="Calibri"/>
          <w:color w:val="000000"/>
          <w:sz w:val="22"/>
          <w:szCs w:val="22"/>
          <w:lang w:val="fr-FR"/>
        </w:rPr>
        <w:t xml:space="preserve"> d</w:t>
      </w:r>
      <w:r w:rsidR="00902100">
        <w:rPr>
          <w:rFonts w:ascii="Calibri" w:eastAsia="Calibri" w:hAnsi="Calibri" w:cs="Calibri"/>
          <w:color w:val="000000"/>
          <w:sz w:val="22"/>
          <w:szCs w:val="22"/>
          <w:lang w:val="fr-FR"/>
        </w:rPr>
        <w:t>’</w:t>
      </w:r>
      <w:r w:rsidR="0003751D" w:rsidRPr="0003751D">
        <w:rPr>
          <w:rFonts w:ascii="Calibri" w:eastAsia="Calibri" w:hAnsi="Calibri" w:cs="Calibri"/>
          <w:color w:val="000000"/>
          <w:sz w:val="22"/>
          <w:szCs w:val="22"/>
          <w:lang w:val="fr-FR"/>
        </w:rPr>
        <w:t xml:space="preserve">améliorer la communication </w:t>
      </w:r>
      <w:r w:rsidR="00334BB2">
        <w:rPr>
          <w:rFonts w:ascii="Calibri" w:eastAsia="Calibri" w:hAnsi="Calibri" w:cs="Calibri"/>
          <w:color w:val="000000"/>
          <w:sz w:val="22"/>
          <w:szCs w:val="22"/>
          <w:lang w:val="fr-FR"/>
        </w:rPr>
        <w:t xml:space="preserve">et </w:t>
      </w:r>
      <w:r w:rsidR="00B36575">
        <w:rPr>
          <w:rFonts w:ascii="Calibri" w:eastAsia="Calibri" w:hAnsi="Calibri" w:cs="Calibri"/>
          <w:color w:val="000000"/>
          <w:sz w:val="22"/>
          <w:szCs w:val="22"/>
          <w:lang w:val="fr-FR"/>
        </w:rPr>
        <w:t>la mobilisation</w:t>
      </w:r>
      <w:r w:rsidR="0003751D" w:rsidRPr="0003751D">
        <w:rPr>
          <w:rFonts w:ascii="Calibri" w:eastAsia="Calibri" w:hAnsi="Calibri" w:cs="Calibri"/>
          <w:color w:val="000000"/>
          <w:sz w:val="22"/>
          <w:szCs w:val="22"/>
          <w:lang w:val="fr-FR"/>
        </w:rPr>
        <w:t xml:space="preserve"> du GEST. </w:t>
      </w:r>
      <w:r w:rsidR="00B36575">
        <w:rPr>
          <w:rFonts w:ascii="Calibri" w:eastAsia="Calibri" w:hAnsi="Calibri" w:cs="Calibri"/>
          <w:color w:val="000000"/>
          <w:sz w:val="22"/>
          <w:szCs w:val="22"/>
          <w:lang w:val="fr-FR"/>
        </w:rPr>
        <w:t>Elle a également</w:t>
      </w:r>
      <w:r w:rsidR="0003751D" w:rsidRPr="0003751D">
        <w:rPr>
          <w:rFonts w:ascii="Calibri" w:eastAsia="Calibri" w:hAnsi="Calibri" w:cs="Calibri"/>
          <w:color w:val="000000"/>
          <w:sz w:val="22"/>
          <w:szCs w:val="22"/>
          <w:lang w:val="fr-FR"/>
        </w:rPr>
        <w:t xml:space="preserve"> permis de discuter des préparatifs de la 26</w:t>
      </w:r>
      <w:r w:rsidR="0003751D" w:rsidRPr="00B36575">
        <w:rPr>
          <w:rFonts w:ascii="Calibri" w:eastAsia="Calibri" w:hAnsi="Calibri" w:cs="Calibri"/>
          <w:color w:val="000000"/>
          <w:sz w:val="22"/>
          <w:szCs w:val="22"/>
          <w:vertAlign w:val="superscript"/>
          <w:lang w:val="fr-FR"/>
        </w:rPr>
        <w:t>e</w:t>
      </w:r>
      <w:r w:rsidR="0003751D" w:rsidRPr="0003751D">
        <w:rPr>
          <w:rFonts w:ascii="Calibri" w:eastAsia="Calibri" w:hAnsi="Calibri" w:cs="Calibri"/>
          <w:color w:val="000000"/>
          <w:sz w:val="22"/>
          <w:szCs w:val="22"/>
          <w:lang w:val="fr-FR"/>
        </w:rPr>
        <w:t xml:space="preserve"> réunion du GEST</w:t>
      </w:r>
      <w:r w:rsidR="00004458" w:rsidRPr="00CB35CC">
        <w:rPr>
          <w:rFonts w:ascii="Calibri" w:eastAsia="Calibri" w:hAnsi="Calibri" w:cs="Calibri"/>
          <w:color w:val="000000"/>
          <w:sz w:val="22"/>
          <w:szCs w:val="22"/>
          <w:lang w:val="fr-FR"/>
        </w:rPr>
        <w:t>.</w:t>
      </w:r>
    </w:p>
    <w:p w14:paraId="1517FC09" w14:textId="75DD92E8" w:rsidR="00912DE6" w:rsidRPr="00CB35CC" w:rsidRDefault="00E410C6" w:rsidP="00792126">
      <w:pPr>
        <w:keepNext/>
        <w:ind w:left="425" w:hanging="425"/>
        <w:rPr>
          <w:rFonts w:ascii="Calibri" w:eastAsia="Calibri" w:hAnsi="Calibri" w:cs="Arial"/>
          <w:b/>
          <w:sz w:val="22"/>
          <w:szCs w:val="22"/>
          <w:lang w:val="fr-FR"/>
        </w:rPr>
      </w:pPr>
      <w:r>
        <w:rPr>
          <w:rFonts w:ascii="Calibri" w:eastAsia="Calibri" w:hAnsi="Calibri" w:cs="Arial"/>
          <w:b/>
          <w:sz w:val="22"/>
          <w:szCs w:val="22"/>
          <w:lang w:val="fr-FR"/>
        </w:rPr>
        <w:lastRenderedPageBreak/>
        <w:t>Espace de travail du GEST</w:t>
      </w:r>
    </w:p>
    <w:p w14:paraId="542C9E24" w14:textId="77777777" w:rsidR="00912DE6" w:rsidRPr="00CB35CC" w:rsidRDefault="00912DE6" w:rsidP="00912DE6">
      <w:pPr>
        <w:pBdr>
          <w:top w:val="nil"/>
          <w:left w:val="nil"/>
          <w:bottom w:val="nil"/>
          <w:right w:val="nil"/>
          <w:between w:val="nil"/>
        </w:pBdr>
        <w:rPr>
          <w:rFonts w:ascii="Calibri" w:eastAsia="Calibri" w:hAnsi="Calibri" w:cs="Calibri"/>
          <w:color w:val="000000"/>
          <w:sz w:val="22"/>
          <w:szCs w:val="22"/>
          <w:lang w:val="fr-FR"/>
        </w:rPr>
      </w:pPr>
    </w:p>
    <w:p w14:paraId="48686BEE" w14:textId="16300AA8" w:rsidR="00E410C6" w:rsidRPr="00E410C6" w:rsidRDefault="007C601C" w:rsidP="00A117C7">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4.</w:t>
      </w:r>
      <w:r w:rsidRPr="00CB35CC">
        <w:rPr>
          <w:rFonts w:ascii="Calibri" w:eastAsia="Calibri" w:hAnsi="Calibri" w:cs="Calibri"/>
          <w:color w:val="000000"/>
          <w:sz w:val="22"/>
          <w:szCs w:val="22"/>
          <w:lang w:val="fr-FR"/>
        </w:rPr>
        <w:tab/>
      </w:r>
      <w:r w:rsidR="00E410C6">
        <w:rPr>
          <w:rFonts w:ascii="Calibri" w:eastAsia="Calibri" w:hAnsi="Calibri" w:cs="Calibri"/>
          <w:color w:val="000000"/>
          <w:sz w:val="22"/>
          <w:szCs w:val="22"/>
          <w:lang w:val="fr-FR"/>
        </w:rPr>
        <w:t xml:space="preserve">Au lendemain de la </w:t>
      </w:r>
      <w:hyperlink r:id="rId13" w:history="1">
        <w:r w:rsidR="00E410C6" w:rsidRPr="00E410C6">
          <w:rPr>
            <w:rStyle w:val="Hyperlink"/>
            <w:rFonts w:ascii="Calibri" w:eastAsia="Calibri" w:hAnsi="Calibri" w:cs="Calibri"/>
            <w:sz w:val="22"/>
            <w:szCs w:val="22"/>
            <w:lang w:val="fr-FR"/>
          </w:rPr>
          <w:t>25</w:t>
        </w:r>
        <w:r w:rsidR="00E410C6" w:rsidRPr="00E410C6">
          <w:rPr>
            <w:rStyle w:val="Hyperlink"/>
            <w:rFonts w:ascii="Calibri" w:eastAsia="Calibri" w:hAnsi="Calibri" w:cs="Calibri"/>
            <w:sz w:val="22"/>
            <w:szCs w:val="22"/>
            <w:vertAlign w:val="superscript"/>
            <w:lang w:val="fr-FR"/>
          </w:rPr>
          <w:t>e</w:t>
        </w:r>
        <w:r w:rsidR="00E410C6">
          <w:rPr>
            <w:rStyle w:val="Hyperlink"/>
            <w:rFonts w:ascii="Calibri" w:eastAsia="Calibri" w:hAnsi="Calibri" w:cs="Calibri"/>
            <w:sz w:val="22"/>
            <w:szCs w:val="22"/>
            <w:lang w:val="fr-FR"/>
          </w:rPr>
          <w:t xml:space="preserve"> réunion du GEST</w:t>
        </w:r>
      </w:hyperlink>
      <w:r w:rsidR="00E410C6" w:rsidRPr="00E410C6">
        <w:rPr>
          <w:rFonts w:ascii="Calibri" w:eastAsia="Calibri" w:hAnsi="Calibri" w:cs="Calibri"/>
          <w:color w:val="000000"/>
          <w:sz w:val="22"/>
          <w:szCs w:val="22"/>
          <w:lang w:val="fr-FR"/>
        </w:rPr>
        <w:t xml:space="preserve">, le Secrétariat a développé et </w:t>
      </w:r>
      <w:r w:rsidR="00E410C6">
        <w:rPr>
          <w:rFonts w:ascii="Calibri" w:eastAsia="Calibri" w:hAnsi="Calibri" w:cs="Calibri"/>
          <w:color w:val="000000"/>
          <w:sz w:val="22"/>
          <w:szCs w:val="22"/>
          <w:lang w:val="fr-FR"/>
        </w:rPr>
        <w:t>inauguré</w:t>
      </w:r>
      <w:r w:rsidR="00E410C6" w:rsidRPr="00E410C6">
        <w:rPr>
          <w:rFonts w:ascii="Calibri" w:eastAsia="Calibri" w:hAnsi="Calibri" w:cs="Calibri"/>
          <w:color w:val="000000"/>
          <w:sz w:val="22"/>
          <w:szCs w:val="22"/>
          <w:lang w:val="fr-FR"/>
        </w:rPr>
        <w:t xml:space="preserve"> avec succès un</w:t>
      </w:r>
      <w:r w:rsidR="00E5378B">
        <w:rPr>
          <w:rFonts w:ascii="Calibri" w:eastAsia="Calibri" w:hAnsi="Calibri" w:cs="Calibri"/>
          <w:color w:val="000000"/>
          <w:sz w:val="22"/>
          <w:szCs w:val="22"/>
          <w:lang w:val="fr-FR"/>
        </w:rPr>
        <w:t>e</w:t>
      </w:r>
      <w:r w:rsidR="00E410C6" w:rsidRPr="00E410C6">
        <w:rPr>
          <w:rFonts w:ascii="Calibri" w:eastAsia="Calibri" w:hAnsi="Calibri" w:cs="Calibri"/>
          <w:color w:val="000000"/>
          <w:sz w:val="22"/>
          <w:szCs w:val="22"/>
          <w:lang w:val="fr-FR"/>
        </w:rPr>
        <w:t xml:space="preserve"> nouvel</w:t>
      </w:r>
      <w:r w:rsidR="00E5378B">
        <w:rPr>
          <w:rFonts w:ascii="Calibri" w:eastAsia="Calibri" w:hAnsi="Calibri" w:cs="Calibri"/>
          <w:color w:val="000000"/>
          <w:sz w:val="22"/>
          <w:szCs w:val="22"/>
          <w:lang w:val="fr-FR"/>
        </w:rPr>
        <w:t>le plateforme en ligne : l</w:t>
      </w:r>
      <w:r w:rsidR="00902100">
        <w:rPr>
          <w:rFonts w:ascii="Calibri" w:eastAsia="Calibri" w:hAnsi="Calibri" w:cs="Calibri"/>
          <w:color w:val="000000"/>
          <w:sz w:val="22"/>
          <w:szCs w:val="22"/>
          <w:lang w:val="fr-FR"/>
        </w:rPr>
        <w:t>’</w:t>
      </w:r>
      <w:r w:rsidR="00E410C6" w:rsidRPr="00E410C6">
        <w:rPr>
          <w:rFonts w:ascii="Calibri" w:eastAsia="Calibri" w:hAnsi="Calibri" w:cs="Calibri"/>
          <w:color w:val="000000"/>
          <w:sz w:val="22"/>
          <w:szCs w:val="22"/>
          <w:lang w:val="fr-FR"/>
        </w:rPr>
        <w:t xml:space="preserve">espace de travail du GEST. </w:t>
      </w:r>
      <w:r w:rsidR="00E5378B">
        <w:rPr>
          <w:rFonts w:ascii="Calibri" w:eastAsia="Calibri" w:hAnsi="Calibri" w:cs="Calibri"/>
          <w:color w:val="000000"/>
          <w:sz w:val="22"/>
          <w:szCs w:val="22"/>
          <w:lang w:val="fr-FR"/>
        </w:rPr>
        <w:t>Celle-ci</w:t>
      </w:r>
      <w:r w:rsidR="00E410C6" w:rsidRPr="00E410C6">
        <w:rPr>
          <w:rFonts w:ascii="Calibri" w:eastAsia="Calibri" w:hAnsi="Calibri" w:cs="Calibri"/>
          <w:color w:val="000000"/>
          <w:sz w:val="22"/>
          <w:szCs w:val="22"/>
          <w:lang w:val="fr-FR"/>
        </w:rPr>
        <w:t xml:space="preserve"> permet aux membres</w:t>
      </w:r>
      <w:r w:rsidR="00C648B6">
        <w:rPr>
          <w:rFonts w:ascii="Calibri" w:eastAsia="Calibri" w:hAnsi="Calibri" w:cs="Calibri"/>
          <w:color w:val="000000"/>
          <w:sz w:val="22"/>
          <w:szCs w:val="22"/>
          <w:lang w:val="fr-FR"/>
        </w:rPr>
        <w:t>, C</w:t>
      </w:r>
      <w:r w:rsidR="00E410C6" w:rsidRPr="00E410C6">
        <w:rPr>
          <w:rFonts w:ascii="Calibri" w:eastAsia="Calibri" w:hAnsi="Calibri" w:cs="Calibri"/>
          <w:color w:val="000000"/>
          <w:sz w:val="22"/>
          <w:szCs w:val="22"/>
          <w:lang w:val="fr-FR"/>
        </w:rPr>
        <w:t xml:space="preserve">orrespondants </w:t>
      </w:r>
      <w:r w:rsidR="00C648B6">
        <w:rPr>
          <w:rFonts w:ascii="Calibri" w:eastAsia="Calibri" w:hAnsi="Calibri" w:cs="Calibri"/>
          <w:color w:val="000000"/>
          <w:sz w:val="22"/>
          <w:szCs w:val="22"/>
          <w:lang w:val="fr-FR"/>
        </w:rPr>
        <w:t>et</w:t>
      </w:r>
      <w:r w:rsidR="00E410C6" w:rsidRPr="00E410C6">
        <w:rPr>
          <w:rFonts w:ascii="Calibri" w:eastAsia="Calibri" w:hAnsi="Calibri" w:cs="Calibri"/>
          <w:color w:val="000000"/>
          <w:sz w:val="22"/>
          <w:szCs w:val="22"/>
          <w:lang w:val="fr-FR"/>
        </w:rPr>
        <w:t xml:space="preserve"> </w:t>
      </w:r>
      <w:r w:rsidR="00C648B6">
        <w:rPr>
          <w:rFonts w:ascii="Calibri" w:eastAsia="Calibri" w:hAnsi="Calibri" w:cs="Calibri"/>
          <w:color w:val="000000"/>
          <w:sz w:val="22"/>
          <w:szCs w:val="22"/>
          <w:lang w:val="fr-FR"/>
        </w:rPr>
        <w:t>O</w:t>
      </w:r>
      <w:r w:rsidR="00E410C6" w:rsidRPr="00E410C6">
        <w:rPr>
          <w:rFonts w:ascii="Calibri" w:eastAsia="Calibri" w:hAnsi="Calibri" w:cs="Calibri"/>
          <w:color w:val="000000"/>
          <w:sz w:val="22"/>
          <w:szCs w:val="22"/>
          <w:lang w:val="fr-FR"/>
        </w:rPr>
        <w:t>bservateurs</w:t>
      </w:r>
      <w:r w:rsidR="00C648B6">
        <w:rPr>
          <w:rFonts w:ascii="Calibri" w:eastAsia="Calibri" w:hAnsi="Calibri" w:cs="Calibri"/>
          <w:color w:val="000000"/>
          <w:sz w:val="22"/>
          <w:szCs w:val="22"/>
          <w:lang w:val="fr-FR"/>
        </w:rPr>
        <w:t xml:space="preserve"> du GREST</w:t>
      </w:r>
      <w:r w:rsidR="00E410C6" w:rsidRPr="00E410C6">
        <w:rPr>
          <w:rFonts w:ascii="Calibri" w:eastAsia="Calibri" w:hAnsi="Calibri" w:cs="Calibri"/>
          <w:color w:val="000000"/>
          <w:sz w:val="22"/>
          <w:szCs w:val="22"/>
          <w:lang w:val="fr-FR"/>
        </w:rPr>
        <w:t xml:space="preserve"> </w:t>
      </w:r>
      <w:r w:rsidR="00C648B6">
        <w:rPr>
          <w:rFonts w:ascii="Calibri" w:eastAsia="Calibri" w:hAnsi="Calibri" w:cs="Calibri"/>
          <w:color w:val="000000"/>
          <w:sz w:val="22"/>
          <w:szCs w:val="22"/>
          <w:lang w:val="fr-FR"/>
        </w:rPr>
        <w:t>ainsi qu’</w:t>
      </w:r>
      <w:r w:rsidR="00E410C6" w:rsidRPr="00E410C6">
        <w:rPr>
          <w:rFonts w:ascii="Calibri" w:eastAsia="Calibri" w:hAnsi="Calibri" w:cs="Calibri"/>
          <w:color w:val="000000"/>
          <w:sz w:val="22"/>
          <w:szCs w:val="22"/>
          <w:lang w:val="fr-FR"/>
        </w:rPr>
        <w:t xml:space="preserve">aux </w:t>
      </w:r>
      <w:r w:rsidR="00E5378B">
        <w:rPr>
          <w:rFonts w:ascii="Calibri" w:eastAsia="Calibri" w:hAnsi="Calibri" w:cs="Calibri"/>
          <w:color w:val="000000"/>
          <w:sz w:val="22"/>
          <w:szCs w:val="22"/>
          <w:lang w:val="fr-FR"/>
        </w:rPr>
        <w:t>O</w:t>
      </w:r>
      <w:r w:rsidR="00E410C6" w:rsidRPr="00E410C6">
        <w:rPr>
          <w:rFonts w:ascii="Calibri" w:eastAsia="Calibri" w:hAnsi="Calibri" w:cs="Calibri"/>
          <w:color w:val="000000"/>
          <w:sz w:val="22"/>
          <w:szCs w:val="22"/>
          <w:lang w:val="fr-FR"/>
        </w:rPr>
        <w:t>rganisations internationales partenaires (OIP) d</w:t>
      </w:r>
      <w:r w:rsidR="00902100">
        <w:rPr>
          <w:rFonts w:ascii="Calibri" w:eastAsia="Calibri" w:hAnsi="Calibri" w:cs="Calibri"/>
          <w:color w:val="000000"/>
          <w:sz w:val="22"/>
          <w:szCs w:val="22"/>
          <w:lang w:val="fr-FR"/>
        </w:rPr>
        <w:t>’</w:t>
      </w:r>
      <w:r w:rsidR="00E410C6" w:rsidRPr="00E410C6">
        <w:rPr>
          <w:rFonts w:ascii="Calibri" w:eastAsia="Calibri" w:hAnsi="Calibri" w:cs="Calibri"/>
          <w:color w:val="000000"/>
          <w:sz w:val="22"/>
          <w:szCs w:val="22"/>
          <w:lang w:val="fr-FR"/>
        </w:rPr>
        <w:t>accéder à des informations et des ressources essentielles qui ne sont pas mises à la disposition du public. Il s</w:t>
      </w:r>
      <w:r w:rsidR="00902100">
        <w:rPr>
          <w:rFonts w:ascii="Calibri" w:eastAsia="Calibri" w:hAnsi="Calibri" w:cs="Calibri"/>
          <w:color w:val="000000"/>
          <w:sz w:val="22"/>
          <w:szCs w:val="22"/>
          <w:lang w:val="fr-FR"/>
        </w:rPr>
        <w:t>’</w:t>
      </w:r>
      <w:r w:rsidR="00E410C6" w:rsidRPr="00E410C6">
        <w:rPr>
          <w:rFonts w:ascii="Calibri" w:eastAsia="Calibri" w:hAnsi="Calibri" w:cs="Calibri"/>
          <w:color w:val="000000"/>
          <w:sz w:val="22"/>
          <w:szCs w:val="22"/>
          <w:lang w:val="fr-FR"/>
        </w:rPr>
        <w:t xml:space="preserve">agit notamment </w:t>
      </w:r>
      <w:r w:rsidR="00A117C7">
        <w:rPr>
          <w:rFonts w:ascii="Calibri" w:eastAsia="Calibri" w:hAnsi="Calibri" w:cs="Calibri"/>
          <w:color w:val="000000"/>
          <w:sz w:val="22"/>
          <w:szCs w:val="22"/>
          <w:lang w:val="fr-FR"/>
        </w:rPr>
        <w:t>de renseignements complémentaires</w:t>
      </w:r>
      <w:r w:rsidR="00E410C6" w:rsidRPr="00E410C6">
        <w:rPr>
          <w:rFonts w:ascii="Calibri" w:eastAsia="Calibri" w:hAnsi="Calibri" w:cs="Calibri"/>
          <w:color w:val="000000"/>
          <w:sz w:val="22"/>
          <w:szCs w:val="22"/>
          <w:lang w:val="fr-FR"/>
        </w:rPr>
        <w:t xml:space="preserve"> sur le </w:t>
      </w:r>
      <w:hyperlink r:id="rId14" w:history="1">
        <w:r w:rsidR="00E5378B" w:rsidRPr="00E5378B">
          <w:rPr>
            <w:rStyle w:val="Hyperlink"/>
            <w:rFonts w:ascii="Calibri" w:eastAsia="Calibri" w:hAnsi="Calibri" w:cs="Calibri"/>
            <w:sz w:val="22"/>
            <w:szCs w:val="22"/>
            <w:lang w:val="fr-FR"/>
          </w:rPr>
          <w:t>Plan de travail du GEST pour 2023-2025</w:t>
        </w:r>
      </w:hyperlink>
      <w:r w:rsidR="00E410C6" w:rsidRPr="00E410C6">
        <w:rPr>
          <w:rFonts w:ascii="Calibri" w:eastAsia="Calibri" w:hAnsi="Calibri" w:cs="Calibri"/>
          <w:color w:val="000000"/>
          <w:sz w:val="22"/>
          <w:szCs w:val="22"/>
          <w:lang w:val="fr-FR"/>
        </w:rPr>
        <w:t xml:space="preserve">, de </w:t>
      </w:r>
      <w:r w:rsidR="0080308E">
        <w:rPr>
          <w:rFonts w:ascii="Calibri" w:eastAsia="Calibri" w:hAnsi="Calibri" w:cs="Calibri"/>
          <w:color w:val="000000"/>
          <w:sz w:val="22"/>
          <w:szCs w:val="22"/>
          <w:lang w:val="fr-FR"/>
        </w:rPr>
        <w:t>rapports</w:t>
      </w:r>
      <w:r w:rsidR="00E410C6" w:rsidRPr="00E410C6">
        <w:rPr>
          <w:rFonts w:ascii="Calibri" w:eastAsia="Calibri" w:hAnsi="Calibri" w:cs="Calibri"/>
          <w:color w:val="000000"/>
          <w:sz w:val="22"/>
          <w:szCs w:val="22"/>
          <w:lang w:val="fr-FR"/>
        </w:rPr>
        <w:t xml:space="preserve"> sur l</w:t>
      </w:r>
      <w:r w:rsidR="00902100">
        <w:rPr>
          <w:rFonts w:ascii="Calibri" w:eastAsia="Calibri" w:hAnsi="Calibri" w:cs="Calibri"/>
          <w:color w:val="000000"/>
          <w:sz w:val="22"/>
          <w:szCs w:val="22"/>
          <w:lang w:val="fr-FR"/>
        </w:rPr>
        <w:t>’</w:t>
      </w:r>
      <w:r w:rsidR="00E410C6" w:rsidRPr="00E410C6">
        <w:rPr>
          <w:rFonts w:ascii="Calibri" w:eastAsia="Calibri" w:hAnsi="Calibri" w:cs="Calibri"/>
          <w:color w:val="000000"/>
          <w:sz w:val="22"/>
          <w:szCs w:val="22"/>
          <w:lang w:val="fr-FR"/>
        </w:rPr>
        <w:t>état d</w:t>
      </w:r>
      <w:r w:rsidR="00902100">
        <w:rPr>
          <w:rFonts w:ascii="Calibri" w:eastAsia="Calibri" w:hAnsi="Calibri" w:cs="Calibri"/>
          <w:color w:val="000000"/>
          <w:sz w:val="22"/>
          <w:szCs w:val="22"/>
          <w:lang w:val="fr-FR"/>
        </w:rPr>
        <w:t>’</w:t>
      </w:r>
      <w:r w:rsidR="00E410C6" w:rsidRPr="00E410C6">
        <w:rPr>
          <w:rFonts w:ascii="Calibri" w:eastAsia="Calibri" w:hAnsi="Calibri" w:cs="Calibri"/>
          <w:color w:val="000000"/>
          <w:sz w:val="22"/>
          <w:szCs w:val="22"/>
          <w:lang w:val="fr-FR"/>
        </w:rPr>
        <w:t>avancement des tâches dans le cadre de</w:t>
      </w:r>
      <w:r w:rsidR="0080308E">
        <w:rPr>
          <w:rFonts w:ascii="Calibri" w:eastAsia="Calibri" w:hAnsi="Calibri" w:cs="Calibri"/>
          <w:color w:val="000000"/>
          <w:sz w:val="22"/>
          <w:szCs w:val="22"/>
          <w:lang w:val="fr-FR"/>
        </w:rPr>
        <w:t xml:space="preserve"> chacun des</w:t>
      </w:r>
      <w:r w:rsidR="00E410C6" w:rsidRPr="00E410C6">
        <w:rPr>
          <w:rFonts w:ascii="Calibri" w:eastAsia="Calibri" w:hAnsi="Calibri" w:cs="Calibri"/>
          <w:color w:val="000000"/>
          <w:sz w:val="22"/>
          <w:szCs w:val="22"/>
          <w:lang w:val="fr-FR"/>
        </w:rPr>
        <w:t xml:space="preserve"> domaines de travail thématiques, </w:t>
      </w:r>
      <w:r w:rsidR="0080308E">
        <w:rPr>
          <w:rFonts w:ascii="Calibri" w:eastAsia="Calibri" w:hAnsi="Calibri" w:cs="Calibri"/>
          <w:color w:val="000000"/>
          <w:sz w:val="22"/>
          <w:szCs w:val="22"/>
          <w:lang w:val="fr-FR"/>
        </w:rPr>
        <w:t>d</w:t>
      </w:r>
      <w:r w:rsidR="00902100">
        <w:rPr>
          <w:rFonts w:ascii="Calibri" w:eastAsia="Calibri" w:hAnsi="Calibri" w:cs="Calibri"/>
          <w:color w:val="000000"/>
          <w:sz w:val="22"/>
          <w:szCs w:val="22"/>
          <w:lang w:val="fr-FR"/>
        </w:rPr>
        <w:t>’</w:t>
      </w:r>
      <w:r w:rsidR="00A117C7">
        <w:rPr>
          <w:rFonts w:ascii="Calibri" w:eastAsia="Calibri" w:hAnsi="Calibri" w:cs="Calibri"/>
          <w:color w:val="000000"/>
          <w:sz w:val="22"/>
          <w:szCs w:val="22"/>
          <w:lang w:val="fr-FR"/>
        </w:rPr>
        <w:t xml:space="preserve">avant-projets </w:t>
      </w:r>
      <w:r w:rsidR="00E410C6" w:rsidRPr="00E410C6">
        <w:rPr>
          <w:rFonts w:ascii="Calibri" w:eastAsia="Calibri" w:hAnsi="Calibri" w:cs="Calibri"/>
          <w:color w:val="000000"/>
          <w:sz w:val="22"/>
          <w:szCs w:val="22"/>
          <w:lang w:val="fr-FR"/>
        </w:rPr>
        <w:t xml:space="preserve">et </w:t>
      </w:r>
      <w:r w:rsidR="00A117C7">
        <w:rPr>
          <w:rFonts w:ascii="Calibri" w:eastAsia="Calibri" w:hAnsi="Calibri" w:cs="Calibri"/>
          <w:color w:val="000000"/>
          <w:sz w:val="22"/>
          <w:szCs w:val="22"/>
          <w:lang w:val="fr-FR"/>
        </w:rPr>
        <w:t>de</w:t>
      </w:r>
      <w:r w:rsidR="00E410C6" w:rsidRPr="00E410C6">
        <w:rPr>
          <w:rFonts w:ascii="Calibri" w:eastAsia="Calibri" w:hAnsi="Calibri" w:cs="Calibri"/>
          <w:color w:val="000000"/>
          <w:sz w:val="22"/>
          <w:szCs w:val="22"/>
          <w:lang w:val="fr-FR"/>
        </w:rPr>
        <w:t xml:space="preserve"> versions finales de</w:t>
      </w:r>
      <w:r w:rsidR="00A117C7">
        <w:rPr>
          <w:rFonts w:ascii="Calibri" w:eastAsia="Calibri" w:hAnsi="Calibri" w:cs="Calibri"/>
          <w:color w:val="000000"/>
          <w:sz w:val="22"/>
          <w:szCs w:val="22"/>
          <w:lang w:val="fr-FR"/>
        </w:rPr>
        <w:t>s</w:t>
      </w:r>
      <w:r w:rsidR="00E410C6" w:rsidRPr="00E410C6">
        <w:rPr>
          <w:rFonts w:ascii="Calibri" w:eastAsia="Calibri" w:hAnsi="Calibri" w:cs="Calibri"/>
          <w:color w:val="000000"/>
          <w:sz w:val="22"/>
          <w:szCs w:val="22"/>
          <w:lang w:val="fr-FR"/>
        </w:rPr>
        <w:t xml:space="preserve"> </w:t>
      </w:r>
      <w:r w:rsidR="004C0116">
        <w:rPr>
          <w:rFonts w:ascii="Calibri" w:eastAsia="Calibri" w:hAnsi="Calibri" w:cs="Calibri"/>
          <w:color w:val="000000"/>
          <w:sz w:val="22"/>
          <w:szCs w:val="22"/>
          <w:lang w:val="fr-FR"/>
        </w:rPr>
        <w:t>produits</w:t>
      </w:r>
      <w:r w:rsidR="00E410C6" w:rsidRPr="00E410C6">
        <w:rPr>
          <w:rFonts w:ascii="Calibri" w:eastAsia="Calibri" w:hAnsi="Calibri" w:cs="Calibri"/>
          <w:color w:val="000000"/>
          <w:sz w:val="22"/>
          <w:szCs w:val="22"/>
          <w:lang w:val="fr-FR"/>
        </w:rPr>
        <w:t xml:space="preserve"> pertinents, de documents qui ne sont pas téléchargés sur l</w:t>
      </w:r>
      <w:r w:rsidR="00A117C7">
        <w:rPr>
          <w:rFonts w:ascii="Calibri" w:eastAsia="Calibri" w:hAnsi="Calibri" w:cs="Calibri"/>
          <w:color w:val="000000"/>
          <w:sz w:val="22"/>
          <w:szCs w:val="22"/>
          <w:lang w:val="fr-FR"/>
        </w:rPr>
        <w:t>es</w:t>
      </w:r>
      <w:r w:rsidR="00E410C6" w:rsidRPr="00E410C6">
        <w:rPr>
          <w:rFonts w:ascii="Calibri" w:eastAsia="Calibri" w:hAnsi="Calibri" w:cs="Calibri"/>
          <w:color w:val="000000"/>
          <w:sz w:val="22"/>
          <w:szCs w:val="22"/>
          <w:lang w:val="fr-FR"/>
        </w:rPr>
        <w:t xml:space="preserve"> page</w:t>
      </w:r>
      <w:r w:rsidR="00A117C7">
        <w:rPr>
          <w:rFonts w:ascii="Calibri" w:eastAsia="Calibri" w:hAnsi="Calibri" w:cs="Calibri"/>
          <w:color w:val="000000"/>
          <w:sz w:val="22"/>
          <w:szCs w:val="22"/>
          <w:lang w:val="fr-FR"/>
        </w:rPr>
        <w:t>s dédiées aux</w:t>
      </w:r>
      <w:r w:rsidR="00E410C6" w:rsidRPr="00E410C6">
        <w:rPr>
          <w:rFonts w:ascii="Calibri" w:eastAsia="Calibri" w:hAnsi="Calibri" w:cs="Calibri"/>
          <w:color w:val="000000"/>
          <w:sz w:val="22"/>
          <w:szCs w:val="22"/>
          <w:lang w:val="fr-FR"/>
        </w:rPr>
        <w:t xml:space="preserve"> réunion</w:t>
      </w:r>
      <w:r w:rsidR="00A117C7">
        <w:rPr>
          <w:rFonts w:ascii="Calibri" w:eastAsia="Calibri" w:hAnsi="Calibri" w:cs="Calibri"/>
          <w:color w:val="000000"/>
          <w:sz w:val="22"/>
          <w:szCs w:val="22"/>
          <w:lang w:val="fr-FR"/>
        </w:rPr>
        <w:t>s</w:t>
      </w:r>
      <w:r w:rsidR="00E410C6" w:rsidRPr="00E410C6">
        <w:rPr>
          <w:rFonts w:ascii="Calibri" w:eastAsia="Calibri" w:hAnsi="Calibri" w:cs="Calibri"/>
          <w:color w:val="000000"/>
          <w:sz w:val="22"/>
          <w:szCs w:val="22"/>
          <w:lang w:val="fr-FR"/>
        </w:rPr>
        <w:t xml:space="preserve"> (</w:t>
      </w:r>
      <w:r w:rsidR="00A117C7">
        <w:rPr>
          <w:rFonts w:ascii="Calibri" w:eastAsia="Calibri" w:hAnsi="Calibri" w:cs="Calibri"/>
          <w:color w:val="000000"/>
          <w:sz w:val="22"/>
          <w:szCs w:val="22"/>
          <w:lang w:val="fr-FR"/>
        </w:rPr>
        <w:t>d</w:t>
      </w:r>
      <w:r w:rsidR="00E410C6" w:rsidRPr="00E410C6">
        <w:rPr>
          <w:rFonts w:ascii="Calibri" w:eastAsia="Calibri" w:hAnsi="Calibri" w:cs="Calibri"/>
          <w:color w:val="000000"/>
          <w:sz w:val="22"/>
          <w:szCs w:val="22"/>
          <w:lang w:val="fr-FR"/>
        </w:rPr>
        <w:t>es présentations</w:t>
      </w:r>
      <w:r w:rsidR="00A117C7" w:rsidRPr="00A117C7">
        <w:rPr>
          <w:rFonts w:ascii="Calibri" w:eastAsia="Calibri" w:hAnsi="Calibri" w:cs="Calibri"/>
          <w:color w:val="000000"/>
          <w:sz w:val="22"/>
          <w:szCs w:val="22"/>
          <w:lang w:val="fr-FR"/>
        </w:rPr>
        <w:t xml:space="preserve"> </w:t>
      </w:r>
      <w:r w:rsidR="00A117C7" w:rsidRPr="00E410C6">
        <w:rPr>
          <w:rFonts w:ascii="Calibri" w:eastAsia="Calibri" w:hAnsi="Calibri" w:cs="Calibri"/>
          <w:color w:val="000000"/>
          <w:sz w:val="22"/>
          <w:szCs w:val="22"/>
          <w:lang w:val="fr-FR"/>
        </w:rPr>
        <w:t>par exemple</w:t>
      </w:r>
      <w:r w:rsidR="00E410C6" w:rsidRPr="00E410C6">
        <w:rPr>
          <w:rFonts w:ascii="Calibri" w:eastAsia="Calibri" w:hAnsi="Calibri" w:cs="Calibri"/>
          <w:color w:val="000000"/>
          <w:sz w:val="22"/>
          <w:szCs w:val="22"/>
          <w:lang w:val="fr-FR"/>
        </w:rPr>
        <w:t>) et d</w:t>
      </w:r>
      <w:r w:rsidR="00902100">
        <w:rPr>
          <w:rFonts w:ascii="Calibri" w:eastAsia="Calibri" w:hAnsi="Calibri" w:cs="Calibri"/>
          <w:color w:val="000000"/>
          <w:sz w:val="22"/>
          <w:szCs w:val="22"/>
          <w:lang w:val="fr-FR"/>
        </w:rPr>
        <w:t>’</w:t>
      </w:r>
      <w:r w:rsidR="00E410C6" w:rsidRPr="00E410C6">
        <w:rPr>
          <w:rFonts w:ascii="Calibri" w:eastAsia="Calibri" w:hAnsi="Calibri" w:cs="Calibri"/>
          <w:color w:val="000000"/>
          <w:sz w:val="22"/>
          <w:szCs w:val="22"/>
          <w:lang w:val="fr-FR"/>
        </w:rPr>
        <w:t xml:space="preserve">autres </w:t>
      </w:r>
      <w:r w:rsidR="00C648B6">
        <w:rPr>
          <w:rFonts w:ascii="Calibri" w:eastAsia="Calibri" w:hAnsi="Calibri" w:cs="Calibri"/>
          <w:color w:val="000000"/>
          <w:sz w:val="22"/>
          <w:szCs w:val="22"/>
          <w:lang w:val="fr-FR"/>
        </w:rPr>
        <w:t>ressources</w:t>
      </w:r>
      <w:r w:rsidR="00E410C6" w:rsidRPr="00E410C6">
        <w:rPr>
          <w:rFonts w:ascii="Calibri" w:eastAsia="Calibri" w:hAnsi="Calibri" w:cs="Calibri"/>
          <w:color w:val="000000"/>
          <w:sz w:val="22"/>
          <w:szCs w:val="22"/>
          <w:lang w:val="fr-FR"/>
        </w:rPr>
        <w:t xml:space="preserve"> utiles.</w:t>
      </w:r>
    </w:p>
    <w:p w14:paraId="0EEC45F8" w14:textId="77777777" w:rsidR="00912DE6" w:rsidRPr="00CB35CC" w:rsidRDefault="00912DE6">
      <w:pPr>
        <w:rPr>
          <w:rFonts w:ascii="Calibri" w:eastAsia="Calibri" w:hAnsi="Calibri" w:cs="Calibri"/>
          <w:sz w:val="22"/>
          <w:szCs w:val="22"/>
          <w:lang w:val="fr-FR"/>
        </w:rPr>
      </w:pPr>
    </w:p>
    <w:p w14:paraId="1944FDEF" w14:textId="767C76D9" w:rsidR="00F64584" w:rsidRPr="00CB35CC" w:rsidRDefault="007C601C" w:rsidP="00792126">
      <w:pPr>
        <w:keepNext/>
        <w:ind w:left="425" w:hanging="425"/>
        <w:rPr>
          <w:rFonts w:ascii="Calibri" w:eastAsia="Calibri" w:hAnsi="Calibri" w:cs="Arial"/>
          <w:b/>
          <w:sz w:val="22"/>
          <w:szCs w:val="22"/>
          <w:lang w:val="fr-FR"/>
        </w:rPr>
      </w:pPr>
      <w:r w:rsidRPr="00CB35CC">
        <w:rPr>
          <w:rFonts w:ascii="Calibri" w:eastAsia="Calibri" w:hAnsi="Calibri" w:cs="Arial"/>
          <w:b/>
          <w:sz w:val="22"/>
          <w:szCs w:val="22"/>
          <w:lang w:val="fr-FR"/>
        </w:rPr>
        <w:t>2</w:t>
      </w:r>
      <w:r w:rsidR="009A6504" w:rsidRPr="00CB35CC">
        <w:rPr>
          <w:rFonts w:ascii="Calibri" w:eastAsia="Calibri" w:hAnsi="Calibri" w:cs="Arial"/>
          <w:b/>
          <w:sz w:val="22"/>
          <w:szCs w:val="22"/>
          <w:lang w:val="fr-FR"/>
        </w:rPr>
        <w:t>6</w:t>
      </w:r>
      <w:r w:rsidR="00A117C7" w:rsidRPr="00A117C7">
        <w:rPr>
          <w:rFonts w:ascii="Calibri" w:eastAsia="Calibri" w:hAnsi="Calibri" w:cs="Arial"/>
          <w:b/>
          <w:sz w:val="22"/>
          <w:szCs w:val="22"/>
          <w:vertAlign w:val="superscript"/>
          <w:lang w:val="fr-FR"/>
        </w:rPr>
        <w:t>e</w:t>
      </w:r>
      <w:r w:rsidR="00A117C7">
        <w:rPr>
          <w:rFonts w:ascii="Calibri" w:eastAsia="Calibri" w:hAnsi="Calibri" w:cs="Arial"/>
          <w:b/>
          <w:sz w:val="22"/>
          <w:szCs w:val="22"/>
          <w:lang w:val="fr-FR"/>
        </w:rPr>
        <w:t xml:space="preserve"> réunion du GEST</w:t>
      </w:r>
    </w:p>
    <w:p w14:paraId="06CE6E34" w14:textId="77777777" w:rsidR="00F64584" w:rsidRPr="00CB35CC" w:rsidRDefault="00F64584" w:rsidP="00B12FE2">
      <w:pPr>
        <w:rPr>
          <w:rFonts w:ascii="Calibri" w:eastAsia="Calibri" w:hAnsi="Calibri" w:cs="Calibri"/>
          <w:sz w:val="22"/>
          <w:szCs w:val="22"/>
          <w:lang w:val="fr-FR"/>
        </w:rPr>
      </w:pPr>
    </w:p>
    <w:p w14:paraId="377C6797" w14:textId="7E2E3811" w:rsidR="00EF0DBC" w:rsidRPr="00EF0DBC" w:rsidRDefault="007C601C" w:rsidP="00EF0DBC">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5</w:t>
      </w:r>
      <w:r w:rsidR="00842A9E" w:rsidRPr="00CB35CC">
        <w:rPr>
          <w:rFonts w:ascii="Calibri" w:eastAsia="Calibri" w:hAnsi="Calibri" w:cs="Calibri"/>
          <w:color w:val="000000"/>
          <w:sz w:val="22"/>
          <w:szCs w:val="22"/>
          <w:lang w:val="fr-FR"/>
        </w:rPr>
        <w:t>.</w:t>
      </w:r>
      <w:r w:rsidR="00842A9E" w:rsidRPr="00CB35CC">
        <w:rPr>
          <w:rFonts w:ascii="Calibri" w:eastAsia="Calibri" w:hAnsi="Calibri" w:cs="Calibri"/>
          <w:color w:val="000000"/>
          <w:sz w:val="22"/>
          <w:szCs w:val="22"/>
          <w:lang w:val="fr-FR"/>
        </w:rPr>
        <w:tab/>
      </w:r>
      <w:r w:rsidR="00EF0DBC">
        <w:rPr>
          <w:rFonts w:ascii="Calibri" w:eastAsia="Calibri" w:hAnsi="Calibri" w:cs="Calibri"/>
          <w:color w:val="000000"/>
          <w:sz w:val="22"/>
          <w:szCs w:val="22"/>
          <w:lang w:val="fr-FR"/>
        </w:rPr>
        <w:t>La</w:t>
      </w:r>
      <w:r w:rsidR="007C3F48" w:rsidRPr="00CB35CC">
        <w:rPr>
          <w:rFonts w:ascii="Calibri" w:eastAsia="Calibri" w:hAnsi="Calibri" w:cs="Calibri"/>
          <w:color w:val="000000"/>
          <w:sz w:val="22"/>
          <w:szCs w:val="22"/>
          <w:lang w:val="fr-FR"/>
        </w:rPr>
        <w:t xml:space="preserve"> </w:t>
      </w:r>
      <w:hyperlink r:id="rId15" w:history="1">
        <w:r w:rsidR="007C3F48" w:rsidRPr="00CB35CC">
          <w:rPr>
            <w:rStyle w:val="Hyperlink"/>
            <w:rFonts w:ascii="Calibri" w:eastAsia="Calibri" w:hAnsi="Calibri" w:cs="Calibri"/>
            <w:sz w:val="22"/>
            <w:szCs w:val="22"/>
            <w:lang w:val="fr-FR"/>
          </w:rPr>
          <w:t>2</w:t>
        </w:r>
        <w:r w:rsidR="009A6504" w:rsidRPr="00CB35CC">
          <w:rPr>
            <w:rStyle w:val="Hyperlink"/>
            <w:rFonts w:ascii="Calibri" w:eastAsia="Calibri" w:hAnsi="Calibri" w:cs="Calibri"/>
            <w:sz w:val="22"/>
            <w:szCs w:val="22"/>
            <w:lang w:val="fr-FR"/>
          </w:rPr>
          <w:t>6</w:t>
        </w:r>
        <w:r w:rsidR="00EF0DBC" w:rsidRPr="00EF0DBC">
          <w:rPr>
            <w:rStyle w:val="Hyperlink"/>
            <w:rFonts w:ascii="Calibri" w:eastAsia="Calibri" w:hAnsi="Calibri" w:cs="Calibri"/>
            <w:sz w:val="22"/>
            <w:szCs w:val="22"/>
            <w:vertAlign w:val="superscript"/>
            <w:lang w:val="fr-FR"/>
          </w:rPr>
          <w:t>e</w:t>
        </w:r>
        <w:r w:rsidR="00EF0DBC">
          <w:rPr>
            <w:rStyle w:val="Hyperlink"/>
            <w:rFonts w:ascii="Calibri" w:eastAsia="Calibri" w:hAnsi="Calibri" w:cs="Calibri"/>
            <w:sz w:val="22"/>
            <w:szCs w:val="22"/>
            <w:lang w:val="fr-FR"/>
          </w:rPr>
          <w:t xml:space="preserve"> réunion du GEST</w:t>
        </w:r>
      </w:hyperlink>
      <w:r w:rsidR="007C3F48" w:rsidRPr="00CB35CC">
        <w:rPr>
          <w:rFonts w:ascii="Calibri" w:eastAsia="Calibri" w:hAnsi="Calibri" w:cs="Calibri"/>
          <w:color w:val="000000"/>
          <w:sz w:val="22"/>
          <w:szCs w:val="22"/>
          <w:lang w:val="fr-FR"/>
        </w:rPr>
        <w:t xml:space="preserve"> </w:t>
      </w:r>
      <w:r w:rsidR="00EF0DBC">
        <w:rPr>
          <w:rFonts w:ascii="Calibri" w:eastAsia="Calibri" w:hAnsi="Calibri" w:cs="Calibri"/>
          <w:color w:val="000000"/>
          <w:sz w:val="22"/>
          <w:szCs w:val="22"/>
          <w:lang w:val="fr-FR"/>
        </w:rPr>
        <w:t>s</w:t>
      </w:r>
      <w:r w:rsidR="00902100">
        <w:rPr>
          <w:rFonts w:ascii="Calibri" w:eastAsia="Calibri" w:hAnsi="Calibri" w:cs="Calibri"/>
          <w:color w:val="000000"/>
          <w:sz w:val="22"/>
          <w:szCs w:val="22"/>
          <w:lang w:val="fr-FR"/>
        </w:rPr>
        <w:t>’</w:t>
      </w:r>
      <w:r w:rsidR="00EF0DBC">
        <w:rPr>
          <w:rFonts w:ascii="Calibri" w:eastAsia="Calibri" w:hAnsi="Calibri" w:cs="Calibri"/>
          <w:color w:val="000000"/>
          <w:sz w:val="22"/>
          <w:szCs w:val="22"/>
          <w:lang w:val="fr-FR"/>
        </w:rPr>
        <w:t>est tenue</w:t>
      </w:r>
      <w:r w:rsidR="00EF0DBC" w:rsidRPr="00EF0DBC">
        <w:rPr>
          <w:rFonts w:ascii="Calibri" w:eastAsia="Calibri" w:hAnsi="Calibri" w:cs="Calibri"/>
          <w:color w:val="000000"/>
          <w:sz w:val="22"/>
          <w:szCs w:val="22"/>
          <w:lang w:val="fr-FR"/>
        </w:rPr>
        <w:t xml:space="preserve"> à Gland, </w:t>
      </w:r>
      <w:r w:rsidR="00C648B6">
        <w:rPr>
          <w:rFonts w:ascii="Calibri" w:eastAsia="Calibri" w:hAnsi="Calibri" w:cs="Calibri"/>
          <w:color w:val="000000"/>
          <w:sz w:val="22"/>
          <w:szCs w:val="22"/>
          <w:lang w:val="fr-FR"/>
        </w:rPr>
        <w:t xml:space="preserve">en </w:t>
      </w:r>
      <w:r w:rsidR="00EF0DBC" w:rsidRPr="00EF0DBC">
        <w:rPr>
          <w:rFonts w:ascii="Calibri" w:eastAsia="Calibri" w:hAnsi="Calibri" w:cs="Calibri"/>
          <w:color w:val="000000"/>
          <w:sz w:val="22"/>
          <w:szCs w:val="22"/>
          <w:lang w:val="fr-FR"/>
        </w:rPr>
        <w:t xml:space="preserve">Suisse, du 5 au 8 février 2024. </w:t>
      </w:r>
      <w:r w:rsidR="00EF0DBC">
        <w:rPr>
          <w:rFonts w:ascii="Calibri" w:eastAsia="Calibri" w:hAnsi="Calibri" w:cs="Calibri"/>
          <w:color w:val="000000"/>
          <w:sz w:val="22"/>
          <w:szCs w:val="22"/>
          <w:lang w:val="fr-FR"/>
        </w:rPr>
        <w:t>Elle a rassemblé</w:t>
      </w:r>
      <w:r w:rsidR="00EF0DBC" w:rsidRPr="00EF0DBC">
        <w:rPr>
          <w:rFonts w:ascii="Calibri" w:eastAsia="Calibri" w:hAnsi="Calibri" w:cs="Calibri"/>
          <w:color w:val="000000"/>
          <w:sz w:val="22"/>
          <w:szCs w:val="22"/>
          <w:lang w:val="fr-FR"/>
        </w:rPr>
        <w:t xml:space="preserve"> 97</w:t>
      </w:r>
      <w:r w:rsidR="00EF0DBC">
        <w:rPr>
          <w:rFonts w:ascii="Calibri" w:eastAsia="Calibri" w:hAnsi="Calibri" w:cs="Calibri"/>
          <w:color w:val="000000"/>
          <w:sz w:val="22"/>
          <w:szCs w:val="22"/>
          <w:lang w:val="fr-FR"/>
        </w:rPr>
        <w:t> </w:t>
      </w:r>
      <w:r w:rsidR="00EF0DBC" w:rsidRPr="00EF0DBC">
        <w:rPr>
          <w:rFonts w:ascii="Calibri" w:eastAsia="Calibri" w:hAnsi="Calibri" w:cs="Calibri"/>
          <w:color w:val="000000"/>
          <w:sz w:val="22"/>
          <w:szCs w:val="22"/>
          <w:lang w:val="fr-FR"/>
        </w:rPr>
        <w:t>participants, dont 17 membres nommés du GEST</w:t>
      </w:r>
      <w:r w:rsidR="00EF0DBC">
        <w:rPr>
          <w:rFonts w:ascii="Calibri" w:eastAsia="Calibri" w:hAnsi="Calibri" w:cs="Calibri"/>
          <w:color w:val="000000"/>
          <w:sz w:val="22"/>
          <w:szCs w:val="22"/>
          <w:lang w:val="fr-FR"/>
        </w:rPr>
        <w:t xml:space="preserve"> </w:t>
      </w:r>
      <w:r w:rsidR="00EF0DBC" w:rsidRPr="00EF0DBC">
        <w:rPr>
          <w:rFonts w:ascii="Calibri" w:eastAsia="Calibri" w:hAnsi="Calibri" w:cs="Calibri"/>
          <w:color w:val="000000"/>
          <w:sz w:val="22"/>
          <w:szCs w:val="22"/>
          <w:lang w:val="fr-FR"/>
        </w:rPr>
        <w:t>(sur 18), des représentants d</w:t>
      </w:r>
      <w:r w:rsidR="00902100">
        <w:rPr>
          <w:rFonts w:ascii="Calibri" w:eastAsia="Calibri" w:hAnsi="Calibri" w:cs="Calibri"/>
          <w:color w:val="000000"/>
          <w:sz w:val="22"/>
          <w:szCs w:val="22"/>
          <w:lang w:val="fr-FR"/>
        </w:rPr>
        <w:t>’</w:t>
      </w:r>
      <w:r w:rsidR="00EF0DBC" w:rsidRPr="00EF0DBC">
        <w:rPr>
          <w:rFonts w:ascii="Calibri" w:eastAsia="Calibri" w:hAnsi="Calibri" w:cs="Calibri"/>
          <w:color w:val="000000"/>
          <w:sz w:val="22"/>
          <w:szCs w:val="22"/>
          <w:lang w:val="fr-FR"/>
        </w:rPr>
        <w:t xml:space="preserve">organisations </w:t>
      </w:r>
      <w:r w:rsidR="00EF0DBC">
        <w:rPr>
          <w:rFonts w:ascii="Calibri" w:eastAsia="Calibri" w:hAnsi="Calibri" w:cs="Calibri"/>
          <w:color w:val="000000"/>
          <w:sz w:val="22"/>
          <w:szCs w:val="22"/>
          <w:lang w:val="fr-FR"/>
        </w:rPr>
        <w:t>au statut d</w:t>
      </w:r>
      <w:r w:rsidR="00902100">
        <w:rPr>
          <w:rFonts w:ascii="Calibri" w:eastAsia="Calibri" w:hAnsi="Calibri" w:cs="Calibri"/>
          <w:color w:val="000000"/>
          <w:sz w:val="22"/>
          <w:szCs w:val="22"/>
          <w:lang w:val="fr-FR"/>
        </w:rPr>
        <w:t>’</w:t>
      </w:r>
      <w:r w:rsidR="00C648B6">
        <w:rPr>
          <w:rFonts w:ascii="Calibri" w:eastAsia="Calibri" w:hAnsi="Calibri" w:cs="Calibri"/>
          <w:color w:val="000000"/>
          <w:sz w:val="22"/>
          <w:szCs w:val="22"/>
          <w:lang w:val="fr-FR"/>
        </w:rPr>
        <w:t>O</w:t>
      </w:r>
      <w:r w:rsidR="00EF0DBC" w:rsidRPr="00EF0DBC">
        <w:rPr>
          <w:rFonts w:ascii="Calibri" w:eastAsia="Calibri" w:hAnsi="Calibri" w:cs="Calibri"/>
          <w:color w:val="000000"/>
          <w:sz w:val="22"/>
          <w:szCs w:val="22"/>
          <w:lang w:val="fr-FR"/>
        </w:rPr>
        <w:t>bservat</w:t>
      </w:r>
      <w:r w:rsidR="00EF0DBC">
        <w:rPr>
          <w:rFonts w:ascii="Calibri" w:eastAsia="Calibri" w:hAnsi="Calibri" w:cs="Calibri"/>
          <w:color w:val="000000"/>
          <w:sz w:val="22"/>
          <w:szCs w:val="22"/>
          <w:lang w:val="fr-FR"/>
        </w:rPr>
        <w:t>eur</w:t>
      </w:r>
      <w:r w:rsidR="00EF0DBC" w:rsidRPr="00EF0DBC">
        <w:rPr>
          <w:rFonts w:ascii="Calibri" w:eastAsia="Calibri" w:hAnsi="Calibri" w:cs="Calibri"/>
          <w:color w:val="000000"/>
          <w:sz w:val="22"/>
          <w:szCs w:val="22"/>
          <w:lang w:val="fr-FR"/>
        </w:rPr>
        <w:t xml:space="preserve"> du GEST, des représentants des OIP, des représentants des Parties contractantes et des experts invités. </w:t>
      </w:r>
      <w:r w:rsidR="00EF0DBC">
        <w:rPr>
          <w:rFonts w:ascii="Calibri" w:eastAsia="Calibri" w:hAnsi="Calibri" w:cs="Calibri"/>
          <w:color w:val="000000"/>
          <w:sz w:val="22"/>
          <w:szCs w:val="22"/>
          <w:lang w:val="fr-FR"/>
        </w:rPr>
        <w:t>Cinquante-deux</w:t>
      </w:r>
      <w:r w:rsidR="00EF0DBC" w:rsidRPr="00EF0DBC">
        <w:rPr>
          <w:rFonts w:ascii="Calibri" w:eastAsia="Calibri" w:hAnsi="Calibri" w:cs="Calibri"/>
          <w:color w:val="000000"/>
          <w:sz w:val="22"/>
          <w:szCs w:val="22"/>
          <w:lang w:val="fr-FR"/>
        </w:rPr>
        <w:t xml:space="preserve"> participants </w:t>
      </w:r>
      <w:r w:rsidR="00EF0DBC">
        <w:rPr>
          <w:rFonts w:ascii="Calibri" w:eastAsia="Calibri" w:hAnsi="Calibri" w:cs="Calibri"/>
          <w:color w:val="000000"/>
          <w:sz w:val="22"/>
          <w:szCs w:val="22"/>
          <w:lang w:val="fr-FR"/>
        </w:rPr>
        <w:t xml:space="preserve">ont assisté à </w:t>
      </w:r>
      <w:r w:rsidR="00EF0DBC" w:rsidRPr="00EF0DBC">
        <w:rPr>
          <w:rFonts w:ascii="Calibri" w:eastAsia="Calibri" w:hAnsi="Calibri" w:cs="Calibri"/>
          <w:color w:val="000000"/>
          <w:sz w:val="22"/>
          <w:szCs w:val="22"/>
          <w:lang w:val="fr-FR"/>
        </w:rPr>
        <w:t xml:space="preserve">la réunion en ligne, </w:t>
      </w:r>
      <w:r w:rsidR="00EF0DBC">
        <w:rPr>
          <w:rFonts w:ascii="Calibri" w:eastAsia="Calibri" w:hAnsi="Calibri" w:cs="Calibri"/>
          <w:color w:val="000000"/>
          <w:sz w:val="22"/>
          <w:szCs w:val="22"/>
          <w:lang w:val="fr-FR"/>
        </w:rPr>
        <w:t>dont</w:t>
      </w:r>
      <w:r w:rsidR="00EF0DBC" w:rsidRPr="00EF0DBC">
        <w:rPr>
          <w:rFonts w:ascii="Calibri" w:eastAsia="Calibri" w:hAnsi="Calibri" w:cs="Calibri"/>
          <w:color w:val="000000"/>
          <w:sz w:val="22"/>
          <w:szCs w:val="22"/>
          <w:lang w:val="fr-FR"/>
        </w:rPr>
        <w:t xml:space="preserve"> de nombreux </w:t>
      </w:r>
      <w:r w:rsidR="00EF0DBC">
        <w:rPr>
          <w:rFonts w:ascii="Calibri" w:eastAsia="Calibri" w:hAnsi="Calibri" w:cs="Calibri"/>
          <w:color w:val="000000"/>
          <w:sz w:val="22"/>
          <w:szCs w:val="22"/>
          <w:lang w:val="fr-FR"/>
        </w:rPr>
        <w:t>spécialistes contribuant à</w:t>
      </w:r>
      <w:r w:rsidR="00EF0DBC" w:rsidRPr="00EF0DBC">
        <w:rPr>
          <w:rFonts w:ascii="Calibri" w:eastAsia="Calibri" w:hAnsi="Calibri" w:cs="Calibri"/>
          <w:color w:val="000000"/>
          <w:sz w:val="22"/>
          <w:szCs w:val="22"/>
          <w:lang w:val="fr-FR"/>
        </w:rPr>
        <w:t xml:space="preserve"> </w:t>
      </w:r>
      <w:r w:rsidR="002F127B">
        <w:rPr>
          <w:rFonts w:ascii="Calibri" w:eastAsia="Calibri" w:hAnsi="Calibri" w:cs="Calibri"/>
          <w:color w:val="000000"/>
          <w:sz w:val="22"/>
          <w:szCs w:val="22"/>
          <w:lang w:val="fr-FR"/>
        </w:rPr>
        <w:t>la mise en œuvre de</w:t>
      </w:r>
      <w:r w:rsidR="00EF0DBC" w:rsidRPr="00EF0DBC">
        <w:rPr>
          <w:rFonts w:ascii="Calibri" w:eastAsia="Calibri" w:hAnsi="Calibri" w:cs="Calibri"/>
          <w:color w:val="000000"/>
          <w:sz w:val="22"/>
          <w:szCs w:val="22"/>
          <w:lang w:val="fr-FR"/>
        </w:rPr>
        <w:t xml:space="preserve"> tâches hautement prioritaires et 24</w:t>
      </w:r>
      <w:r w:rsidR="00EF0DBC">
        <w:rPr>
          <w:rFonts w:ascii="Calibri" w:eastAsia="Calibri" w:hAnsi="Calibri" w:cs="Calibri"/>
          <w:color w:val="000000"/>
          <w:sz w:val="22"/>
          <w:szCs w:val="22"/>
          <w:lang w:val="fr-FR"/>
        </w:rPr>
        <w:t> </w:t>
      </w:r>
      <w:r w:rsidR="00EF0DBC" w:rsidRPr="00EF0DBC">
        <w:rPr>
          <w:rFonts w:ascii="Calibri" w:eastAsia="Calibri" w:hAnsi="Calibri" w:cs="Calibri"/>
          <w:color w:val="000000"/>
          <w:sz w:val="22"/>
          <w:szCs w:val="22"/>
          <w:lang w:val="fr-FR"/>
        </w:rPr>
        <w:t xml:space="preserve">représentants de Parties contractantes. </w:t>
      </w:r>
    </w:p>
    <w:p w14:paraId="4D5A2E05" w14:textId="77777777" w:rsidR="00F64584" w:rsidRPr="00CB35CC" w:rsidRDefault="00F64584" w:rsidP="00EF0DBC">
      <w:pPr>
        <w:rPr>
          <w:rFonts w:ascii="Calibri" w:eastAsia="Calibri" w:hAnsi="Calibri" w:cs="Calibri"/>
          <w:sz w:val="22"/>
          <w:szCs w:val="22"/>
          <w:lang w:val="fr-FR"/>
        </w:rPr>
      </w:pPr>
    </w:p>
    <w:p w14:paraId="3F128575" w14:textId="00EC51D4" w:rsidR="00D80B3D" w:rsidRPr="00D80B3D" w:rsidRDefault="007C601C" w:rsidP="00D80B3D">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6</w:t>
      </w:r>
      <w:r w:rsidR="00842A9E" w:rsidRPr="00CB35CC">
        <w:rPr>
          <w:rFonts w:ascii="Calibri" w:eastAsia="Calibri" w:hAnsi="Calibri" w:cs="Calibri"/>
          <w:color w:val="000000"/>
          <w:sz w:val="22"/>
          <w:szCs w:val="22"/>
          <w:lang w:val="fr-FR"/>
        </w:rPr>
        <w:t>.</w:t>
      </w:r>
      <w:r w:rsidR="00842A9E" w:rsidRPr="00CB35CC">
        <w:rPr>
          <w:rFonts w:ascii="Calibri" w:eastAsia="Calibri" w:hAnsi="Calibri" w:cs="Calibri"/>
          <w:color w:val="000000"/>
          <w:sz w:val="22"/>
          <w:szCs w:val="22"/>
          <w:lang w:val="fr-FR"/>
        </w:rPr>
        <w:tab/>
      </w:r>
      <w:r w:rsidR="00D80B3D">
        <w:rPr>
          <w:rFonts w:ascii="Calibri" w:eastAsia="Calibri" w:hAnsi="Calibri" w:cs="Calibri"/>
          <w:color w:val="000000"/>
          <w:sz w:val="22"/>
          <w:szCs w:val="22"/>
          <w:lang w:val="fr-FR"/>
        </w:rPr>
        <w:t xml:space="preserve">La réunion avait pour principal </w:t>
      </w:r>
      <w:r w:rsidR="00D80B3D" w:rsidRPr="00D80B3D">
        <w:rPr>
          <w:rFonts w:ascii="Calibri" w:eastAsia="Calibri" w:hAnsi="Calibri" w:cs="Calibri"/>
          <w:color w:val="000000"/>
          <w:sz w:val="22"/>
          <w:szCs w:val="22"/>
          <w:lang w:val="fr-FR"/>
        </w:rPr>
        <w:t xml:space="preserve">objectif de progresser </w:t>
      </w:r>
      <w:r w:rsidR="00D80B3D">
        <w:rPr>
          <w:rFonts w:ascii="Calibri" w:eastAsia="Calibri" w:hAnsi="Calibri" w:cs="Calibri"/>
          <w:color w:val="000000"/>
          <w:sz w:val="22"/>
          <w:szCs w:val="22"/>
          <w:lang w:val="fr-FR"/>
        </w:rPr>
        <w:t>dans l</w:t>
      </w:r>
      <w:r w:rsidR="004C0116">
        <w:rPr>
          <w:rFonts w:ascii="Calibri" w:eastAsia="Calibri" w:hAnsi="Calibri" w:cs="Calibri"/>
          <w:color w:val="000000"/>
          <w:sz w:val="22"/>
          <w:szCs w:val="22"/>
          <w:lang w:val="fr-FR"/>
        </w:rPr>
        <w:t xml:space="preserve">es préparatifs des produits </w:t>
      </w:r>
      <w:r w:rsidR="00D80B3D" w:rsidRPr="00D80B3D">
        <w:rPr>
          <w:rFonts w:ascii="Calibri" w:eastAsia="Calibri" w:hAnsi="Calibri" w:cs="Calibri"/>
          <w:color w:val="000000"/>
          <w:sz w:val="22"/>
          <w:szCs w:val="22"/>
          <w:lang w:val="fr-FR"/>
        </w:rPr>
        <w:t xml:space="preserve">du GEST </w:t>
      </w:r>
      <w:r w:rsidR="00D80B3D">
        <w:rPr>
          <w:rFonts w:ascii="Calibri" w:eastAsia="Calibri" w:hAnsi="Calibri" w:cs="Calibri"/>
          <w:color w:val="000000"/>
          <w:sz w:val="22"/>
          <w:szCs w:val="22"/>
          <w:lang w:val="fr-FR"/>
        </w:rPr>
        <w:t>dans le respect des</w:t>
      </w:r>
      <w:r w:rsidR="00D80B3D" w:rsidRPr="00D80B3D">
        <w:rPr>
          <w:rFonts w:ascii="Calibri" w:eastAsia="Calibri" w:hAnsi="Calibri" w:cs="Calibri"/>
          <w:color w:val="000000"/>
          <w:sz w:val="22"/>
          <w:szCs w:val="22"/>
          <w:lang w:val="fr-FR"/>
        </w:rPr>
        <w:t xml:space="preserve"> délais et </w:t>
      </w:r>
      <w:r w:rsidR="00D80B3D">
        <w:rPr>
          <w:rFonts w:ascii="Calibri" w:eastAsia="Calibri" w:hAnsi="Calibri" w:cs="Calibri"/>
          <w:color w:val="000000"/>
          <w:sz w:val="22"/>
          <w:szCs w:val="22"/>
          <w:lang w:val="fr-FR"/>
        </w:rPr>
        <w:t>d</w:t>
      </w:r>
      <w:r w:rsidR="00D80B3D" w:rsidRPr="00D80B3D">
        <w:rPr>
          <w:rFonts w:ascii="Calibri" w:eastAsia="Calibri" w:hAnsi="Calibri" w:cs="Calibri"/>
          <w:color w:val="000000"/>
          <w:sz w:val="22"/>
          <w:szCs w:val="22"/>
          <w:lang w:val="fr-FR"/>
        </w:rPr>
        <w:t xml:space="preserve">es </w:t>
      </w:r>
      <w:r w:rsidR="002F127B">
        <w:rPr>
          <w:rFonts w:ascii="Calibri" w:eastAsia="Calibri" w:hAnsi="Calibri" w:cs="Calibri"/>
          <w:color w:val="000000"/>
          <w:sz w:val="22"/>
          <w:szCs w:val="22"/>
          <w:lang w:val="fr-FR"/>
        </w:rPr>
        <w:t>objectifs</w:t>
      </w:r>
      <w:r w:rsidR="00D80B3D" w:rsidRPr="00D80B3D">
        <w:rPr>
          <w:rFonts w:ascii="Calibri" w:eastAsia="Calibri" w:hAnsi="Calibri" w:cs="Calibri"/>
          <w:color w:val="000000"/>
          <w:sz w:val="22"/>
          <w:szCs w:val="22"/>
          <w:lang w:val="fr-FR"/>
        </w:rPr>
        <w:t xml:space="preserve"> </w:t>
      </w:r>
      <w:r w:rsidR="002F127B">
        <w:rPr>
          <w:rFonts w:ascii="Calibri" w:eastAsia="Calibri" w:hAnsi="Calibri" w:cs="Calibri"/>
          <w:color w:val="000000"/>
          <w:sz w:val="22"/>
          <w:szCs w:val="22"/>
          <w:lang w:val="fr-FR"/>
        </w:rPr>
        <w:t>prévus</w:t>
      </w:r>
      <w:r w:rsidR="00D80B3D" w:rsidRPr="00D80B3D">
        <w:rPr>
          <w:rFonts w:ascii="Calibri" w:eastAsia="Calibri" w:hAnsi="Calibri" w:cs="Calibri"/>
          <w:color w:val="000000"/>
          <w:sz w:val="22"/>
          <w:szCs w:val="22"/>
          <w:lang w:val="fr-FR"/>
        </w:rPr>
        <w:t xml:space="preserve"> dans le </w:t>
      </w:r>
      <w:r w:rsidR="00D80B3D">
        <w:rPr>
          <w:rFonts w:ascii="Calibri" w:eastAsia="Calibri" w:hAnsi="Calibri" w:cs="Calibri"/>
          <w:color w:val="000000"/>
          <w:sz w:val="22"/>
          <w:szCs w:val="22"/>
          <w:lang w:val="fr-FR"/>
        </w:rPr>
        <w:t>P</w:t>
      </w:r>
      <w:r w:rsidR="00D80B3D" w:rsidRPr="00D80B3D">
        <w:rPr>
          <w:rFonts w:ascii="Calibri" w:eastAsia="Calibri" w:hAnsi="Calibri" w:cs="Calibri"/>
          <w:color w:val="000000"/>
          <w:sz w:val="22"/>
          <w:szCs w:val="22"/>
          <w:lang w:val="fr-FR"/>
        </w:rPr>
        <w:t>lan de travail du GEST pour la période triennale 2023-2025</w:t>
      </w:r>
      <w:r w:rsidR="00D80B3D">
        <w:rPr>
          <w:rFonts w:ascii="Calibri" w:eastAsia="Calibri" w:hAnsi="Calibri" w:cs="Calibri"/>
          <w:color w:val="000000"/>
          <w:sz w:val="22"/>
          <w:szCs w:val="22"/>
          <w:lang w:val="fr-FR"/>
        </w:rPr>
        <w:t xml:space="preserve">, </w:t>
      </w:r>
      <w:r w:rsidR="00D80B3D" w:rsidRPr="00D80B3D">
        <w:rPr>
          <w:rFonts w:ascii="Calibri" w:eastAsia="Calibri" w:hAnsi="Calibri" w:cs="Calibri"/>
          <w:color w:val="000000"/>
          <w:sz w:val="22"/>
          <w:szCs w:val="22"/>
          <w:lang w:val="fr-FR"/>
        </w:rPr>
        <w:t>et de parvenir à un accord sur les prochaines étapes</w:t>
      </w:r>
      <w:r w:rsidR="00D80B3D">
        <w:rPr>
          <w:rFonts w:ascii="Calibri" w:eastAsia="Calibri" w:hAnsi="Calibri" w:cs="Calibri"/>
          <w:color w:val="000000"/>
          <w:sz w:val="22"/>
          <w:szCs w:val="22"/>
          <w:lang w:val="fr-FR"/>
        </w:rPr>
        <w:t xml:space="preserve"> à suivre pour </w:t>
      </w:r>
      <w:r w:rsidR="00830C76">
        <w:rPr>
          <w:rFonts w:ascii="Calibri" w:eastAsia="Calibri" w:hAnsi="Calibri" w:cs="Calibri"/>
          <w:color w:val="000000"/>
          <w:sz w:val="22"/>
          <w:szCs w:val="22"/>
          <w:lang w:val="fr-FR"/>
        </w:rPr>
        <w:t xml:space="preserve">élaborer les </w:t>
      </w:r>
      <w:r w:rsidR="00830C76" w:rsidRPr="002F127B">
        <w:rPr>
          <w:rFonts w:ascii="Calibri" w:eastAsia="Calibri" w:hAnsi="Calibri" w:cs="Calibri"/>
          <w:color w:val="000000"/>
          <w:sz w:val="22"/>
          <w:szCs w:val="22"/>
          <w:lang w:val="fr-FR"/>
        </w:rPr>
        <w:t>produits</w:t>
      </w:r>
      <w:r w:rsidR="00D80B3D">
        <w:rPr>
          <w:rFonts w:ascii="Calibri" w:eastAsia="Calibri" w:hAnsi="Calibri" w:cs="Calibri"/>
          <w:color w:val="000000"/>
          <w:sz w:val="22"/>
          <w:szCs w:val="22"/>
          <w:lang w:val="fr-FR"/>
        </w:rPr>
        <w:t xml:space="preserve"> prévus au titre d</w:t>
      </w:r>
      <w:r w:rsidR="00D80B3D" w:rsidRPr="00D80B3D">
        <w:rPr>
          <w:rFonts w:ascii="Calibri" w:eastAsia="Calibri" w:hAnsi="Calibri" w:cs="Calibri"/>
          <w:color w:val="000000"/>
          <w:sz w:val="22"/>
          <w:szCs w:val="22"/>
          <w:lang w:val="fr-FR"/>
        </w:rPr>
        <w:t xml:space="preserve">u plan de travail du GEST </w:t>
      </w:r>
      <w:r w:rsidR="00D80B3D">
        <w:rPr>
          <w:rFonts w:ascii="Calibri" w:eastAsia="Calibri" w:hAnsi="Calibri" w:cs="Calibri"/>
          <w:color w:val="000000"/>
          <w:sz w:val="22"/>
          <w:szCs w:val="22"/>
          <w:lang w:val="fr-FR"/>
        </w:rPr>
        <w:t>menant à la</w:t>
      </w:r>
      <w:r w:rsidR="00D80B3D" w:rsidRPr="00D80B3D">
        <w:rPr>
          <w:rFonts w:ascii="Calibri" w:eastAsia="Calibri" w:hAnsi="Calibri" w:cs="Calibri"/>
          <w:color w:val="000000"/>
          <w:sz w:val="22"/>
          <w:szCs w:val="22"/>
          <w:lang w:val="fr-FR"/>
        </w:rPr>
        <w:t xml:space="preserve"> 15</w:t>
      </w:r>
      <w:r w:rsidR="00D80B3D" w:rsidRPr="00D80B3D">
        <w:rPr>
          <w:rFonts w:ascii="Calibri" w:eastAsia="Calibri" w:hAnsi="Calibri" w:cs="Calibri"/>
          <w:color w:val="000000"/>
          <w:sz w:val="22"/>
          <w:szCs w:val="22"/>
          <w:vertAlign w:val="superscript"/>
          <w:lang w:val="fr-FR"/>
        </w:rPr>
        <w:t>e</w:t>
      </w:r>
      <w:r w:rsidR="00D80B3D" w:rsidRPr="00D80B3D">
        <w:rPr>
          <w:rFonts w:ascii="Calibri" w:eastAsia="Calibri" w:hAnsi="Calibri" w:cs="Calibri"/>
          <w:color w:val="000000"/>
          <w:sz w:val="22"/>
          <w:szCs w:val="22"/>
          <w:lang w:val="fr-FR"/>
        </w:rPr>
        <w:t xml:space="preserve"> session de la Conférence des Parties contractantes (COP15).</w:t>
      </w:r>
    </w:p>
    <w:p w14:paraId="147F9DFE" w14:textId="77777777" w:rsidR="00CE7A2E" w:rsidRPr="00CB35CC" w:rsidRDefault="00CE7A2E" w:rsidP="00D80B3D">
      <w:pPr>
        <w:pBdr>
          <w:top w:val="nil"/>
          <w:left w:val="nil"/>
          <w:bottom w:val="nil"/>
          <w:right w:val="nil"/>
          <w:between w:val="nil"/>
        </w:pBdr>
        <w:rPr>
          <w:rFonts w:ascii="Calibri" w:eastAsia="Calibri" w:hAnsi="Calibri" w:cs="Calibri"/>
          <w:color w:val="000000"/>
          <w:sz w:val="22"/>
          <w:szCs w:val="22"/>
          <w:lang w:val="fr-FR"/>
        </w:rPr>
      </w:pPr>
    </w:p>
    <w:p w14:paraId="7EDCD42A" w14:textId="463F052D" w:rsidR="00206B74" w:rsidRPr="00CB35CC" w:rsidRDefault="007C601C" w:rsidP="00830C76">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7</w:t>
      </w:r>
      <w:r w:rsidR="00CE7A2E" w:rsidRPr="00CB35CC">
        <w:rPr>
          <w:rFonts w:ascii="Calibri" w:eastAsia="Calibri" w:hAnsi="Calibri" w:cs="Calibri"/>
          <w:color w:val="000000"/>
          <w:sz w:val="22"/>
          <w:szCs w:val="22"/>
          <w:lang w:val="fr-FR"/>
        </w:rPr>
        <w:t>.</w:t>
      </w:r>
      <w:r w:rsidR="00CE7A2E" w:rsidRPr="00CB35CC">
        <w:rPr>
          <w:rFonts w:ascii="Calibri" w:eastAsia="Calibri" w:hAnsi="Calibri" w:cs="Calibri"/>
          <w:color w:val="000000"/>
          <w:sz w:val="22"/>
          <w:szCs w:val="22"/>
          <w:lang w:val="fr-FR"/>
        </w:rPr>
        <w:tab/>
      </w:r>
      <w:r w:rsidR="00D80B3D" w:rsidRPr="00D80B3D">
        <w:rPr>
          <w:rFonts w:ascii="Calibri" w:eastAsia="Calibri" w:hAnsi="Calibri" w:cs="Calibri"/>
          <w:color w:val="000000"/>
          <w:sz w:val="22"/>
          <w:szCs w:val="22"/>
          <w:lang w:val="fr-FR"/>
        </w:rPr>
        <w:t xml:space="preserve">Au cours de </w:t>
      </w:r>
      <w:r w:rsidR="00D80B3D">
        <w:rPr>
          <w:rFonts w:ascii="Calibri" w:eastAsia="Calibri" w:hAnsi="Calibri" w:cs="Calibri"/>
          <w:color w:val="000000"/>
          <w:sz w:val="22"/>
          <w:szCs w:val="22"/>
          <w:lang w:val="fr-FR"/>
        </w:rPr>
        <w:t>cette</w:t>
      </w:r>
      <w:r w:rsidR="00D80B3D" w:rsidRPr="00D80B3D">
        <w:rPr>
          <w:rFonts w:ascii="Calibri" w:eastAsia="Calibri" w:hAnsi="Calibri" w:cs="Calibri"/>
          <w:color w:val="000000"/>
          <w:sz w:val="22"/>
          <w:szCs w:val="22"/>
          <w:lang w:val="fr-FR"/>
        </w:rPr>
        <w:t xml:space="preserve"> réunion, </w:t>
      </w:r>
      <w:r w:rsidR="004D3A98">
        <w:rPr>
          <w:rFonts w:ascii="Calibri" w:eastAsia="Calibri" w:hAnsi="Calibri" w:cs="Calibri"/>
          <w:color w:val="000000"/>
          <w:sz w:val="22"/>
          <w:szCs w:val="22"/>
          <w:lang w:val="fr-FR"/>
        </w:rPr>
        <w:t xml:space="preserve">des progrès ont été réalisés dans l’exécution de </w:t>
      </w:r>
      <w:r w:rsidR="00D80B3D" w:rsidRPr="00D80B3D">
        <w:rPr>
          <w:rFonts w:ascii="Calibri" w:eastAsia="Calibri" w:hAnsi="Calibri" w:cs="Calibri"/>
          <w:color w:val="000000"/>
          <w:sz w:val="22"/>
          <w:szCs w:val="22"/>
          <w:lang w:val="fr-FR"/>
        </w:rPr>
        <w:t xml:space="preserve">14 tâches hautement prioritaires </w:t>
      </w:r>
      <w:r w:rsidR="004D3A98">
        <w:rPr>
          <w:rFonts w:ascii="Calibri" w:eastAsia="Calibri" w:hAnsi="Calibri" w:cs="Calibri"/>
          <w:color w:val="000000"/>
          <w:sz w:val="22"/>
          <w:szCs w:val="22"/>
          <w:lang w:val="fr-FR"/>
        </w:rPr>
        <w:t xml:space="preserve">dans le cadre </w:t>
      </w:r>
      <w:r w:rsidR="00D80B3D" w:rsidRPr="00D80B3D">
        <w:rPr>
          <w:rFonts w:ascii="Calibri" w:eastAsia="Calibri" w:hAnsi="Calibri" w:cs="Calibri"/>
          <w:color w:val="000000"/>
          <w:sz w:val="22"/>
          <w:szCs w:val="22"/>
          <w:lang w:val="fr-FR"/>
        </w:rPr>
        <w:t>de groupes de travail</w:t>
      </w:r>
      <w:r w:rsidR="004D3A98">
        <w:rPr>
          <w:rFonts w:ascii="Calibri" w:eastAsia="Calibri" w:hAnsi="Calibri" w:cs="Calibri"/>
          <w:color w:val="000000"/>
          <w:sz w:val="22"/>
          <w:szCs w:val="22"/>
          <w:lang w:val="fr-FR"/>
        </w:rPr>
        <w:t xml:space="preserve"> réunis en séances</w:t>
      </w:r>
      <w:r w:rsidR="004C0116">
        <w:rPr>
          <w:rFonts w:ascii="Calibri" w:eastAsia="Calibri" w:hAnsi="Calibri" w:cs="Calibri"/>
          <w:color w:val="000000"/>
          <w:sz w:val="22"/>
          <w:szCs w:val="22"/>
          <w:lang w:val="fr-FR"/>
        </w:rPr>
        <w:t>, c</w:t>
      </w:r>
      <w:r w:rsidR="00D80B3D">
        <w:rPr>
          <w:rFonts w:ascii="Calibri" w:eastAsia="Calibri" w:hAnsi="Calibri" w:cs="Calibri"/>
          <w:color w:val="000000"/>
          <w:sz w:val="22"/>
          <w:szCs w:val="22"/>
          <w:lang w:val="fr-FR"/>
        </w:rPr>
        <w:t>haque séance</w:t>
      </w:r>
      <w:r w:rsidR="004C0116">
        <w:rPr>
          <w:rFonts w:ascii="Calibri" w:eastAsia="Calibri" w:hAnsi="Calibri" w:cs="Calibri"/>
          <w:color w:val="000000"/>
          <w:sz w:val="22"/>
          <w:szCs w:val="22"/>
          <w:lang w:val="fr-FR"/>
        </w:rPr>
        <w:t xml:space="preserve"> ayant été consacrée à l</w:t>
      </w:r>
      <w:r w:rsidR="00902100">
        <w:rPr>
          <w:rFonts w:ascii="Calibri" w:eastAsia="Calibri" w:hAnsi="Calibri" w:cs="Calibri"/>
          <w:color w:val="000000"/>
          <w:sz w:val="22"/>
          <w:szCs w:val="22"/>
          <w:lang w:val="fr-FR"/>
        </w:rPr>
        <w:t>’</w:t>
      </w:r>
      <w:r w:rsidR="004C0116">
        <w:rPr>
          <w:rFonts w:ascii="Calibri" w:eastAsia="Calibri" w:hAnsi="Calibri" w:cs="Calibri"/>
          <w:color w:val="000000"/>
          <w:sz w:val="22"/>
          <w:szCs w:val="22"/>
          <w:lang w:val="fr-FR"/>
        </w:rPr>
        <w:t>examen des</w:t>
      </w:r>
      <w:r w:rsidR="00D80B3D" w:rsidRPr="00D80B3D">
        <w:rPr>
          <w:rFonts w:ascii="Calibri" w:eastAsia="Calibri" w:hAnsi="Calibri" w:cs="Calibri"/>
          <w:color w:val="000000"/>
          <w:sz w:val="22"/>
          <w:szCs w:val="22"/>
          <w:lang w:val="fr-FR"/>
        </w:rPr>
        <w:t xml:space="preserve"> projets de documents et </w:t>
      </w:r>
      <w:r w:rsidR="004C0116">
        <w:rPr>
          <w:rFonts w:ascii="Calibri" w:eastAsia="Calibri" w:hAnsi="Calibri" w:cs="Calibri"/>
          <w:color w:val="000000"/>
          <w:sz w:val="22"/>
          <w:szCs w:val="22"/>
          <w:lang w:val="fr-FR"/>
        </w:rPr>
        <w:t>de propositions à soumettre</w:t>
      </w:r>
      <w:r w:rsidR="00D80B3D" w:rsidRPr="00D80B3D">
        <w:rPr>
          <w:rFonts w:ascii="Calibri" w:eastAsia="Calibri" w:hAnsi="Calibri" w:cs="Calibri"/>
          <w:color w:val="000000"/>
          <w:sz w:val="22"/>
          <w:szCs w:val="22"/>
          <w:lang w:val="fr-FR"/>
        </w:rPr>
        <w:t xml:space="preserve"> au Comité permanent</w:t>
      </w:r>
      <w:r w:rsidR="004C0116">
        <w:rPr>
          <w:rFonts w:ascii="Calibri" w:eastAsia="Calibri" w:hAnsi="Calibri" w:cs="Calibri"/>
          <w:color w:val="000000"/>
          <w:sz w:val="22"/>
          <w:szCs w:val="22"/>
          <w:lang w:val="fr-FR"/>
        </w:rPr>
        <w:t xml:space="preserve">, </w:t>
      </w:r>
      <w:r w:rsidR="004D3A98">
        <w:rPr>
          <w:rFonts w:ascii="Calibri" w:eastAsia="Calibri" w:hAnsi="Calibri" w:cs="Calibri"/>
          <w:color w:val="000000"/>
          <w:sz w:val="22"/>
          <w:szCs w:val="22"/>
          <w:lang w:val="fr-FR"/>
        </w:rPr>
        <w:t xml:space="preserve">et à la publication </w:t>
      </w:r>
      <w:r w:rsidR="00D80B3D" w:rsidRPr="00D80B3D">
        <w:rPr>
          <w:rFonts w:ascii="Calibri" w:eastAsia="Calibri" w:hAnsi="Calibri" w:cs="Calibri"/>
          <w:color w:val="000000"/>
          <w:sz w:val="22"/>
          <w:szCs w:val="22"/>
          <w:lang w:val="fr-FR"/>
        </w:rPr>
        <w:t xml:space="preserve">de </w:t>
      </w:r>
      <w:r w:rsidR="004C0116">
        <w:rPr>
          <w:rFonts w:ascii="Calibri" w:eastAsia="Calibri" w:hAnsi="Calibri" w:cs="Calibri"/>
          <w:color w:val="000000"/>
          <w:sz w:val="22"/>
          <w:szCs w:val="22"/>
          <w:lang w:val="fr-FR"/>
        </w:rPr>
        <w:t>N</w:t>
      </w:r>
      <w:r w:rsidR="00D80B3D" w:rsidRPr="00D80B3D">
        <w:rPr>
          <w:rFonts w:ascii="Calibri" w:eastAsia="Calibri" w:hAnsi="Calibri" w:cs="Calibri"/>
          <w:color w:val="000000"/>
          <w:sz w:val="22"/>
          <w:szCs w:val="22"/>
          <w:lang w:val="fr-FR"/>
        </w:rPr>
        <w:t>otes d</w:t>
      </w:r>
      <w:r w:rsidR="00902100">
        <w:rPr>
          <w:rFonts w:ascii="Calibri" w:eastAsia="Calibri" w:hAnsi="Calibri" w:cs="Calibri"/>
          <w:color w:val="000000"/>
          <w:sz w:val="22"/>
          <w:szCs w:val="22"/>
          <w:lang w:val="fr-FR"/>
        </w:rPr>
        <w:t>’</w:t>
      </w:r>
      <w:r w:rsidR="00D80B3D" w:rsidRPr="00D80B3D">
        <w:rPr>
          <w:rFonts w:ascii="Calibri" w:eastAsia="Calibri" w:hAnsi="Calibri" w:cs="Calibri"/>
          <w:color w:val="000000"/>
          <w:sz w:val="22"/>
          <w:szCs w:val="22"/>
          <w:lang w:val="fr-FR"/>
        </w:rPr>
        <w:t xml:space="preserve">information, de </w:t>
      </w:r>
      <w:r w:rsidR="004C0116">
        <w:rPr>
          <w:rFonts w:ascii="Calibri" w:eastAsia="Calibri" w:hAnsi="Calibri" w:cs="Calibri"/>
          <w:color w:val="000000"/>
          <w:sz w:val="22"/>
          <w:szCs w:val="22"/>
          <w:lang w:val="fr-FR"/>
        </w:rPr>
        <w:t>N</w:t>
      </w:r>
      <w:r w:rsidR="00D80B3D" w:rsidRPr="00D80B3D">
        <w:rPr>
          <w:rFonts w:ascii="Calibri" w:eastAsia="Calibri" w:hAnsi="Calibri" w:cs="Calibri"/>
          <w:color w:val="000000"/>
          <w:sz w:val="22"/>
          <w:szCs w:val="22"/>
          <w:lang w:val="fr-FR"/>
        </w:rPr>
        <w:t xml:space="preserve">otes </w:t>
      </w:r>
      <w:r w:rsidR="004C0116">
        <w:rPr>
          <w:rFonts w:ascii="Calibri" w:eastAsia="Calibri" w:hAnsi="Calibri" w:cs="Calibri"/>
          <w:color w:val="000000"/>
          <w:sz w:val="22"/>
          <w:szCs w:val="22"/>
          <w:lang w:val="fr-FR"/>
        </w:rPr>
        <w:t>d</w:t>
      </w:r>
      <w:r w:rsidR="00902100">
        <w:rPr>
          <w:rFonts w:ascii="Calibri" w:eastAsia="Calibri" w:hAnsi="Calibri" w:cs="Calibri"/>
          <w:color w:val="000000"/>
          <w:sz w:val="22"/>
          <w:szCs w:val="22"/>
          <w:lang w:val="fr-FR"/>
        </w:rPr>
        <w:t>’</w:t>
      </w:r>
      <w:r w:rsidR="004C0116">
        <w:rPr>
          <w:rFonts w:ascii="Calibri" w:eastAsia="Calibri" w:hAnsi="Calibri" w:cs="Calibri"/>
          <w:color w:val="000000"/>
          <w:sz w:val="22"/>
          <w:szCs w:val="22"/>
          <w:lang w:val="fr-FR"/>
        </w:rPr>
        <w:t xml:space="preserve">orientation, </w:t>
      </w:r>
      <w:r w:rsidR="00D80B3D" w:rsidRPr="00D80B3D">
        <w:rPr>
          <w:rFonts w:ascii="Calibri" w:eastAsia="Calibri" w:hAnsi="Calibri" w:cs="Calibri"/>
          <w:color w:val="000000"/>
          <w:sz w:val="22"/>
          <w:szCs w:val="22"/>
          <w:lang w:val="fr-FR"/>
        </w:rPr>
        <w:t xml:space="preserve">de </w:t>
      </w:r>
      <w:r w:rsidR="00830C76">
        <w:rPr>
          <w:rFonts w:ascii="Calibri" w:eastAsia="Calibri" w:hAnsi="Calibri" w:cs="Calibri"/>
          <w:color w:val="000000"/>
          <w:sz w:val="22"/>
          <w:szCs w:val="22"/>
          <w:lang w:val="fr-FR"/>
        </w:rPr>
        <w:t>R</w:t>
      </w:r>
      <w:r w:rsidR="00D80B3D" w:rsidRPr="00D80B3D">
        <w:rPr>
          <w:rFonts w:ascii="Calibri" w:eastAsia="Calibri" w:hAnsi="Calibri" w:cs="Calibri"/>
          <w:color w:val="000000"/>
          <w:sz w:val="22"/>
          <w:szCs w:val="22"/>
          <w:lang w:val="fr-FR"/>
        </w:rPr>
        <w:t>apports techniques et de</w:t>
      </w:r>
      <w:r w:rsidR="00830C76">
        <w:rPr>
          <w:rFonts w:ascii="Calibri" w:eastAsia="Calibri" w:hAnsi="Calibri" w:cs="Calibri"/>
          <w:color w:val="000000"/>
          <w:sz w:val="22"/>
          <w:szCs w:val="22"/>
          <w:lang w:val="fr-FR"/>
        </w:rPr>
        <w:t xml:space="preserve"> l</w:t>
      </w:r>
      <w:r w:rsidR="00902100">
        <w:rPr>
          <w:rFonts w:ascii="Calibri" w:eastAsia="Calibri" w:hAnsi="Calibri" w:cs="Calibri"/>
          <w:color w:val="000000"/>
          <w:sz w:val="22"/>
          <w:szCs w:val="22"/>
          <w:lang w:val="fr-FR"/>
        </w:rPr>
        <w:t>’</w:t>
      </w:r>
      <w:r w:rsidR="00830C76">
        <w:rPr>
          <w:rFonts w:ascii="Calibri" w:eastAsia="Calibri" w:hAnsi="Calibri" w:cs="Calibri"/>
          <w:color w:val="000000"/>
          <w:sz w:val="22"/>
          <w:szCs w:val="22"/>
          <w:lang w:val="fr-FR"/>
        </w:rPr>
        <w:t>édition 2025 des</w:t>
      </w:r>
      <w:r w:rsidR="00D80B3D" w:rsidRPr="00D80B3D">
        <w:rPr>
          <w:rFonts w:ascii="Calibri" w:eastAsia="Calibri" w:hAnsi="Calibri" w:cs="Calibri"/>
          <w:color w:val="000000"/>
          <w:sz w:val="22"/>
          <w:szCs w:val="22"/>
          <w:lang w:val="fr-FR"/>
        </w:rPr>
        <w:t xml:space="preserve"> </w:t>
      </w:r>
      <w:r w:rsidR="00D80B3D" w:rsidRPr="004D3A98">
        <w:rPr>
          <w:rFonts w:ascii="Calibri" w:eastAsia="Calibri" w:hAnsi="Calibri" w:cs="Calibri"/>
          <w:i/>
          <w:iCs/>
          <w:color w:val="000000"/>
          <w:sz w:val="22"/>
          <w:szCs w:val="22"/>
          <w:lang w:val="fr-FR"/>
        </w:rPr>
        <w:t xml:space="preserve">Perspectives mondiales </w:t>
      </w:r>
      <w:r w:rsidR="00830C76" w:rsidRPr="004D3A98">
        <w:rPr>
          <w:rFonts w:ascii="Calibri" w:eastAsia="Calibri" w:hAnsi="Calibri" w:cs="Calibri"/>
          <w:i/>
          <w:iCs/>
          <w:color w:val="000000"/>
          <w:sz w:val="22"/>
          <w:szCs w:val="22"/>
          <w:lang w:val="fr-FR"/>
        </w:rPr>
        <w:t>pour les</w:t>
      </w:r>
      <w:r w:rsidR="00D80B3D" w:rsidRPr="004D3A98">
        <w:rPr>
          <w:rFonts w:ascii="Calibri" w:eastAsia="Calibri" w:hAnsi="Calibri" w:cs="Calibri"/>
          <w:i/>
          <w:iCs/>
          <w:color w:val="000000"/>
          <w:sz w:val="22"/>
          <w:szCs w:val="22"/>
          <w:lang w:val="fr-FR"/>
        </w:rPr>
        <w:t xml:space="preserve"> zones humides</w:t>
      </w:r>
      <w:r w:rsidR="00830C76">
        <w:rPr>
          <w:rFonts w:ascii="Calibri" w:eastAsia="Calibri" w:hAnsi="Calibri" w:cs="Calibri"/>
          <w:color w:val="000000"/>
          <w:sz w:val="22"/>
          <w:szCs w:val="22"/>
          <w:lang w:val="fr-FR"/>
        </w:rPr>
        <w:t>.</w:t>
      </w:r>
      <w:r w:rsidR="00967258" w:rsidRPr="00CB35CC">
        <w:rPr>
          <w:rFonts w:ascii="Calibri" w:eastAsia="Calibri" w:hAnsi="Calibri" w:cs="Calibri"/>
          <w:color w:val="000000"/>
          <w:sz w:val="22"/>
          <w:szCs w:val="22"/>
          <w:lang w:val="fr-FR"/>
        </w:rPr>
        <w:t xml:space="preserve"> </w:t>
      </w:r>
    </w:p>
    <w:p w14:paraId="78C4469E" w14:textId="77777777" w:rsidR="0080080A" w:rsidRPr="00CB35CC" w:rsidRDefault="0080080A" w:rsidP="00842A9E">
      <w:pPr>
        <w:pBdr>
          <w:top w:val="nil"/>
          <w:left w:val="nil"/>
          <w:bottom w:val="nil"/>
          <w:right w:val="nil"/>
          <w:between w:val="nil"/>
        </w:pBdr>
        <w:ind w:left="425" w:hanging="425"/>
        <w:rPr>
          <w:rFonts w:ascii="Calibri" w:eastAsia="Calibri" w:hAnsi="Calibri" w:cs="Calibri"/>
          <w:color w:val="000000"/>
          <w:sz w:val="22"/>
          <w:szCs w:val="22"/>
          <w:lang w:val="fr-FR"/>
        </w:rPr>
      </w:pPr>
    </w:p>
    <w:p w14:paraId="1CD602E0" w14:textId="10ECCC89" w:rsidR="00E16095" w:rsidRPr="00CB35CC" w:rsidRDefault="007C601C" w:rsidP="00842A9E">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8</w:t>
      </w:r>
      <w:r w:rsidR="00842A9E" w:rsidRPr="00CB35CC">
        <w:rPr>
          <w:rFonts w:ascii="Calibri" w:eastAsia="Calibri" w:hAnsi="Calibri" w:cs="Calibri"/>
          <w:color w:val="000000"/>
          <w:sz w:val="22"/>
          <w:szCs w:val="22"/>
          <w:lang w:val="fr-FR"/>
        </w:rPr>
        <w:t>.</w:t>
      </w:r>
      <w:r w:rsidR="00842A9E" w:rsidRPr="00CB35CC">
        <w:rPr>
          <w:rFonts w:ascii="Calibri" w:eastAsia="Calibri" w:hAnsi="Calibri" w:cs="Calibri"/>
          <w:color w:val="000000"/>
          <w:sz w:val="22"/>
          <w:szCs w:val="22"/>
          <w:lang w:val="fr-FR"/>
        </w:rPr>
        <w:tab/>
      </w:r>
      <w:r w:rsidR="00830C76">
        <w:rPr>
          <w:rFonts w:ascii="Calibri" w:eastAsia="Calibri" w:hAnsi="Calibri" w:cs="Calibri"/>
          <w:color w:val="000000"/>
          <w:sz w:val="22"/>
          <w:szCs w:val="22"/>
          <w:lang w:val="fr-FR"/>
        </w:rPr>
        <w:t>La 26</w:t>
      </w:r>
      <w:r w:rsidR="00830C76" w:rsidRPr="00830C76">
        <w:rPr>
          <w:rFonts w:ascii="Calibri" w:eastAsia="Calibri" w:hAnsi="Calibri" w:cs="Calibri"/>
          <w:color w:val="000000"/>
          <w:sz w:val="22"/>
          <w:szCs w:val="22"/>
          <w:vertAlign w:val="superscript"/>
          <w:lang w:val="fr-FR"/>
        </w:rPr>
        <w:t>e</w:t>
      </w:r>
      <w:r w:rsidR="00830C76">
        <w:rPr>
          <w:rFonts w:ascii="Calibri" w:eastAsia="Calibri" w:hAnsi="Calibri" w:cs="Calibri"/>
          <w:color w:val="000000"/>
          <w:sz w:val="22"/>
          <w:szCs w:val="22"/>
          <w:lang w:val="fr-FR"/>
        </w:rPr>
        <w:t xml:space="preserve"> réunion du GEST a également été l</w:t>
      </w:r>
      <w:r w:rsidR="00902100">
        <w:rPr>
          <w:rFonts w:ascii="Calibri" w:eastAsia="Calibri" w:hAnsi="Calibri" w:cs="Calibri"/>
          <w:color w:val="000000"/>
          <w:sz w:val="22"/>
          <w:szCs w:val="22"/>
          <w:lang w:val="fr-FR"/>
        </w:rPr>
        <w:t>’</w:t>
      </w:r>
      <w:r w:rsidR="00830C76">
        <w:rPr>
          <w:rFonts w:ascii="Calibri" w:eastAsia="Calibri" w:hAnsi="Calibri" w:cs="Calibri"/>
          <w:color w:val="000000"/>
          <w:sz w:val="22"/>
          <w:szCs w:val="22"/>
          <w:lang w:val="fr-FR"/>
        </w:rPr>
        <w:t>occasion de :</w:t>
      </w:r>
    </w:p>
    <w:p w14:paraId="59391F5E" w14:textId="77777777" w:rsidR="00E16095" w:rsidRPr="00CB35CC" w:rsidRDefault="00E16095" w:rsidP="00E16095">
      <w:pPr>
        <w:rPr>
          <w:rFonts w:ascii="Calibri" w:eastAsia="Calibri" w:hAnsi="Calibri" w:cs="Calibri"/>
          <w:sz w:val="22"/>
          <w:szCs w:val="22"/>
          <w:lang w:val="fr-FR"/>
        </w:rPr>
      </w:pPr>
    </w:p>
    <w:p w14:paraId="7F754ABC" w14:textId="1F5860D1" w:rsidR="00E16095" w:rsidRPr="00CB35CC" w:rsidRDefault="0023146B" w:rsidP="00E43685">
      <w:pPr>
        <w:pStyle w:val="ListParagraph"/>
        <w:numPr>
          <w:ilvl w:val="0"/>
          <w:numId w:val="2"/>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Discuter de l</w:t>
      </w:r>
      <w:r w:rsidR="004D3A98">
        <w:rPr>
          <w:rFonts w:ascii="Calibri" w:eastAsia="Calibri" w:hAnsi="Calibri" w:cs="Calibri"/>
          <w:color w:val="000000"/>
          <w:szCs w:val="22"/>
          <w:lang w:val="fr-FR"/>
        </w:rPr>
        <w:t>’application</w:t>
      </w:r>
      <w:r>
        <w:rPr>
          <w:rFonts w:ascii="Calibri" w:eastAsia="Calibri" w:hAnsi="Calibri" w:cs="Calibri"/>
          <w:color w:val="000000"/>
          <w:szCs w:val="22"/>
          <w:lang w:val="fr-FR"/>
        </w:rPr>
        <w:t xml:space="preserve"> du </w:t>
      </w:r>
      <w:r w:rsidRPr="0023146B">
        <w:rPr>
          <w:rFonts w:ascii="Calibri" w:eastAsia="Calibri" w:hAnsi="Calibri" w:cs="Calibri"/>
          <w:color w:val="000000"/>
          <w:szCs w:val="22"/>
          <w:lang w:val="fr-FR"/>
        </w:rPr>
        <w:t xml:space="preserve">système actuel de classification des </w:t>
      </w:r>
      <w:r w:rsidRPr="004D3A98">
        <w:rPr>
          <w:rFonts w:ascii="Calibri" w:eastAsia="Calibri" w:hAnsi="Calibri" w:cs="Calibri"/>
          <w:color w:val="000000"/>
          <w:szCs w:val="22"/>
          <w:lang w:val="fr-FR"/>
        </w:rPr>
        <w:t>types de</w:t>
      </w:r>
      <w:r>
        <w:rPr>
          <w:rFonts w:ascii="Calibri" w:eastAsia="Calibri" w:hAnsi="Calibri" w:cs="Calibri"/>
          <w:color w:val="000000"/>
          <w:szCs w:val="22"/>
          <w:lang w:val="fr-FR"/>
        </w:rPr>
        <w:t xml:space="preserve"> </w:t>
      </w:r>
      <w:r w:rsidRPr="0023146B">
        <w:rPr>
          <w:rFonts w:ascii="Calibri" w:eastAsia="Calibri" w:hAnsi="Calibri" w:cs="Calibri"/>
          <w:color w:val="000000"/>
          <w:szCs w:val="22"/>
          <w:lang w:val="fr-FR"/>
        </w:rPr>
        <w:t xml:space="preserve">zones humides Ramsar et </w:t>
      </w:r>
      <w:r>
        <w:rPr>
          <w:rFonts w:ascii="Calibri" w:eastAsia="Calibri" w:hAnsi="Calibri" w:cs="Calibri"/>
          <w:color w:val="000000"/>
          <w:szCs w:val="22"/>
          <w:lang w:val="fr-FR"/>
        </w:rPr>
        <w:t>de réfléchir à l</w:t>
      </w:r>
      <w:r w:rsidR="00902100">
        <w:rPr>
          <w:rFonts w:ascii="Calibri" w:eastAsia="Calibri" w:hAnsi="Calibri" w:cs="Calibri"/>
          <w:color w:val="000000"/>
          <w:szCs w:val="22"/>
          <w:lang w:val="fr-FR"/>
        </w:rPr>
        <w:t>’</w:t>
      </w:r>
      <w:r w:rsidR="00413996">
        <w:rPr>
          <w:rFonts w:ascii="Calibri" w:eastAsia="Calibri" w:hAnsi="Calibri" w:cs="Calibri"/>
          <w:color w:val="000000"/>
          <w:szCs w:val="22"/>
          <w:lang w:val="fr-FR"/>
        </w:rPr>
        <w:t>utilité</w:t>
      </w:r>
      <w:r w:rsidRPr="0023146B">
        <w:rPr>
          <w:rFonts w:ascii="Calibri" w:eastAsia="Calibri" w:hAnsi="Calibri" w:cs="Calibri"/>
          <w:color w:val="000000"/>
          <w:szCs w:val="22"/>
          <w:lang w:val="fr-FR"/>
        </w:rPr>
        <w:t xml:space="preserve"> d</w:t>
      </w:r>
      <w:r w:rsidR="00902100">
        <w:rPr>
          <w:rFonts w:ascii="Calibri" w:eastAsia="Calibri" w:hAnsi="Calibri" w:cs="Calibri"/>
          <w:color w:val="000000"/>
          <w:szCs w:val="22"/>
          <w:lang w:val="fr-FR"/>
        </w:rPr>
        <w:t>’</w:t>
      </w:r>
      <w:r w:rsidRPr="0023146B">
        <w:rPr>
          <w:rFonts w:ascii="Calibri" w:eastAsia="Calibri" w:hAnsi="Calibri" w:cs="Calibri"/>
          <w:color w:val="000000"/>
          <w:szCs w:val="22"/>
          <w:lang w:val="fr-FR"/>
        </w:rPr>
        <w:t>une étude technique, conformément à la décision</w:t>
      </w:r>
      <w:r w:rsidR="004D3A98">
        <w:rPr>
          <w:rFonts w:ascii="Calibri" w:eastAsia="Calibri" w:hAnsi="Calibri" w:cs="Calibri"/>
          <w:color w:val="000000"/>
          <w:szCs w:val="22"/>
          <w:lang w:val="fr-FR"/>
        </w:rPr>
        <w:t> </w:t>
      </w:r>
      <w:r w:rsidRPr="0023146B">
        <w:rPr>
          <w:rFonts w:ascii="Calibri" w:eastAsia="Calibri" w:hAnsi="Calibri" w:cs="Calibri"/>
          <w:color w:val="000000"/>
          <w:szCs w:val="22"/>
          <w:lang w:val="fr-FR"/>
        </w:rPr>
        <w:t>SC62</w:t>
      </w:r>
      <w:r w:rsidR="004D3A98">
        <w:rPr>
          <w:rFonts w:ascii="Calibri" w:eastAsia="Calibri" w:hAnsi="Calibri" w:cs="Calibri"/>
          <w:color w:val="000000"/>
          <w:szCs w:val="22"/>
          <w:lang w:val="fr-FR"/>
        </w:rPr>
        <w:t> </w:t>
      </w:r>
      <w:r w:rsidRPr="0023146B">
        <w:rPr>
          <w:rFonts w:ascii="Calibri" w:eastAsia="Calibri" w:hAnsi="Calibri" w:cs="Calibri"/>
          <w:color w:val="000000"/>
          <w:szCs w:val="22"/>
          <w:lang w:val="fr-FR"/>
        </w:rPr>
        <w:t>50</w:t>
      </w:r>
      <w:r w:rsidR="007C601C" w:rsidRPr="00CB35CC">
        <w:rPr>
          <w:rFonts w:ascii="Calibri" w:eastAsia="Calibri" w:hAnsi="Calibri" w:cs="Calibri"/>
          <w:color w:val="000000"/>
          <w:szCs w:val="22"/>
          <w:lang w:val="fr-FR"/>
        </w:rPr>
        <w:t>.</w:t>
      </w:r>
    </w:p>
    <w:p w14:paraId="51C11C96" w14:textId="0420D245" w:rsidR="00104A37" w:rsidRPr="00CB35CC" w:rsidRDefault="00D652F3" w:rsidP="00E43685">
      <w:pPr>
        <w:pStyle w:val="ListParagraph"/>
        <w:numPr>
          <w:ilvl w:val="0"/>
          <w:numId w:val="2"/>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 xml:space="preserve">Réfléchir à des </w:t>
      </w:r>
      <w:r w:rsidRPr="00D652F3">
        <w:rPr>
          <w:rFonts w:ascii="Calibri" w:eastAsia="Calibri" w:hAnsi="Calibri" w:cs="Calibri"/>
          <w:color w:val="000000"/>
          <w:szCs w:val="22"/>
          <w:lang w:val="fr-FR"/>
        </w:rPr>
        <w:t xml:space="preserve">cibles et indicateurs </w:t>
      </w:r>
      <w:r>
        <w:rPr>
          <w:rFonts w:ascii="Calibri" w:eastAsia="Calibri" w:hAnsi="Calibri" w:cs="Calibri"/>
          <w:color w:val="000000"/>
          <w:szCs w:val="22"/>
          <w:lang w:val="fr-FR"/>
        </w:rPr>
        <w:t xml:space="preserve">en vue du </w:t>
      </w:r>
      <w:r w:rsidRPr="00D652F3">
        <w:rPr>
          <w:rFonts w:ascii="Calibri" w:eastAsia="Calibri" w:hAnsi="Calibri" w:cs="Calibri"/>
          <w:color w:val="000000"/>
          <w:szCs w:val="22"/>
          <w:lang w:val="fr-FR"/>
        </w:rPr>
        <w:t>5</w:t>
      </w:r>
      <w:r w:rsidRPr="00D652F3">
        <w:rPr>
          <w:rFonts w:ascii="Calibri" w:eastAsia="Calibri" w:hAnsi="Calibri" w:cs="Calibri"/>
          <w:color w:val="000000"/>
          <w:szCs w:val="22"/>
          <w:vertAlign w:val="superscript"/>
          <w:lang w:val="fr-FR"/>
        </w:rPr>
        <w:t>e</w:t>
      </w:r>
      <w:r w:rsidRPr="00D652F3">
        <w:rPr>
          <w:rFonts w:ascii="Calibri" w:eastAsia="Calibri" w:hAnsi="Calibri" w:cs="Calibri"/>
          <w:color w:val="000000"/>
          <w:szCs w:val="22"/>
          <w:lang w:val="fr-FR"/>
        </w:rPr>
        <w:t xml:space="preserve"> Plan stratégique (P</w:t>
      </w:r>
      <w:r>
        <w:rPr>
          <w:rFonts w:ascii="Calibri" w:eastAsia="Calibri" w:hAnsi="Calibri" w:cs="Calibri"/>
          <w:color w:val="000000"/>
          <w:szCs w:val="22"/>
          <w:lang w:val="fr-FR"/>
        </w:rPr>
        <w:t>S</w:t>
      </w:r>
      <w:r w:rsidRPr="00D652F3">
        <w:rPr>
          <w:rFonts w:ascii="Calibri" w:eastAsia="Calibri" w:hAnsi="Calibri" w:cs="Calibri"/>
          <w:color w:val="000000"/>
          <w:szCs w:val="22"/>
          <w:lang w:val="fr-FR"/>
        </w:rPr>
        <w:t xml:space="preserve">5) de la Convention sur les zones humides et </w:t>
      </w:r>
      <w:r>
        <w:rPr>
          <w:rFonts w:ascii="Calibri" w:eastAsia="Calibri" w:hAnsi="Calibri" w:cs="Calibri"/>
          <w:color w:val="000000"/>
          <w:szCs w:val="22"/>
          <w:lang w:val="fr-FR"/>
        </w:rPr>
        <w:t>présenter un rapport</w:t>
      </w:r>
      <w:r w:rsidRPr="00D652F3">
        <w:rPr>
          <w:rFonts w:ascii="Calibri" w:eastAsia="Calibri" w:hAnsi="Calibri" w:cs="Calibri"/>
          <w:color w:val="000000"/>
          <w:szCs w:val="22"/>
          <w:lang w:val="fr-FR"/>
        </w:rPr>
        <w:t xml:space="preserve"> au Groupe de travail sur le P</w:t>
      </w:r>
      <w:r>
        <w:rPr>
          <w:rFonts w:ascii="Calibri" w:eastAsia="Calibri" w:hAnsi="Calibri" w:cs="Calibri"/>
          <w:color w:val="000000"/>
          <w:szCs w:val="22"/>
          <w:lang w:val="fr-FR"/>
        </w:rPr>
        <w:t>S</w:t>
      </w:r>
      <w:r w:rsidRPr="00D652F3">
        <w:rPr>
          <w:rFonts w:ascii="Calibri" w:eastAsia="Calibri" w:hAnsi="Calibri" w:cs="Calibri"/>
          <w:color w:val="000000"/>
          <w:szCs w:val="22"/>
          <w:lang w:val="fr-FR"/>
        </w:rPr>
        <w:t xml:space="preserve">5, </w:t>
      </w:r>
      <w:r>
        <w:rPr>
          <w:rFonts w:ascii="Calibri" w:eastAsia="Calibri" w:hAnsi="Calibri" w:cs="Calibri"/>
          <w:color w:val="000000"/>
          <w:szCs w:val="22"/>
          <w:lang w:val="fr-FR"/>
        </w:rPr>
        <w:t>en se concentrant</w:t>
      </w:r>
      <w:r w:rsidRPr="00D652F3">
        <w:rPr>
          <w:rFonts w:ascii="Calibri" w:eastAsia="Calibri" w:hAnsi="Calibri" w:cs="Calibri"/>
          <w:color w:val="000000"/>
          <w:szCs w:val="22"/>
          <w:lang w:val="fr-FR"/>
        </w:rPr>
        <w:t xml:space="preserve"> sur la question de savoir si la structure proposée est adaptée à l</w:t>
      </w:r>
      <w:r w:rsidR="00902100">
        <w:rPr>
          <w:rFonts w:ascii="Calibri" w:eastAsia="Calibri" w:hAnsi="Calibri" w:cs="Calibri"/>
          <w:color w:val="000000"/>
          <w:szCs w:val="22"/>
          <w:lang w:val="fr-FR"/>
        </w:rPr>
        <w:t>’</w:t>
      </w:r>
      <w:r w:rsidRPr="00D652F3">
        <w:rPr>
          <w:rFonts w:ascii="Calibri" w:eastAsia="Calibri" w:hAnsi="Calibri" w:cs="Calibri"/>
          <w:color w:val="000000"/>
          <w:szCs w:val="22"/>
          <w:lang w:val="fr-FR"/>
        </w:rPr>
        <w:t xml:space="preserve">objectif </w:t>
      </w:r>
      <w:r>
        <w:rPr>
          <w:rFonts w:ascii="Calibri" w:eastAsia="Calibri" w:hAnsi="Calibri" w:cs="Calibri"/>
          <w:color w:val="000000"/>
          <w:szCs w:val="22"/>
          <w:lang w:val="fr-FR"/>
        </w:rPr>
        <w:t xml:space="preserve">recherché </w:t>
      </w:r>
      <w:r w:rsidRPr="00D652F3">
        <w:rPr>
          <w:rFonts w:ascii="Calibri" w:eastAsia="Calibri" w:hAnsi="Calibri" w:cs="Calibri"/>
          <w:color w:val="000000"/>
          <w:szCs w:val="22"/>
          <w:lang w:val="fr-FR"/>
        </w:rPr>
        <w:t xml:space="preserve">et en </w:t>
      </w:r>
      <w:r>
        <w:rPr>
          <w:rFonts w:ascii="Calibri" w:eastAsia="Calibri" w:hAnsi="Calibri" w:cs="Calibri"/>
          <w:color w:val="000000"/>
          <w:szCs w:val="22"/>
          <w:lang w:val="fr-FR"/>
        </w:rPr>
        <w:t>définissant une</w:t>
      </w:r>
      <w:r w:rsidRPr="00D652F3">
        <w:rPr>
          <w:rFonts w:ascii="Calibri" w:eastAsia="Calibri" w:hAnsi="Calibri" w:cs="Calibri"/>
          <w:color w:val="000000"/>
          <w:szCs w:val="22"/>
          <w:lang w:val="fr-FR"/>
        </w:rPr>
        <w:t xml:space="preserve"> proc</w:t>
      </w:r>
      <w:r>
        <w:rPr>
          <w:rFonts w:ascii="Calibri" w:eastAsia="Calibri" w:hAnsi="Calibri" w:cs="Calibri"/>
          <w:color w:val="000000"/>
          <w:szCs w:val="22"/>
          <w:lang w:val="fr-FR"/>
        </w:rPr>
        <w:t>édure concernant de nouv</w:t>
      </w:r>
      <w:r w:rsidR="008C06D7">
        <w:rPr>
          <w:rFonts w:ascii="Calibri" w:eastAsia="Calibri" w:hAnsi="Calibri" w:cs="Calibri"/>
          <w:color w:val="000000"/>
          <w:szCs w:val="22"/>
          <w:lang w:val="fr-FR"/>
        </w:rPr>
        <w:t xml:space="preserve">elles contributions de la part </w:t>
      </w:r>
      <w:r w:rsidRPr="00D652F3">
        <w:rPr>
          <w:rFonts w:ascii="Calibri" w:eastAsia="Calibri" w:hAnsi="Calibri" w:cs="Calibri"/>
          <w:color w:val="000000"/>
          <w:szCs w:val="22"/>
          <w:lang w:val="fr-FR"/>
        </w:rPr>
        <w:t>du GEST.</w:t>
      </w:r>
    </w:p>
    <w:p w14:paraId="7B331BD5" w14:textId="4452DAB8" w:rsidR="008C06D7" w:rsidRPr="008C06D7" w:rsidRDefault="008C06D7" w:rsidP="008C06D7">
      <w:pPr>
        <w:pStyle w:val="ListParagraph"/>
        <w:numPr>
          <w:ilvl w:val="0"/>
          <w:numId w:val="2"/>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Répertorier et examiner</w:t>
      </w:r>
      <w:r w:rsidRPr="008C06D7">
        <w:rPr>
          <w:rFonts w:ascii="Calibri" w:eastAsia="Calibri" w:hAnsi="Calibri" w:cs="Calibri"/>
          <w:color w:val="000000"/>
          <w:szCs w:val="22"/>
          <w:lang w:val="fr-FR"/>
        </w:rPr>
        <w:t xml:space="preserve"> les questions émergentes </w:t>
      </w:r>
      <w:r w:rsidR="00FC722D">
        <w:rPr>
          <w:rFonts w:ascii="Calibri" w:eastAsia="Calibri" w:hAnsi="Calibri" w:cs="Calibri"/>
          <w:color w:val="000000"/>
          <w:szCs w:val="22"/>
          <w:lang w:val="fr-FR"/>
        </w:rPr>
        <w:t>que</w:t>
      </w:r>
      <w:r w:rsidRPr="008C06D7">
        <w:rPr>
          <w:rFonts w:ascii="Calibri" w:eastAsia="Calibri" w:hAnsi="Calibri" w:cs="Calibri"/>
          <w:color w:val="000000"/>
          <w:szCs w:val="22"/>
          <w:lang w:val="fr-FR"/>
        </w:rPr>
        <w:t xml:space="preserve"> le GEST </w:t>
      </w:r>
      <w:r w:rsidR="00FC722D">
        <w:rPr>
          <w:rFonts w:ascii="Calibri" w:eastAsia="Calibri" w:hAnsi="Calibri" w:cs="Calibri"/>
          <w:color w:val="000000"/>
          <w:szCs w:val="22"/>
          <w:lang w:val="fr-FR"/>
        </w:rPr>
        <w:t xml:space="preserve">pourrait être amené à étudier </w:t>
      </w:r>
      <w:r w:rsidRPr="008C06D7">
        <w:rPr>
          <w:rFonts w:ascii="Calibri" w:eastAsia="Calibri" w:hAnsi="Calibri" w:cs="Calibri"/>
          <w:color w:val="000000"/>
          <w:szCs w:val="22"/>
          <w:lang w:val="fr-FR"/>
        </w:rPr>
        <w:t>au cours de la prochaine période triennale. L</w:t>
      </w:r>
      <w:r>
        <w:rPr>
          <w:rFonts w:ascii="Calibri" w:eastAsia="Calibri" w:hAnsi="Calibri" w:cs="Calibri"/>
          <w:color w:val="000000"/>
          <w:szCs w:val="22"/>
          <w:lang w:val="fr-FR"/>
        </w:rPr>
        <w:t xml:space="preserve">es échanges se sont appuyés sur </w:t>
      </w:r>
      <w:r w:rsidRPr="008C06D7">
        <w:rPr>
          <w:rFonts w:ascii="Calibri" w:eastAsia="Calibri" w:hAnsi="Calibri" w:cs="Calibri"/>
          <w:color w:val="000000"/>
          <w:szCs w:val="22"/>
          <w:lang w:val="fr-FR"/>
        </w:rPr>
        <w:t>un projet de document préparé par le Vice-président du GEST</w:t>
      </w:r>
      <w:r w:rsidR="00D4631A">
        <w:rPr>
          <w:rFonts w:ascii="Calibri" w:eastAsia="Calibri" w:hAnsi="Calibri" w:cs="Calibri"/>
          <w:color w:val="000000"/>
          <w:szCs w:val="22"/>
          <w:lang w:val="fr-FR"/>
        </w:rPr>
        <w:t xml:space="preserve"> dans le but de</w:t>
      </w:r>
      <w:r w:rsidRPr="008C06D7">
        <w:rPr>
          <w:rFonts w:ascii="Calibri" w:eastAsia="Calibri" w:hAnsi="Calibri" w:cs="Calibri"/>
          <w:color w:val="000000"/>
          <w:szCs w:val="22"/>
          <w:lang w:val="fr-FR"/>
        </w:rPr>
        <w:t xml:space="preserve"> recueillir des commentaires </w:t>
      </w:r>
      <w:r w:rsidR="00D4631A">
        <w:rPr>
          <w:rFonts w:ascii="Calibri" w:eastAsia="Calibri" w:hAnsi="Calibri" w:cs="Calibri"/>
          <w:color w:val="000000"/>
          <w:szCs w:val="22"/>
          <w:lang w:val="fr-FR"/>
        </w:rPr>
        <w:t>et</w:t>
      </w:r>
      <w:r w:rsidRPr="008C06D7">
        <w:rPr>
          <w:rFonts w:ascii="Calibri" w:eastAsia="Calibri" w:hAnsi="Calibri" w:cs="Calibri"/>
          <w:color w:val="000000"/>
          <w:szCs w:val="22"/>
          <w:lang w:val="fr-FR"/>
        </w:rPr>
        <w:t xml:space="preserve"> d</w:t>
      </w:r>
      <w:r w:rsidR="00FC722D">
        <w:rPr>
          <w:rFonts w:ascii="Calibri" w:eastAsia="Calibri" w:hAnsi="Calibri" w:cs="Calibri"/>
          <w:color w:val="000000"/>
          <w:szCs w:val="22"/>
          <w:lang w:val="fr-FR"/>
        </w:rPr>
        <w:t xml:space="preserve">e dresser une nouvelle synthèse </w:t>
      </w:r>
      <w:r w:rsidRPr="008C06D7">
        <w:rPr>
          <w:rFonts w:ascii="Calibri" w:eastAsia="Calibri" w:hAnsi="Calibri" w:cs="Calibri"/>
          <w:color w:val="000000"/>
          <w:szCs w:val="22"/>
          <w:lang w:val="fr-FR"/>
        </w:rPr>
        <w:t>des questions nouvelles et émergentes à soumettre à l</w:t>
      </w:r>
      <w:r w:rsidR="00902100">
        <w:rPr>
          <w:rFonts w:ascii="Calibri" w:eastAsia="Calibri" w:hAnsi="Calibri" w:cs="Calibri"/>
          <w:color w:val="000000"/>
          <w:szCs w:val="22"/>
          <w:lang w:val="fr-FR"/>
        </w:rPr>
        <w:t>’</w:t>
      </w:r>
      <w:r w:rsidRPr="008C06D7">
        <w:rPr>
          <w:rFonts w:ascii="Calibri" w:eastAsia="Calibri" w:hAnsi="Calibri" w:cs="Calibri"/>
          <w:color w:val="000000"/>
          <w:szCs w:val="22"/>
          <w:lang w:val="fr-FR"/>
        </w:rPr>
        <w:t>examen du Comité permanent.</w:t>
      </w:r>
    </w:p>
    <w:p w14:paraId="2E244D54" w14:textId="0F27ABBE" w:rsidR="00E326E2" w:rsidRDefault="00D4631A" w:rsidP="00E43685">
      <w:pPr>
        <w:pStyle w:val="ListParagraph"/>
        <w:numPr>
          <w:ilvl w:val="0"/>
          <w:numId w:val="2"/>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Faire part d’observations</w:t>
      </w:r>
      <w:r w:rsidR="00E326E2" w:rsidRPr="00E326E2">
        <w:rPr>
          <w:rFonts w:ascii="Calibri" w:eastAsia="Calibri" w:hAnsi="Calibri" w:cs="Calibri"/>
          <w:color w:val="000000"/>
          <w:szCs w:val="22"/>
          <w:lang w:val="fr-FR"/>
        </w:rPr>
        <w:t xml:space="preserve"> sur les défis et les opportunités liés à la </w:t>
      </w:r>
      <w:r w:rsidR="00E326E2">
        <w:rPr>
          <w:rFonts w:ascii="Calibri" w:eastAsia="Calibri" w:hAnsi="Calibri" w:cs="Calibri"/>
          <w:color w:val="000000"/>
          <w:szCs w:val="22"/>
          <w:lang w:val="fr-FR"/>
        </w:rPr>
        <w:t>présentation</w:t>
      </w:r>
      <w:r w:rsidR="00E326E2" w:rsidRPr="00E326E2">
        <w:rPr>
          <w:rFonts w:ascii="Calibri" w:eastAsia="Calibri" w:hAnsi="Calibri" w:cs="Calibri"/>
          <w:color w:val="000000"/>
          <w:szCs w:val="22"/>
          <w:lang w:val="fr-FR"/>
        </w:rPr>
        <w:t xml:space="preserve"> et à la mise à jour des Fiches </w:t>
      </w:r>
      <w:r w:rsidR="00E326E2">
        <w:rPr>
          <w:rFonts w:ascii="Calibri" w:eastAsia="Calibri" w:hAnsi="Calibri" w:cs="Calibri"/>
          <w:color w:val="000000"/>
          <w:szCs w:val="22"/>
          <w:lang w:val="fr-FR"/>
        </w:rPr>
        <w:t>descriptives</w:t>
      </w:r>
      <w:r w:rsidR="00E326E2" w:rsidRPr="00E326E2">
        <w:rPr>
          <w:rFonts w:ascii="Calibri" w:eastAsia="Calibri" w:hAnsi="Calibri" w:cs="Calibri"/>
          <w:color w:val="000000"/>
          <w:szCs w:val="22"/>
          <w:lang w:val="fr-FR"/>
        </w:rPr>
        <w:t xml:space="preserve"> Ramsar en </w:t>
      </w:r>
      <w:r w:rsidR="00E326E2">
        <w:rPr>
          <w:rFonts w:ascii="Calibri" w:eastAsia="Calibri" w:hAnsi="Calibri" w:cs="Calibri"/>
          <w:color w:val="000000"/>
          <w:szCs w:val="22"/>
          <w:lang w:val="fr-FR"/>
        </w:rPr>
        <w:t>lien</w:t>
      </w:r>
      <w:r w:rsidR="00E326E2" w:rsidRPr="00E326E2">
        <w:rPr>
          <w:rFonts w:ascii="Calibri" w:eastAsia="Calibri" w:hAnsi="Calibri" w:cs="Calibri"/>
          <w:color w:val="000000"/>
          <w:szCs w:val="22"/>
          <w:lang w:val="fr-FR"/>
        </w:rPr>
        <w:t xml:space="preserve"> avec le document SC63 Doc.22 préparé par le Secrétariat </w:t>
      </w:r>
      <w:r w:rsidR="00E326E2">
        <w:rPr>
          <w:rFonts w:ascii="Calibri" w:eastAsia="Calibri" w:hAnsi="Calibri" w:cs="Calibri"/>
          <w:color w:val="000000"/>
          <w:szCs w:val="22"/>
          <w:lang w:val="fr-FR"/>
        </w:rPr>
        <w:t>pour donner suite</w:t>
      </w:r>
      <w:r w:rsidR="00E326E2" w:rsidRPr="00E326E2">
        <w:rPr>
          <w:rFonts w:ascii="Calibri" w:eastAsia="Calibri" w:hAnsi="Calibri" w:cs="Calibri"/>
          <w:color w:val="000000"/>
          <w:szCs w:val="22"/>
          <w:lang w:val="fr-FR"/>
        </w:rPr>
        <w:t xml:space="preserve"> à la </w:t>
      </w:r>
      <w:r w:rsidR="00E326E2">
        <w:rPr>
          <w:rFonts w:ascii="Calibri" w:eastAsia="Calibri" w:hAnsi="Calibri" w:cs="Calibri"/>
          <w:color w:val="000000"/>
          <w:szCs w:val="22"/>
          <w:lang w:val="fr-FR"/>
        </w:rPr>
        <w:t>D</w:t>
      </w:r>
      <w:r w:rsidR="00E326E2" w:rsidRPr="00E326E2">
        <w:rPr>
          <w:rFonts w:ascii="Calibri" w:eastAsia="Calibri" w:hAnsi="Calibri" w:cs="Calibri"/>
          <w:color w:val="000000"/>
          <w:szCs w:val="22"/>
          <w:lang w:val="fr-FR"/>
        </w:rPr>
        <w:t>écision</w:t>
      </w:r>
      <w:r w:rsidR="00E326E2">
        <w:rPr>
          <w:rFonts w:ascii="Calibri" w:eastAsia="Calibri" w:hAnsi="Calibri" w:cs="Calibri"/>
          <w:color w:val="000000"/>
          <w:szCs w:val="22"/>
          <w:lang w:val="fr-FR"/>
        </w:rPr>
        <w:t> </w:t>
      </w:r>
      <w:r w:rsidR="00E326E2" w:rsidRPr="00E326E2">
        <w:rPr>
          <w:rFonts w:ascii="Calibri" w:eastAsia="Calibri" w:hAnsi="Calibri" w:cs="Calibri"/>
          <w:color w:val="000000"/>
          <w:szCs w:val="22"/>
          <w:lang w:val="fr-FR"/>
        </w:rPr>
        <w:t>SC62-53.</w:t>
      </w:r>
    </w:p>
    <w:p w14:paraId="1017D444" w14:textId="77777777" w:rsidR="00CC25CE" w:rsidRPr="00CB35CC" w:rsidRDefault="00CC25CE" w:rsidP="00373883">
      <w:pPr>
        <w:pBdr>
          <w:top w:val="nil"/>
          <w:left w:val="nil"/>
          <w:bottom w:val="nil"/>
          <w:right w:val="nil"/>
          <w:between w:val="nil"/>
        </w:pBdr>
        <w:ind w:left="425" w:hanging="425"/>
        <w:rPr>
          <w:rFonts w:ascii="Calibri" w:eastAsia="Calibri" w:hAnsi="Calibri" w:cs="Calibri"/>
          <w:color w:val="000000"/>
          <w:szCs w:val="22"/>
          <w:lang w:val="fr-FR"/>
        </w:rPr>
      </w:pPr>
    </w:p>
    <w:p w14:paraId="0841F51C" w14:textId="16CA7406" w:rsidR="006C7F5B" w:rsidRPr="006C7F5B" w:rsidRDefault="007C601C" w:rsidP="006C7F5B">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9</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6C7F5B">
        <w:rPr>
          <w:rFonts w:ascii="Calibri" w:eastAsia="Calibri" w:hAnsi="Calibri" w:cs="Calibri"/>
          <w:color w:val="000000"/>
          <w:sz w:val="22"/>
          <w:szCs w:val="22"/>
          <w:lang w:val="fr-FR"/>
        </w:rPr>
        <w:t>Au cours de cette 26</w:t>
      </w:r>
      <w:r w:rsidR="006C7F5B" w:rsidRPr="006C7F5B">
        <w:rPr>
          <w:rFonts w:ascii="Calibri" w:eastAsia="Calibri" w:hAnsi="Calibri" w:cs="Calibri"/>
          <w:color w:val="000000"/>
          <w:sz w:val="22"/>
          <w:szCs w:val="22"/>
          <w:vertAlign w:val="superscript"/>
          <w:lang w:val="fr-FR"/>
        </w:rPr>
        <w:t>e</w:t>
      </w:r>
      <w:r w:rsidR="006C7F5B">
        <w:rPr>
          <w:rFonts w:ascii="Calibri" w:eastAsia="Calibri" w:hAnsi="Calibri" w:cs="Calibri"/>
          <w:color w:val="000000"/>
          <w:sz w:val="22"/>
          <w:szCs w:val="22"/>
          <w:lang w:val="fr-FR"/>
        </w:rPr>
        <w:t xml:space="preserve"> réunion, d</w:t>
      </w:r>
      <w:r w:rsidR="006C7F5B" w:rsidRPr="006C7F5B">
        <w:rPr>
          <w:rFonts w:ascii="Calibri" w:eastAsia="Calibri" w:hAnsi="Calibri" w:cs="Calibri"/>
          <w:color w:val="000000"/>
          <w:sz w:val="22"/>
          <w:szCs w:val="22"/>
          <w:lang w:val="fr-FR"/>
        </w:rPr>
        <w:t>es conférences ont également été organisées</w:t>
      </w:r>
      <w:r w:rsidR="006C7F5B">
        <w:rPr>
          <w:rFonts w:ascii="Calibri" w:eastAsia="Calibri" w:hAnsi="Calibri" w:cs="Calibri"/>
          <w:color w:val="000000"/>
          <w:sz w:val="22"/>
          <w:szCs w:val="22"/>
          <w:lang w:val="fr-FR"/>
        </w:rPr>
        <w:t> </w:t>
      </w:r>
      <w:r w:rsidR="007B2654">
        <w:rPr>
          <w:rFonts w:ascii="Calibri" w:eastAsia="Calibri" w:hAnsi="Calibri" w:cs="Calibri"/>
          <w:color w:val="000000"/>
          <w:sz w:val="22"/>
          <w:szCs w:val="22"/>
          <w:lang w:val="fr-FR"/>
        </w:rPr>
        <w:t xml:space="preserve">en présence </w:t>
      </w:r>
      <w:r w:rsidR="006C7F5B" w:rsidRPr="006C7F5B">
        <w:rPr>
          <w:rFonts w:ascii="Calibri" w:eastAsia="Calibri" w:hAnsi="Calibri" w:cs="Calibri"/>
          <w:color w:val="000000"/>
          <w:sz w:val="22"/>
          <w:szCs w:val="22"/>
          <w:lang w:val="fr-FR"/>
        </w:rPr>
        <w:t>d</w:t>
      </w:r>
      <w:r w:rsidR="00902100">
        <w:rPr>
          <w:rFonts w:ascii="Calibri" w:eastAsia="Calibri" w:hAnsi="Calibri" w:cs="Calibri"/>
          <w:color w:val="000000"/>
          <w:sz w:val="22"/>
          <w:szCs w:val="22"/>
          <w:lang w:val="fr-FR"/>
        </w:rPr>
        <w:t>’</w:t>
      </w:r>
      <w:r w:rsidR="006C7F5B" w:rsidRPr="006C7F5B">
        <w:rPr>
          <w:rFonts w:ascii="Calibri" w:eastAsia="Calibri" w:hAnsi="Calibri" w:cs="Calibri"/>
          <w:color w:val="000000"/>
          <w:sz w:val="22"/>
          <w:szCs w:val="22"/>
          <w:lang w:val="fr-FR"/>
        </w:rPr>
        <w:t>intervenants du Programme des Nations Unies pour l</w:t>
      </w:r>
      <w:r w:rsidR="00902100">
        <w:rPr>
          <w:rFonts w:ascii="Calibri" w:eastAsia="Calibri" w:hAnsi="Calibri" w:cs="Calibri"/>
          <w:color w:val="000000"/>
          <w:sz w:val="22"/>
          <w:szCs w:val="22"/>
          <w:lang w:val="fr-FR"/>
        </w:rPr>
        <w:t>’</w:t>
      </w:r>
      <w:r w:rsidR="006C7F5B" w:rsidRPr="006C7F5B">
        <w:rPr>
          <w:rFonts w:ascii="Calibri" w:eastAsia="Calibri" w:hAnsi="Calibri" w:cs="Calibri"/>
          <w:color w:val="000000"/>
          <w:sz w:val="22"/>
          <w:szCs w:val="22"/>
          <w:lang w:val="fr-FR"/>
        </w:rPr>
        <w:t xml:space="preserve">environnement (PNUE) </w:t>
      </w:r>
      <w:r w:rsidR="007B2654">
        <w:rPr>
          <w:rFonts w:ascii="Calibri" w:eastAsia="Calibri" w:hAnsi="Calibri" w:cs="Calibri"/>
          <w:color w:val="000000"/>
          <w:sz w:val="22"/>
          <w:szCs w:val="22"/>
          <w:lang w:val="fr-FR"/>
        </w:rPr>
        <w:t>venus présenter</w:t>
      </w:r>
      <w:r w:rsidR="006C7F5B" w:rsidRPr="006C7F5B">
        <w:rPr>
          <w:rFonts w:ascii="Calibri" w:eastAsia="Calibri" w:hAnsi="Calibri" w:cs="Calibri"/>
          <w:color w:val="000000"/>
          <w:sz w:val="22"/>
          <w:szCs w:val="22"/>
          <w:lang w:val="fr-FR"/>
        </w:rPr>
        <w:t xml:space="preserve"> </w:t>
      </w:r>
      <w:r w:rsidR="007B2654">
        <w:rPr>
          <w:rFonts w:ascii="Calibri" w:eastAsia="Calibri" w:hAnsi="Calibri" w:cs="Calibri"/>
          <w:color w:val="000000"/>
          <w:sz w:val="22"/>
          <w:szCs w:val="22"/>
          <w:lang w:val="fr-FR"/>
        </w:rPr>
        <w:t xml:space="preserve">la plateforme </w:t>
      </w:r>
      <w:hyperlink r:id="rId16" w:history="1">
        <w:r w:rsidR="007B2654" w:rsidRPr="00CB35CC">
          <w:rPr>
            <w:rStyle w:val="Hyperlink"/>
            <w:rFonts w:ascii="Calibri" w:eastAsia="Calibri" w:hAnsi="Calibri" w:cs="Calibri"/>
            <w:sz w:val="22"/>
            <w:szCs w:val="22"/>
            <w:lang w:val="fr-FR"/>
          </w:rPr>
          <w:t>Freshwater Ecosystem Explorer</w:t>
        </w:r>
      </w:hyperlink>
      <w:r w:rsidR="00A41722">
        <w:rPr>
          <w:rFonts w:ascii="Calibri" w:eastAsia="Calibri" w:hAnsi="Calibri" w:cs="Calibri"/>
          <w:color w:val="000000"/>
          <w:sz w:val="22"/>
          <w:szCs w:val="22"/>
          <w:lang w:val="fr-FR"/>
        </w:rPr>
        <w:t xml:space="preserve">, </w:t>
      </w:r>
      <w:r w:rsidR="003A09B1">
        <w:rPr>
          <w:rFonts w:ascii="Calibri" w:eastAsia="Calibri" w:hAnsi="Calibri" w:cs="Calibri"/>
          <w:color w:val="000000"/>
          <w:sz w:val="22"/>
          <w:szCs w:val="22"/>
          <w:lang w:val="fr-FR"/>
        </w:rPr>
        <w:t>utilisée pour</w:t>
      </w:r>
      <w:r w:rsidR="007B2654">
        <w:rPr>
          <w:rFonts w:ascii="Calibri" w:eastAsia="Calibri" w:hAnsi="Calibri" w:cs="Calibri"/>
          <w:color w:val="000000"/>
          <w:sz w:val="22"/>
          <w:szCs w:val="22"/>
          <w:lang w:val="fr-FR"/>
        </w:rPr>
        <w:t xml:space="preserve"> </w:t>
      </w:r>
      <w:r w:rsidR="003A09B1">
        <w:rPr>
          <w:rFonts w:ascii="Calibri" w:eastAsia="Calibri" w:hAnsi="Calibri" w:cs="Calibri"/>
          <w:color w:val="000000"/>
          <w:sz w:val="22"/>
          <w:szCs w:val="22"/>
          <w:lang w:val="fr-FR"/>
        </w:rPr>
        <w:t>trans</w:t>
      </w:r>
      <w:r w:rsidR="003A76F4">
        <w:rPr>
          <w:rFonts w:ascii="Calibri" w:eastAsia="Calibri" w:hAnsi="Calibri" w:cs="Calibri"/>
          <w:color w:val="000000"/>
          <w:sz w:val="22"/>
          <w:szCs w:val="22"/>
          <w:lang w:val="fr-FR"/>
        </w:rPr>
        <w:t>mettre des informations</w:t>
      </w:r>
      <w:r w:rsidR="006C7F5B" w:rsidRPr="006C7F5B">
        <w:rPr>
          <w:rFonts w:ascii="Calibri" w:eastAsia="Calibri" w:hAnsi="Calibri" w:cs="Calibri"/>
          <w:color w:val="000000"/>
          <w:sz w:val="22"/>
          <w:szCs w:val="22"/>
          <w:lang w:val="fr-FR"/>
        </w:rPr>
        <w:t xml:space="preserve"> sur l</w:t>
      </w:r>
      <w:r w:rsidR="00902100">
        <w:rPr>
          <w:rFonts w:ascii="Calibri" w:eastAsia="Calibri" w:hAnsi="Calibri" w:cs="Calibri"/>
          <w:color w:val="000000"/>
          <w:sz w:val="22"/>
          <w:szCs w:val="22"/>
          <w:lang w:val="fr-FR"/>
        </w:rPr>
        <w:t>’</w:t>
      </w:r>
      <w:r w:rsidR="007B2654">
        <w:rPr>
          <w:rFonts w:ascii="Calibri" w:eastAsia="Calibri" w:hAnsi="Calibri" w:cs="Calibri"/>
          <w:color w:val="000000"/>
          <w:sz w:val="22"/>
          <w:szCs w:val="22"/>
          <w:lang w:val="fr-FR"/>
        </w:rPr>
        <w:t>I</w:t>
      </w:r>
      <w:r w:rsidR="006C7F5B" w:rsidRPr="006C7F5B">
        <w:rPr>
          <w:rFonts w:ascii="Calibri" w:eastAsia="Calibri" w:hAnsi="Calibri" w:cs="Calibri"/>
          <w:color w:val="000000"/>
          <w:sz w:val="22"/>
          <w:szCs w:val="22"/>
          <w:lang w:val="fr-FR"/>
        </w:rPr>
        <w:t>ndicateur 6.6.1 de</w:t>
      </w:r>
      <w:r w:rsidR="007B2654">
        <w:rPr>
          <w:rFonts w:ascii="Calibri" w:eastAsia="Calibri" w:hAnsi="Calibri" w:cs="Calibri"/>
          <w:color w:val="000000"/>
          <w:sz w:val="22"/>
          <w:szCs w:val="22"/>
          <w:lang w:val="fr-FR"/>
        </w:rPr>
        <w:t>s</w:t>
      </w:r>
      <w:r w:rsidR="006C7F5B" w:rsidRPr="006C7F5B">
        <w:rPr>
          <w:rFonts w:ascii="Calibri" w:eastAsia="Calibri" w:hAnsi="Calibri" w:cs="Calibri"/>
          <w:color w:val="000000"/>
          <w:sz w:val="22"/>
          <w:szCs w:val="22"/>
          <w:lang w:val="fr-FR"/>
        </w:rPr>
        <w:t xml:space="preserve"> ODD</w:t>
      </w:r>
      <w:r w:rsidR="00A41722">
        <w:rPr>
          <w:rFonts w:ascii="Calibri" w:eastAsia="Calibri" w:hAnsi="Calibri" w:cs="Calibri"/>
          <w:color w:val="000000"/>
          <w:sz w:val="22"/>
          <w:szCs w:val="22"/>
          <w:lang w:val="fr-FR"/>
        </w:rPr>
        <w:t>,</w:t>
      </w:r>
      <w:r w:rsidR="006C7F5B" w:rsidRPr="006C7F5B">
        <w:rPr>
          <w:rFonts w:ascii="Calibri" w:eastAsia="Calibri" w:hAnsi="Calibri" w:cs="Calibri"/>
          <w:color w:val="000000"/>
          <w:sz w:val="22"/>
          <w:szCs w:val="22"/>
          <w:lang w:val="fr-FR"/>
        </w:rPr>
        <w:t xml:space="preserve"> et le </w:t>
      </w:r>
      <w:r w:rsidR="00BB6D9A">
        <w:rPr>
          <w:rFonts w:ascii="Calibri" w:eastAsia="Calibri" w:hAnsi="Calibri" w:cs="Calibri"/>
          <w:color w:val="000000"/>
          <w:sz w:val="22"/>
          <w:szCs w:val="22"/>
          <w:lang w:val="fr-FR"/>
        </w:rPr>
        <w:t>système</w:t>
      </w:r>
      <w:r w:rsidR="003A09B1">
        <w:rPr>
          <w:rFonts w:ascii="Calibri" w:eastAsia="Calibri" w:hAnsi="Calibri" w:cs="Calibri"/>
          <w:color w:val="000000"/>
          <w:sz w:val="22"/>
          <w:szCs w:val="22"/>
          <w:lang w:val="fr-FR"/>
        </w:rPr>
        <w:t xml:space="preserve"> de surveillance des zones humides</w:t>
      </w:r>
      <w:r w:rsidR="00BB6D9A">
        <w:rPr>
          <w:rFonts w:ascii="Calibri" w:eastAsia="Calibri" w:hAnsi="Calibri" w:cs="Calibri"/>
          <w:color w:val="000000"/>
          <w:sz w:val="22"/>
          <w:szCs w:val="22"/>
          <w:lang w:val="fr-FR"/>
        </w:rPr>
        <w:t xml:space="preserve"> </w:t>
      </w:r>
      <w:hyperlink r:id="rId17" w:history="1">
        <w:r w:rsidR="00BB6D9A" w:rsidRPr="00CB35CC">
          <w:rPr>
            <w:rStyle w:val="Hyperlink"/>
            <w:rFonts w:ascii="Calibri" w:eastAsia="Calibri" w:hAnsi="Calibri" w:cs="Calibri"/>
            <w:sz w:val="22"/>
            <w:szCs w:val="22"/>
            <w:lang w:val="fr-FR"/>
          </w:rPr>
          <w:t>Global Wetlands Watch</w:t>
        </w:r>
      </w:hyperlink>
      <w:r w:rsidR="003A76F4">
        <w:rPr>
          <w:rFonts w:ascii="Calibri" w:eastAsia="Calibri" w:hAnsi="Calibri" w:cs="Calibri"/>
          <w:color w:val="000000"/>
          <w:sz w:val="22"/>
          <w:szCs w:val="22"/>
          <w:lang w:val="fr-FR"/>
        </w:rPr>
        <w:t xml:space="preserve">. De même, des représentants </w:t>
      </w:r>
      <w:r w:rsidR="003A09B1">
        <w:rPr>
          <w:rFonts w:ascii="Calibri" w:eastAsia="Calibri" w:hAnsi="Calibri" w:cs="Calibri"/>
          <w:color w:val="000000"/>
          <w:sz w:val="22"/>
          <w:szCs w:val="22"/>
          <w:lang w:val="fr-FR"/>
        </w:rPr>
        <w:t xml:space="preserve">de </w:t>
      </w:r>
      <w:r w:rsidR="006C7F5B" w:rsidRPr="006C7F5B">
        <w:rPr>
          <w:rFonts w:ascii="Calibri" w:eastAsia="Calibri" w:hAnsi="Calibri" w:cs="Calibri"/>
          <w:color w:val="000000"/>
          <w:sz w:val="22"/>
          <w:szCs w:val="22"/>
          <w:lang w:val="fr-FR"/>
        </w:rPr>
        <w:t>l</w:t>
      </w:r>
      <w:r w:rsidR="00902100">
        <w:rPr>
          <w:rFonts w:ascii="Calibri" w:eastAsia="Calibri" w:hAnsi="Calibri" w:cs="Calibri"/>
          <w:color w:val="000000"/>
          <w:sz w:val="22"/>
          <w:szCs w:val="22"/>
          <w:lang w:val="fr-FR"/>
        </w:rPr>
        <w:t>’</w:t>
      </w:r>
      <w:r w:rsidR="006C7F5B" w:rsidRPr="006C7F5B">
        <w:rPr>
          <w:rFonts w:ascii="Calibri" w:eastAsia="Calibri" w:hAnsi="Calibri" w:cs="Calibri"/>
          <w:color w:val="000000"/>
          <w:sz w:val="22"/>
          <w:szCs w:val="22"/>
          <w:lang w:val="fr-FR"/>
        </w:rPr>
        <w:t>Union internationale pour la conservation de la nature (UICN</w:t>
      </w:r>
      <w:r w:rsidR="003A76F4">
        <w:rPr>
          <w:rFonts w:ascii="Calibri" w:eastAsia="Calibri" w:hAnsi="Calibri" w:cs="Calibri"/>
          <w:color w:val="000000"/>
          <w:sz w:val="22"/>
          <w:szCs w:val="22"/>
          <w:lang w:val="fr-FR"/>
        </w:rPr>
        <w:t>) ont présenté les</w:t>
      </w:r>
      <w:r w:rsidR="006C7F5B" w:rsidRPr="006C7F5B">
        <w:rPr>
          <w:rFonts w:ascii="Calibri" w:eastAsia="Calibri" w:hAnsi="Calibri" w:cs="Calibri"/>
          <w:color w:val="000000"/>
          <w:sz w:val="22"/>
          <w:szCs w:val="22"/>
          <w:lang w:val="fr-FR"/>
        </w:rPr>
        <w:t xml:space="preserve"> trava</w:t>
      </w:r>
      <w:r w:rsidR="003A76F4">
        <w:rPr>
          <w:rFonts w:ascii="Calibri" w:eastAsia="Calibri" w:hAnsi="Calibri" w:cs="Calibri"/>
          <w:color w:val="000000"/>
          <w:sz w:val="22"/>
          <w:szCs w:val="22"/>
          <w:lang w:val="fr-FR"/>
        </w:rPr>
        <w:t>ux</w:t>
      </w:r>
      <w:r w:rsidR="006C7F5B" w:rsidRPr="006C7F5B">
        <w:rPr>
          <w:rFonts w:ascii="Calibri" w:eastAsia="Calibri" w:hAnsi="Calibri" w:cs="Calibri"/>
          <w:color w:val="000000"/>
          <w:sz w:val="22"/>
          <w:szCs w:val="22"/>
          <w:lang w:val="fr-FR"/>
        </w:rPr>
        <w:t xml:space="preserve"> de l</w:t>
      </w:r>
      <w:r w:rsidR="00902100">
        <w:rPr>
          <w:rFonts w:ascii="Calibri" w:eastAsia="Calibri" w:hAnsi="Calibri" w:cs="Calibri"/>
          <w:color w:val="000000"/>
          <w:sz w:val="22"/>
          <w:szCs w:val="22"/>
          <w:lang w:val="fr-FR"/>
        </w:rPr>
        <w:t>’</w:t>
      </w:r>
      <w:r w:rsidR="006C7F5B" w:rsidRPr="006C7F5B">
        <w:rPr>
          <w:rFonts w:ascii="Calibri" w:eastAsia="Calibri" w:hAnsi="Calibri" w:cs="Calibri"/>
          <w:color w:val="000000"/>
          <w:sz w:val="22"/>
          <w:szCs w:val="22"/>
          <w:lang w:val="fr-FR"/>
        </w:rPr>
        <w:t xml:space="preserve">UICN </w:t>
      </w:r>
      <w:r w:rsidR="00A41722">
        <w:rPr>
          <w:rFonts w:ascii="Calibri" w:eastAsia="Calibri" w:hAnsi="Calibri" w:cs="Calibri"/>
          <w:color w:val="000000"/>
          <w:sz w:val="22"/>
          <w:szCs w:val="22"/>
          <w:lang w:val="fr-FR"/>
        </w:rPr>
        <w:t>relatifs aux</w:t>
      </w:r>
      <w:r w:rsidR="006C7F5B" w:rsidRPr="006C7F5B">
        <w:rPr>
          <w:rFonts w:ascii="Calibri" w:eastAsia="Calibri" w:hAnsi="Calibri" w:cs="Calibri"/>
          <w:color w:val="000000"/>
          <w:sz w:val="22"/>
          <w:szCs w:val="22"/>
          <w:lang w:val="fr-FR"/>
        </w:rPr>
        <w:t xml:space="preserve"> </w:t>
      </w:r>
      <w:r w:rsidR="003A09B1">
        <w:rPr>
          <w:rFonts w:ascii="Calibri" w:eastAsia="Calibri" w:hAnsi="Calibri" w:cs="Calibri"/>
          <w:color w:val="000000"/>
          <w:sz w:val="22"/>
          <w:szCs w:val="22"/>
          <w:lang w:val="fr-FR"/>
        </w:rPr>
        <w:t>« </w:t>
      </w:r>
      <w:r w:rsidR="006C7F5B" w:rsidRPr="006C7F5B">
        <w:rPr>
          <w:rFonts w:ascii="Calibri" w:eastAsia="Calibri" w:hAnsi="Calibri" w:cs="Calibri"/>
          <w:color w:val="000000"/>
          <w:sz w:val="22"/>
          <w:szCs w:val="22"/>
          <w:lang w:val="fr-FR"/>
        </w:rPr>
        <w:t xml:space="preserve">autres mesures de conservation </w:t>
      </w:r>
      <w:r w:rsidR="003A09B1">
        <w:rPr>
          <w:rFonts w:ascii="Calibri" w:eastAsia="Calibri" w:hAnsi="Calibri" w:cs="Calibri"/>
          <w:color w:val="000000"/>
          <w:sz w:val="22"/>
          <w:szCs w:val="22"/>
          <w:lang w:val="fr-FR"/>
        </w:rPr>
        <w:t>efficaces par</w:t>
      </w:r>
      <w:r w:rsidR="006C7F5B" w:rsidRPr="006C7F5B">
        <w:rPr>
          <w:rFonts w:ascii="Calibri" w:eastAsia="Calibri" w:hAnsi="Calibri" w:cs="Calibri"/>
          <w:color w:val="000000"/>
          <w:sz w:val="22"/>
          <w:szCs w:val="22"/>
          <w:lang w:val="fr-FR"/>
        </w:rPr>
        <w:t xml:space="preserve"> zone</w:t>
      </w:r>
      <w:r w:rsidR="003A09B1">
        <w:rPr>
          <w:rFonts w:ascii="Calibri" w:eastAsia="Calibri" w:hAnsi="Calibri" w:cs="Calibri"/>
          <w:color w:val="000000"/>
          <w:sz w:val="22"/>
          <w:szCs w:val="22"/>
          <w:lang w:val="fr-FR"/>
        </w:rPr>
        <w:t xml:space="preserve"> » </w:t>
      </w:r>
      <w:r w:rsidR="006C7F5B" w:rsidRPr="006C7F5B">
        <w:rPr>
          <w:rFonts w:ascii="Calibri" w:eastAsia="Calibri" w:hAnsi="Calibri" w:cs="Calibri"/>
          <w:color w:val="000000"/>
          <w:sz w:val="22"/>
          <w:szCs w:val="22"/>
          <w:lang w:val="fr-FR"/>
        </w:rPr>
        <w:t>(</w:t>
      </w:r>
      <w:r w:rsidR="003A09B1">
        <w:rPr>
          <w:rFonts w:ascii="Calibri" w:eastAsia="Calibri" w:hAnsi="Calibri" w:cs="Calibri"/>
          <w:color w:val="000000"/>
          <w:sz w:val="22"/>
          <w:szCs w:val="22"/>
          <w:lang w:val="fr-FR"/>
        </w:rPr>
        <w:t>AMCE)</w:t>
      </w:r>
      <w:r w:rsidR="006C7F5B" w:rsidRPr="006C7F5B">
        <w:rPr>
          <w:rFonts w:ascii="Calibri" w:eastAsia="Calibri" w:hAnsi="Calibri" w:cs="Calibri"/>
          <w:color w:val="000000"/>
          <w:sz w:val="22"/>
          <w:szCs w:val="22"/>
          <w:lang w:val="fr-FR"/>
        </w:rPr>
        <w:t>.</w:t>
      </w:r>
    </w:p>
    <w:p w14:paraId="3D032F11" w14:textId="77777777" w:rsidR="00CC25CE" w:rsidRPr="00CB35CC" w:rsidRDefault="00CC25CE" w:rsidP="003A76F4">
      <w:pPr>
        <w:pBdr>
          <w:top w:val="nil"/>
          <w:left w:val="nil"/>
          <w:bottom w:val="nil"/>
          <w:right w:val="nil"/>
          <w:between w:val="nil"/>
        </w:pBdr>
        <w:rPr>
          <w:rFonts w:ascii="Calibri" w:eastAsia="Calibri" w:hAnsi="Calibri" w:cs="Calibri"/>
          <w:color w:val="000000"/>
          <w:sz w:val="22"/>
          <w:szCs w:val="22"/>
          <w:lang w:val="fr-FR"/>
        </w:rPr>
      </w:pPr>
    </w:p>
    <w:p w14:paraId="3E31732C" w14:textId="7FF46379" w:rsidR="008330F8" w:rsidRPr="00CB35CC" w:rsidRDefault="007C601C" w:rsidP="00EA3FA4">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10</w:t>
      </w:r>
      <w:r w:rsidR="00373883" w:rsidRPr="00CB35CC">
        <w:rPr>
          <w:rFonts w:ascii="Calibri" w:eastAsia="Calibri" w:hAnsi="Calibri" w:cs="Calibri"/>
          <w:color w:val="000000"/>
          <w:sz w:val="22"/>
          <w:szCs w:val="22"/>
          <w:lang w:val="fr-FR"/>
        </w:rPr>
        <w:t>.</w:t>
      </w:r>
      <w:r w:rsidR="00373883" w:rsidRPr="00CB35CC">
        <w:rPr>
          <w:rFonts w:ascii="Calibri" w:eastAsia="Calibri" w:hAnsi="Calibri" w:cs="Calibri"/>
          <w:color w:val="000000"/>
          <w:sz w:val="22"/>
          <w:szCs w:val="22"/>
          <w:lang w:val="fr-FR"/>
        </w:rPr>
        <w:tab/>
      </w:r>
      <w:r w:rsidR="00EA3FA4">
        <w:rPr>
          <w:rFonts w:ascii="Calibri" w:eastAsia="Calibri" w:hAnsi="Calibri" w:cs="Calibri"/>
          <w:color w:val="000000"/>
          <w:sz w:val="22"/>
          <w:szCs w:val="22"/>
          <w:lang w:val="fr-FR"/>
        </w:rPr>
        <w:t>L</w:t>
      </w:r>
      <w:r w:rsidR="00EA3FA4" w:rsidRPr="00BF1BB3">
        <w:rPr>
          <w:rFonts w:ascii="Calibri" w:eastAsia="Calibri" w:hAnsi="Calibri" w:cs="Calibri"/>
          <w:color w:val="000000"/>
          <w:sz w:val="22"/>
          <w:szCs w:val="22"/>
          <w:lang w:val="fr-FR"/>
        </w:rPr>
        <w:t xml:space="preserve">es réactions </w:t>
      </w:r>
      <w:r w:rsidR="00EA3FA4">
        <w:rPr>
          <w:rFonts w:ascii="Calibri" w:eastAsia="Calibri" w:hAnsi="Calibri" w:cs="Calibri"/>
          <w:color w:val="000000"/>
          <w:sz w:val="22"/>
          <w:szCs w:val="22"/>
          <w:lang w:val="fr-FR"/>
        </w:rPr>
        <w:t>à l</w:t>
      </w:r>
      <w:r w:rsidR="00902100">
        <w:rPr>
          <w:rFonts w:ascii="Calibri" w:eastAsia="Calibri" w:hAnsi="Calibri" w:cs="Calibri"/>
          <w:color w:val="000000"/>
          <w:sz w:val="22"/>
          <w:szCs w:val="22"/>
          <w:lang w:val="fr-FR"/>
        </w:rPr>
        <w:t>’</w:t>
      </w:r>
      <w:r w:rsidR="00EA3FA4">
        <w:rPr>
          <w:rFonts w:ascii="Calibri" w:eastAsia="Calibri" w:hAnsi="Calibri" w:cs="Calibri"/>
          <w:color w:val="000000"/>
          <w:sz w:val="22"/>
          <w:szCs w:val="22"/>
          <w:lang w:val="fr-FR"/>
        </w:rPr>
        <w:t xml:space="preserve">issue de </w:t>
      </w:r>
      <w:r w:rsidR="00EA3FA4" w:rsidRPr="00BF1BB3">
        <w:rPr>
          <w:rFonts w:ascii="Calibri" w:eastAsia="Calibri" w:hAnsi="Calibri" w:cs="Calibri"/>
          <w:color w:val="000000"/>
          <w:sz w:val="22"/>
          <w:szCs w:val="22"/>
          <w:lang w:val="fr-FR"/>
        </w:rPr>
        <w:t>la réunion ont été globalement positives</w:t>
      </w:r>
      <w:r w:rsidR="00EA3FA4">
        <w:rPr>
          <w:rFonts w:ascii="Calibri" w:eastAsia="Calibri" w:hAnsi="Calibri" w:cs="Calibri"/>
          <w:color w:val="000000"/>
          <w:sz w:val="22"/>
          <w:szCs w:val="22"/>
          <w:lang w:val="fr-FR"/>
        </w:rPr>
        <w:t>, comme il ressort du sondage réalisé à ce sujet,</w:t>
      </w:r>
      <w:r w:rsidR="00BF1BB3">
        <w:rPr>
          <w:rFonts w:ascii="Calibri" w:eastAsia="Calibri" w:hAnsi="Calibri" w:cs="Calibri"/>
          <w:color w:val="000000"/>
          <w:sz w:val="22"/>
          <w:szCs w:val="22"/>
          <w:lang w:val="fr-FR"/>
        </w:rPr>
        <w:t xml:space="preserve"> </w:t>
      </w:r>
      <w:r w:rsidR="00BF1BB3" w:rsidRPr="00BF1BB3">
        <w:rPr>
          <w:rFonts w:ascii="Calibri" w:eastAsia="Calibri" w:hAnsi="Calibri" w:cs="Calibri"/>
          <w:color w:val="000000"/>
          <w:sz w:val="22"/>
          <w:szCs w:val="22"/>
          <w:lang w:val="fr-FR"/>
        </w:rPr>
        <w:t xml:space="preserve">avec des niveaux de satisfaction </w:t>
      </w:r>
      <w:r w:rsidR="00EA3FA4" w:rsidRPr="00BF1BB3">
        <w:rPr>
          <w:rFonts w:ascii="Calibri" w:eastAsia="Calibri" w:hAnsi="Calibri" w:cs="Calibri"/>
          <w:color w:val="000000"/>
          <w:sz w:val="22"/>
          <w:szCs w:val="22"/>
          <w:lang w:val="fr-FR"/>
        </w:rPr>
        <w:t xml:space="preserve">élevés </w:t>
      </w:r>
      <w:r w:rsidR="00EA3FA4">
        <w:rPr>
          <w:rFonts w:ascii="Calibri" w:eastAsia="Calibri" w:hAnsi="Calibri" w:cs="Calibri"/>
          <w:color w:val="000000"/>
          <w:sz w:val="22"/>
          <w:szCs w:val="22"/>
          <w:lang w:val="fr-FR"/>
        </w:rPr>
        <w:t>s</w:t>
      </w:r>
      <w:r w:rsidR="00902100">
        <w:rPr>
          <w:rFonts w:ascii="Calibri" w:eastAsia="Calibri" w:hAnsi="Calibri" w:cs="Calibri"/>
          <w:color w:val="000000"/>
          <w:sz w:val="22"/>
          <w:szCs w:val="22"/>
          <w:lang w:val="fr-FR"/>
        </w:rPr>
        <w:t>’</w:t>
      </w:r>
      <w:r w:rsidR="00EA3FA4">
        <w:rPr>
          <w:rFonts w:ascii="Calibri" w:eastAsia="Calibri" w:hAnsi="Calibri" w:cs="Calibri"/>
          <w:color w:val="000000"/>
          <w:sz w:val="22"/>
          <w:szCs w:val="22"/>
          <w:lang w:val="fr-FR"/>
        </w:rPr>
        <w:t>agissant du</w:t>
      </w:r>
      <w:r w:rsidR="00BF1BB3" w:rsidRPr="00BF1BB3">
        <w:rPr>
          <w:rFonts w:ascii="Calibri" w:eastAsia="Calibri" w:hAnsi="Calibri" w:cs="Calibri"/>
          <w:color w:val="000000"/>
          <w:sz w:val="22"/>
          <w:szCs w:val="22"/>
          <w:lang w:val="fr-FR"/>
        </w:rPr>
        <w:t xml:space="preserve"> contenu et </w:t>
      </w:r>
      <w:r w:rsidR="00EA3FA4">
        <w:rPr>
          <w:rFonts w:ascii="Calibri" w:eastAsia="Calibri" w:hAnsi="Calibri" w:cs="Calibri"/>
          <w:color w:val="000000"/>
          <w:sz w:val="22"/>
          <w:szCs w:val="22"/>
          <w:lang w:val="fr-FR"/>
        </w:rPr>
        <w:t>d</w:t>
      </w:r>
      <w:r w:rsidR="00BF1BB3" w:rsidRPr="00BF1BB3">
        <w:rPr>
          <w:rFonts w:ascii="Calibri" w:eastAsia="Calibri" w:hAnsi="Calibri" w:cs="Calibri"/>
          <w:color w:val="000000"/>
          <w:sz w:val="22"/>
          <w:szCs w:val="22"/>
          <w:lang w:val="fr-FR"/>
        </w:rPr>
        <w:t>es objectifs de la réunion,</w:t>
      </w:r>
      <w:r w:rsidR="00EA3FA4">
        <w:rPr>
          <w:rFonts w:ascii="Calibri" w:eastAsia="Calibri" w:hAnsi="Calibri" w:cs="Calibri"/>
          <w:color w:val="000000"/>
          <w:sz w:val="22"/>
          <w:szCs w:val="22"/>
          <w:lang w:val="fr-FR"/>
        </w:rPr>
        <w:t xml:space="preserve"> de</w:t>
      </w:r>
      <w:r w:rsidR="00BF1BB3" w:rsidRPr="00BF1BB3">
        <w:rPr>
          <w:rFonts w:ascii="Calibri" w:eastAsia="Calibri" w:hAnsi="Calibri" w:cs="Calibri"/>
          <w:color w:val="000000"/>
          <w:sz w:val="22"/>
          <w:szCs w:val="22"/>
          <w:lang w:val="fr-FR"/>
        </w:rPr>
        <w:t xml:space="preserve"> l</w:t>
      </w:r>
      <w:r w:rsidR="00902100">
        <w:rPr>
          <w:rFonts w:ascii="Calibri" w:eastAsia="Calibri" w:hAnsi="Calibri" w:cs="Calibri"/>
          <w:color w:val="000000"/>
          <w:sz w:val="22"/>
          <w:szCs w:val="22"/>
          <w:lang w:val="fr-FR"/>
        </w:rPr>
        <w:t>’</w:t>
      </w:r>
      <w:r w:rsidR="00BF1BB3" w:rsidRPr="00BF1BB3">
        <w:rPr>
          <w:rFonts w:ascii="Calibri" w:eastAsia="Calibri" w:hAnsi="Calibri" w:cs="Calibri"/>
          <w:color w:val="000000"/>
          <w:sz w:val="22"/>
          <w:szCs w:val="22"/>
          <w:lang w:val="fr-FR"/>
        </w:rPr>
        <w:t xml:space="preserve">efficacité du groupe dans le traitement des questions clés, et des suggestions </w:t>
      </w:r>
      <w:r w:rsidR="00EA3FA4">
        <w:rPr>
          <w:rFonts w:ascii="Calibri" w:eastAsia="Calibri" w:hAnsi="Calibri" w:cs="Calibri"/>
          <w:color w:val="000000"/>
          <w:sz w:val="22"/>
          <w:szCs w:val="22"/>
          <w:lang w:val="fr-FR"/>
        </w:rPr>
        <w:t>d</w:t>
      </w:r>
      <w:r w:rsidR="00902100">
        <w:rPr>
          <w:rFonts w:ascii="Calibri" w:eastAsia="Calibri" w:hAnsi="Calibri" w:cs="Calibri"/>
          <w:color w:val="000000"/>
          <w:sz w:val="22"/>
          <w:szCs w:val="22"/>
          <w:lang w:val="fr-FR"/>
        </w:rPr>
        <w:t>’</w:t>
      </w:r>
      <w:r w:rsidR="00BF1BB3" w:rsidRPr="00BF1BB3">
        <w:rPr>
          <w:rFonts w:ascii="Calibri" w:eastAsia="Calibri" w:hAnsi="Calibri" w:cs="Calibri"/>
          <w:color w:val="000000"/>
          <w:sz w:val="22"/>
          <w:szCs w:val="22"/>
          <w:lang w:val="fr-FR"/>
        </w:rPr>
        <w:t>amélioration</w:t>
      </w:r>
      <w:r w:rsidR="00EA3FA4">
        <w:rPr>
          <w:rFonts w:ascii="Calibri" w:eastAsia="Calibri" w:hAnsi="Calibri" w:cs="Calibri"/>
          <w:color w:val="000000"/>
          <w:sz w:val="22"/>
          <w:szCs w:val="22"/>
          <w:lang w:val="fr-FR"/>
        </w:rPr>
        <w:t xml:space="preserve"> constructives pour l</w:t>
      </w:r>
      <w:r w:rsidR="00902100">
        <w:rPr>
          <w:rFonts w:ascii="Calibri" w:eastAsia="Calibri" w:hAnsi="Calibri" w:cs="Calibri"/>
          <w:color w:val="000000"/>
          <w:sz w:val="22"/>
          <w:szCs w:val="22"/>
          <w:lang w:val="fr-FR"/>
        </w:rPr>
        <w:t>’</w:t>
      </w:r>
      <w:r w:rsidR="00EA3FA4">
        <w:rPr>
          <w:rFonts w:ascii="Calibri" w:eastAsia="Calibri" w:hAnsi="Calibri" w:cs="Calibri"/>
          <w:color w:val="000000"/>
          <w:sz w:val="22"/>
          <w:szCs w:val="22"/>
          <w:lang w:val="fr-FR"/>
        </w:rPr>
        <w:t>avenir.</w:t>
      </w:r>
    </w:p>
    <w:p w14:paraId="758C418A" w14:textId="77777777" w:rsidR="0086389A" w:rsidRPr="00CB35CC" w:rsidRDefault="0086389A" w:rsidP="005F5199">
      <w:pPr>
        <w:pBdr>
          <w:top w:val="nil"/>
          <w:left w:val="nil"/>
          <w:bottom w:val="nil"/>
          <w:right w:val="nil"/>
          <w:between w:val="nil"/>
        </w:pBdr>
        <w:rPr>
          <w:rFonts w:ascii="Calibri" w:eastAsia="Calibri" w:hAnsi="Calibri" w:cs="Calibri"/>
          <w:color w:val="000000"/>
          <w:sz w:val="22"/>
          <w:szCs w:val="22"/>
          <w:lang w:val="fr-FR"/>
        </w:rPr>
      </w:pPr>
    </w:p>
    <w:p w14:paraId="20BB48DD" w14:textId="36C07C0F" w:rsidR="002E5B0A" w:rsidRPr="00CB35CC" w:rsidRDefault="00EA3FA4" w:rsidP="00792126">
      <w:pPr>
        <w:keepNext/>
        <w:ind w:left="425" w:hanging="425"/>
        <w:rPr>
          <w:rFonts w:ascii="Calibri" w:eastAsia="Calibri" w:hAnsi="Calibri" w:cs="Arial"/>
          <w:b/>
          <w:sz w:val="22"/>
          <w:szCs w:val="22"/>
          <w:lang w:val="fr-FR"/>
        </w:rPr>
      </w:pPr>
      <w:r>
        <w:rPr>
          <w:rFonts w:ascii="Calibri" w:eastAsia="Calibri" w:hAnsi="Calibri" w:cs="Arial"/>
          <w:b/>
          <w:sz w:val="22"/>
          <w:szCs w:val="22"/>
          <w:lang w:val="fr-FR"/>
        </w:rPr>
        <w:t>5</w:t>
      </w:r>
      <w:r w:rsidRPr="00EA3FA4">
        <w:rPr>
          <w:rFonts w:ascii="Calibri" w:eastAsia="Calibri" w:hAnsi="Calibri" w:cs="Arial"/>
          <w:b/>
          <w:sz w:val="22"/>
          <w:szCs w:val="22"/>
          <w:vertAlign w:val="superscript"/>
          <w:lang w:val="fr-FR"/>
        </w:rPr>
        <w:t>e</w:t>
      </w:r>
      <w:r w:rsidR="00FF25AB">
        <w:rPr>
          <w:rFonts w:ascii="Calibri" w:eastAsia="Calibri" w:hAnsi="Calibri" w:cs="Arial"/>
          <w:b/>
          <w:sz w:val="22"/>
          <w:szCs w:val="22"/>
          <w:lang w:val="fr-FR"/>
        </w:rPr>
        <w:t> </w:t>
      </w:r>
      <w:r w:rsidRPr="00EA3FA4">
        <w:rPr>
          <w:rFonts w:ascii="Calibri" w:eastAsia="Calibri" w:hAnsi="Calibri" w:cs="Arial"/>
          <w:b/>
          <w:sz w:val="22"/>
          <w:szCs w:val="22"/>
          <w:lang w:val="fr-FR"/>
        </w:rPr>
        <w:t>Plan stratégique de la Convention sur les zones humides</w:t>
      </w:r>
      <w:r w:rsidR="00D4631A">
        <w:rPr>
          <w:rFonts w:ascii="Calibri" w:eastAsia="Calibri" w:hAnsi="Calibri" w:cs="Arial"/>
          <w:b/>
          <w:sz w:val="22"/>
          <w:szCs w:val="22"/>
          <w:lang w:val="fr-FR"/>
        </w:rPr>
        <w:t> :</w:t>
      </w:r>
      <w:r w:rsidRPr="00EA3FA4">
        <w:rPr>
          <w:rFonts w:ascii="Calibri" w:eastAsia="Calibri" w:hAnsi="Calibri" w:cs="Arial"/>
          <w:b/>
          <w:sz w:val="22"/>
          <w:szCs w:val="22"/>
          <w:lang w:val="fr-FR"/>
        </w:rPr>
        <w:t xml:space="preserve"> objectifs et indicateurs</w:t>
      </w:r>
    </w:p>
    <w:p w14:paraId="4BE71855" w14:textId="77777777" w:rsidR="00872964" w:rsidRPr="00CB35CC" w:rsidRDefault="00872964" w:rsidP="002E5B0A">
      <w:pPr>
        <w:rPr>
          <w:rFonts w:ascii="Calibri" w:eastAsia="Calibri" w:hAnsi="Calibri" w:cs="Calibri"/>
          <w:sz w:val="22"/>
          <w:szCs w:val="22"/>
          <w:lang w:val="fr-FR"/>
        </w:rPr>
      </w:pPr>
    </w:p>
    <w:p w14:paraId="1C192632" w14:textId="52E8A592" w:rsidR="00FF25AB" w:rsidRPr="00FF25AB" w:rsidRDefault="007C601C" w:rsidP="00FF25AB">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1</w:t>
      </w:r>
      <w:r w:rsidR="00E45BC8" w:rsidRPr="00CB35CC">
        <w:rPr>
          <w:rFonts w:ascii="Calibri" w:eastAsia="Calibri" w:hAnsi="Calibri" w:cs="Calibri"/>
          <w:color w:val="000000"/>
          <w:sz w:val="22"/>
          <w:szCs w:val="22"/>
          <w:lang w:val="fr-FR"/>
        </w:rPr>
        <w:t>1</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FF25AB">
        <w:rPr>
          <w:rFonts w:ascii="Calibri" w:eastAsia="Calibri" w:hAnsi="Calibri" w:cs="Calibri"/>
          <w:color w:val="000000"/>
          <w:sz w:val="22"/>
          <w:szCs w:val="22"/>
          <w:lang w:val="fr-FR"/>
        </w:rPr>
        <w:t>Au cours de la 26</w:t>
      </w:r>
      <w:r w:rsidR="00FF25AB" w:rsidRPr="00FF25AB">
        <w:rPr>
          <w:rFonts w:ascii="Calibri" w:eastAsia="Calibri" w:hAnsi="Calibri" w:cs="Calibri"/>
          <w:color w:val="000000"/>
          <w:sz w:val="22"/>
          <w:szCs w:val="22"/>
          <w:vertAlign w:val="superscript"/>
          <w:lang w:val="fr-FR"/>
        </w:rPr>
        <w:t>e</w:t>
      </w:r>
      <w:r w:rsidR="00FF25AB">
        <w:rPr>
          <w:rFonts w:ascii="Calibri" w:eastAsia="Calibri" w:hAnsi="Calibri" w:cs="Calibri"/>
          <w:color w:val="000000"/>
          <w:sz w:val="22"/>
          <w:szCs w:val="22"/>
          <w:lang w:val="fr-FR"/>
        </w:rPr>
        <w:t xml:space="preserve"> réunion du GEST</w:t>
      </w:r>
      <w:r w:rsidR="00FF25AB" w:rsidRPr="00FF25AB">
        <w:rPr>
          <w:rFonts w:ascii="Calibri" w:eastAsia="Calibri" w:hAnsi="Calibri" w:cs="Calibri"/>
          <w:color w:val="000000"/>
          <w:sz w:val="22"/>
          <w:szCs w:val="22"/>
          <w:lang w:val="fr-FR"/>
        </w:rPr>
        <w:t>, le consultant chargé de l</w:t>
      </w:r>
      <w:r w:rsidR="00902100">
        <w:rPr>
          <w:rFonts w:ascii="Calibri" w:eastAsia="Calibri" w:hAnsi="Calibri" w:cs="Calibri"/>
          <w:color w:val="000000"/>
          <w:sz w:val="22"/>
          <w:szCs w:val="22"/>
          <w:lang w:val="fr-FR"/>
        </w:rPr>
        <w:t>’</w:t>
      </w:r>
      <w:r w:rsidR="00FF25AB" w:rsidRPr="00FF25AB">
        <w:rPr>
          <w:rFonts w:ascii="Calibri" w:eastAsia="Calibri" w:hAnsi="Calibri" w:cs="Calibri"/>
          <w:color w:val="000000"/>
          <w:sz w:val="22"/>
          <w:szCs w:val="22"/>
          <w:lang w:val="fr-FR"/>
        </w:rPr>
        <w:t xml:space="preserve">élaboration du </w:t>
      </w:r>
      <w:r w:rsidR="00FF25AB">
        <w:rPr>
          <w:rFonts w:ascii="Calibri" w:eastAsia="Calibri" w:hAnsi="Calibri" w:cs="Calibri"/>
          <w:color w:val="000000"/>
          <w:sz w:val="22"/>
          <w:szCs w:val="22"/>
          <w:lang w:val="fr-FR"/>
        </w:rPr>
        <w:t>5</w:t>
      </w:r>
      <w:r w:rsidR="00FF25AB" w:rsidRPr="00FF25AB">
        <w:rPr>
          <w:rFonts w:ascii="Calibri" w:eastAsia="Calibri" w:hAnsi="Calibri" w:cs="Calibri"/>
          <w:color w:val="000000"/>
          <w:sz w:val="22"/>
          <w:szCs w:val="22"/>
          <w:vertAlign w:val="superscript"/>
          <w:lang w:val="fr-FR"/>
        </w:rPr>
        <w:t>e</w:t>
      </w:r>
      <w:r w:rsidR="00FF25AB">
        <w:rPr>
          <w:rFonts w:ascii="Calibri" w:eastAsia="Calibri" w:hAnsi="Calibri" w:cs="Calibri"/>
          <w:color w:val="000000"/>
          <w:sz w:val="22"/>
          <w:szCs w:val="22"/>
          <w:lang w:val="fr-FR"/>
        </w:rPr>
        <w:t> </w:t>
      </w:r>
      <w:r w:rsidR="00FF25AB" w:rsidRPr="00FF25AB">
        <w:rPr>
          <w:rFonts w:ascii="Calibri" w:eastAsia="Calibri" w:hAnsi="Calibri" w:cs="Calibri"/>
          <w:color w:val="000000"/>
          <w:sz w:val="22"/>
          <w:szCs w:val="22"/>
          <w:lang w:val="fr-FR"/>
        </w:rPr>
        <w:t>Plan stratégique de la Convention sur les zones humides (P</w:t>
      </w:r>
      <w:r w:rsidR="00FF25AB">
        <w:rPr>
          <w:rFonts w:ascii="Calibri" w:eastAsia="Calibri" w:hAnsi="Calibri" w:cs="Calibri"/>
          <w:color w:val="000000"/>
          <w:sz w:val="22"/>
          <w:szCs w:val="22"/>
          <w:lang w:val="fr-FR"/>
        </w:rPr>
        <w:t>S</w:t>
      </w:r>
      <w:r w:rsidR="00FF25AB" w:rsidRPr="00FF25AB">
        <w:rPr>
          <w:rFonts w:ascii="Calibri" w:eastAsia="Calibri" w:hAnsi="Calibri" w:cs="Calibri"/>
          <w:color w:val="000000"/>
          <w:sz w:val="22"/>
          <w:szCs w:val="22"/>
          <w:lang w:val="fr-FR"/>
        </w:rPr>
        <w:t xml:space="preserve">5) a présenté </w:t>
      </w:r>
      <w:r w:rsidR="007F6EDF" w:rsidRPr="00FF25AB">
        <w:rPr>
          <w:rFonts w:ascii="Calibri" w:eastAsia="Calibri" w:hAnsi="Calibri" w:cs="Calibri"/>
          <w:color w:val="000000"/>
          <w:sz w:val="22"/>
          <w:szCs w:val="22"/>
          <w:lang w:val="fr-FR"/>
        </w:rPr>
        <w:t xml:space="preserve">aux participants </w:t>
      </w:r>
      <w:r w:rsidR="00FF25AB" w:rsidRPr="00FF25AB">
        <w:rPr>
          <w:rFonts w:ascii="Calibri" w:eastAsia="Calibri" w:hAnsi="Calibri" w:cs="Calibri"/>
          <w:color w:val="000000"/>
          <w:sz w:val="22"/>
          <w:szCs w:val="22"/>
          <w:lang w:val="fr-FR"/>
        </w:rPr>
        <w:t xml:space="preserve">le projet de structure du </w:t>
      </w:r>
      <w:r w:rsidR="00B93510">
        <w:rPr>
          <w:rFonts w:ascii="Calibri" w:eastAsia="Calibri" w:hAnsi="Calibri" w:cs="Calibri"/>
          <w:color w:val="000000"/>
          <w:sz w:val="22"/>
          <w:szCs w:val="22"/>
          <w:lang w:val="fr-FR"/>
        </w:rPr>
        <w:t>PS5</w:t>
      </w:r>
      <w:r w:rsidR="00FF25AB" w:rsidRPr="00FF25AB">
        <w:rPr>
          <w:rFonts w:ascii="Calibri" w:eastAsia="Calibri" w:hAnsi="Calibri" w:cs="Calibri"/>
          <w:color w:val="000000"/>
          <w:sz w:val="22"/>
          <w:szCs w:val="22"/>
          <w:lang w:val="fr-FR"/>
        </w:rPr>
        <w:t xml:space="preserve"> (v0.0) et la </w:t>
      </w:r>
      <w:r w:rsidR="007F6EDF">
        <w:rPr>
          <w:rFonts w:ascii="Calibri" w:eastAsia="Calibri" w:hAnsi="Calibri" w:cs="Calibri"/>
          <w:color w:val="000000"/>
          <w:sz w:val="22"/>
          <w:szCs w:val="22"/>
          <w:lang w:val="fr-FR"/>
        </w:rPr>
        <w:t>p</w:t>
      </w:r>
      <w:r w:rsidR="00FF25AB" w:rsidRPr="00FF25AB">
        <w:rPr>
          <w:rFonts w:ascii="Calibri" w:eastAsia="Calibri" w:hAnsi="Calibri" w:cs="Calibri"/>
          <w:color w:val="000000"/>
          <w:sz w:val="22"/>
          <w:szCs w:val="22"/>
          <w:lang w:val="fr-FR"/>
        </w:rPr>
        <w:t xml:space="preserve">hase 2 </w:t>
      </w:r>
      <w:r w:rsidR="007F6EDF">
        <w:rPr>
          <w:rFonts w:ascii="Calibri" w:eastAsia="Calibri" w:hAnsi="Calibri" w:cs="Calibri"/>
          <w:color w:val="000000"/>
          <w:sz w:val="22"/>
          <w:szCs w:val="22"/>
          <w:lang w:val="fr-FR"/>
        </w:rPr>
        <w:t>intitulée</w:t>
      </w:r>
      <w:r w:rsidR="00FF25AB" w:rsidRPr="00FF25AB">
        <w:rPr>
          <w:rFonts w:ascii="Calibri" w:eastAsia="Calibri" w:hAnsi="Calibri" w:cs="Calibri"/>
          <w:color w:val="000000"/>
          <w:sz w:val="22"/>
          <w:szCs w:val="22"/>
          <w:lang w:val="fr-FR"/>
        </w:rPr>
        <w:t xml:space="preserve"> </w:t>
      </w:r>
      <w:r w:rsidR="007F6EDF">
        <w:rPr>
          <w:rFonts w:ascii="Calibri" w:eastAsia="Calibri" w:hAnsi="Calibri" w:cs="Calibri"/>
          <w:color w:val="000000"/>
          <w:sz w:val="22"/>
          <w:szCs w:val="22"/>
          <w:lang w:val="fr-FR"/>
        </w:rPr>
        <w:t>« « </w:t>
      </w:r>
      <w:r w:rsidR="00FF25AB" w:rsidRPr="00FF25AB">
        <w:rPr>
          <w:rFonts w:ascii="Calibri" w:eastAsia="Calibri" w:hAnsi="Calibri" w:cs="Calibri"/>
          <w:color w:val="000000"/>
          <w:sz w:val="22"/>
          <w:szCs w:val="22"/>
          <w:lang w:val="fr-FR"/>
        </w:rPr>
        <w:t>Étude de documents et rapport de recherche</w:t>
      </w:r>
      <w:r w:rsidR="00D4631A">
        <w:rPr>
          <w:rFonts w:ascii="Calibri" w:eastAsia="Calibri" w:hAnsi="Calibri" w:cs="Calibri"/>
          <w:color w:val="000000"/>
          <w:sz w:val="22"/>
          <w:szCs w:val="22"/>
          <w:lang w:val="fr-FR"/>
        </w:rPr>
        <w:t> »</w:t>
      </w:r>
      <w:r w:rsidR="00FF25AB" w:rsidRPr="00FF25AB">
        <w:rPr>
          <w:rFonts w:ascii="Calibri" w:eastAsia="Calibri" w:hAnsi="Calibri" w:cs="Calibri"/>
          <w:color w:val="000000"/>
          <w:sz w:val="22"/>
          <w:szCs w:val="22"/>
          <w:lang w:val="fr-FR"/>
        </w:rPr>
        <w:t xml:space="preserve"> (PR162/R3.1 </w:t>
      </w:r>
      <w:r w:rsidR="007F6EDF">
        <w:rPr>
          <w:rFonts w:ascii="Calibri" w:eastAsia="Calibri" w:hAnsi="Calibri" w:cs="Calibri"/>
          <w:color w:val="000000"/>
          <w:sz w:val="22"/>
          <w:szCs w:val="22"/>
          <w:lang w:val="fr-FR"/>
        </w:rPr>
        <w:t>PROJET</w:t>
      </w:r>
      <w:r w:rsidR="00FF25AB" w:rsidRPr="00FF25AB">
        <w:rPr>
          <w:rFonts w:ascii="Calibri" w:eastAsia="Calibri" w:hAnsi="Calibri" w:cs="Calibri"/>
          <w:color w:val="000000"/>
          <w:sz w:val="22"/>
          <w:szCs w:val="22"/>
          <w:lang w:val="fr-FR"/>
        </w:rPr>
        <w:t xml:space="preserve">). </w:t>
      </w:r>
      <w:r w:rsidR="00362556">
        <w:rPr>
          <w:rFonts w:ascii="Calibri" w:eastAsia="Calibri" w:hAnsi="Calibri" w:cs="Calibri"/>
          <w:color w:val="000000"/>
          <w:sz w:val="22"/>
          <w:szCs w:val="22"/>
          <w:lang w:val="fr-FR"/>
        </w:rPr>
        <w:t>Il a exposé</w:t>
      </w:r>
      <w:r w:rsidR="00FF25AB" w:rsidRPr="00FF25AB">
        <w:rPr>
          <w:rFonts w:ascii="Calibri" w:eastAsia="Calibri" w:hAnsi="Calibri" w:cs="Calibri"/>
          <w:color w:val="000000"/>
          <w:sz w:val="22"/>
          <w:szCs w:val="22"/>
          <w:lang w:val="fr-FR"/>
        </w:rPr>
        <w:t xml:space="preserve"> plusieurs questions </w:t>
      </w:r>
      <w:r w:rsidR="00362556">
        <w:rPr>
          <w:rFonts w:ascii="Calibri" w:eastAsia="Calibri" w:hAnsi="Calibri" w:cs="Calibri"/>
          <w:color w:val="000000"/>
          <w:sz w:val="22"/>
          <w:szCs w:val="22"/>
          <w:lang w:val="fr-FR"/>
        </w:rPr>
        <w:t>en suspens</w:t>
      </w:r>
      <w:r w:rsidR="00FF25AB" w:rsidRPr="00FF25AB">
        <w:rPr>
          <w:rFonts w:ascii="Calibri" w:eastAsia="Calibri" w:hAnsi="Calibri" w:cs="Calibri"/>
          <w:color w:val="000000"/>
          <w:sz w:val="22"/>
          <w:szCs w:val="22"/>
          <w:lang w:val="fr-FR"/>
        </w:rPr>
        <w:t xml:space="preserve"> pour discussion en séance plénière du GEST</w:t>
      </w:r>
      <w:r w:rsidR="00B93510">
        <w:rPr>
          <w:rFonts w:ascii="Calibri" w:eastAsia="Calibri" w:hAnsi="Calibri" w:cs="Calibri"/>
          <w:color w:val="000000"/>
          <w:sz w:val="22"/>
          <w:szCs w:val="22"/>
          <w:lang w:val="fr-FR"/>
        </w:rPr>
        <w:t> ; c</w:t>
      </w:r>
      <w:r w:rsidR="00362556">
        <w:rPr>
          <w:rFonts w:ascii="Calibri" w:eastAsia="Calibri" w:hAnsi="Calibri" w:cs="Calibri"/>
          <w:color w:val="000000"/>
          <w:sz w:val="22"/>
          <w:szCs w:val="22"/>
          <w:lang w:val="fr-FR"/>
        </w:rPr>
        <w:t xml:space="preserve">elles-ci portaient sur les </w:t>
      </w:r>
      <w:r w:rsidR="00FF25AB" w:rsidRPr="00FF25AB">
        <w:rPr>
          <w:rFonts w:ascii="Calibri" w:eastAsia="Calibri" w:hAnsi="Calibri" w:cs="Calibri"/>
          <w:color w:val="000000"/>
          <w:sz w:val="22"/>
          <w:szCs w:val="22"/>
          <w:lang w:val="fr-FR"/>
        </w:rPr>
        <w:t xml:space="preserve">priorités énoncées dans le projet de structure </w:t>
      </w:r>
      <w:r w:rsidR="00362556">
        <w:rPr>
          <w:rFonts w:ascii="Calibri" w:eastAsia="Calibri" w:hAnsi="Calibri" w:cs="Calibri"/>
          <w:color w:val="000000"/>
          <w:sz w:val="22"/>
          <w:szCs w:val="22"/>
          <w:lang w:val="fr-FR"/>
        </w:rPr>
        <w:t>du PS</w:t>
      </w:r>
      <w:r w:rsidR="00FF25AB" w:rsidRPr="00FF25AB">
        <w:rPr>
          <w:rFonts w:ascii="Calibri" w:eastAsia="Calibri" w:hAnsi="Calibri" w:cs="Calibri"/>
          <w:color w:val="000000"/>
          <w:sz w:val="22"/>
          <w:szCs w:val="22"/>
          <w:lang w:val="fr-FR"/>
        </w:rPr>
        <w:t>5,</w:t>
      </w:r>
      <w:r w:rsidR="00362556">
        <w:rPr>
          <w:rFonts w:ascii="Calibri" w:eastAsia="Calibri" w:hAnsi="Calibri" w:cs="Calibri"/>
          <w:color w:val="000000"/>
          <w:sz w:val="22"/>
          <w:szCs w:val="22"/>
          <w:lang w:val="fr-FR"/>
        </w:rPr>
        <w:t xml:space="preserve"> sur</w:t>
      </w:r>
      <w:r w:rsidR="00FF25AB" w:rsidRPr="00FF25AB">
        <w:rPr>
          <w:rFonts w:ascii="Calibri" w:eastAsia="Calibri" w:hAnsi="Calibri" w:cs="Calibri"/>
          <w:color w:val="000000"/>
          <w:sz w:val="22"/>
          <w:szCs w:val="22"/>
          <w:lang w:val="fr-FR"/>
        </w:rPr>
        <w:t xml:space="preserve"> l</w:t>
      </w:r>
      <w:r w:rsidR="00B93510">
        <w:rPr>
          <w:rFonts w:ascii="Calibri" w:eastAsia="Calibri" w:hAnsi="Calibri" w:cs="Calibri"/>
          <w:color w:val="000000"/>
          <w:sz w:val="22"/>
          <w:szCs w:val="22"/>
          <w:lang w:val="fr-FR"/>
        </w:rPr>
        <w:t>a question de savoir si</w:t>
      </w:r>
      <w:r w:rsidR="00FF25AB" w:rsidRPr="00FF25AB">
        <w:rPr>
          <w:rFonts w:ascii="Calibri" w:eastAsia="Calibri" w:hAnsi="Calibri" w:cs="Calibri"/>
          <w:color w:val="000000"/>
          <w:sz w:val="22"/>
          <w:szCs w:val="22"/>
          <w:lang w:val="fr-FR"/>
        </w:rPr>
        <w:t xml:space="preserve"> </w:t>
      </w:r>
      <w:r w:rsidR="00B93510" w:rsidRPr="00FF25AB">
        <w:rPr>
          <w:rFonts w:ascii="Calibri" w:eastAsia="Calibri" w:hAnsi="Calibri" w:cs="Calibri"/>
          <w:color w:val="000000"/>
          <w:sz w:val="22"/>
          <w:szCs w:val="22"/>
          <w:lang w:val="fr-FR"/>
        </w:rPr>
        <w:t xml:space="preserve">la structure proposée </w:t>
      </w:r>
      <w:r w:rsidR="00B93510">
        <w:rPr>
          <w:rFonts w:ascii="Calibri" w:eastAsia="Calibri" w:hAnsi="Calibri" w:cs="Calibri"/>
          <w:color w:val="000000"/>
          <w:sz w:val="22"/>
          <w:szCs w:val="22"/>
          <w:lang w:val="fr-FR"/>
        </w:rPr>
        <w:t xml:space="preserve">et </w:t>
      </w:r>
      <w:r w:rsidR="00FF25AB" w:rsidRPr="00FF25AB">
        <w:rPr>
          <w:rFonts w:ascii="Calibri" w:eastAsia="Calibri" w:hAnsi="Calibri" w:cs="Calibri"/>
          <w:color w:val="000000"/>
          <w:sz w:val="22"/>
          <w:szCs w:val="22"/>
          <w:lang w:val="fr-FR"/>
        </w:rPr>
        <w:t xml:space="preserve">la théorie du changement </w:t>
      </w:r>
      <w:r w:rsidR="00B93510">
        <w:rPr>
          <w:rFonts w:ascii="Calibri" w:eastAsia="Calibri" w:hAnsi="Calibri" w:cs="Calibri"/>
          <w:color w:val="000000"/>
          <w:sz w:val="22"/>
          <w:szCs w:val="22"/>
          <w:lang w:val="fr-FR"/>
        </w:rPr>
        <w:t>envisagée</w:t>
      </w:r>
      <w:r w:rsidR="00FF25AB" w:rsidRPr="00FF25AB">
        <w:rPr>
          <w:rFonts w:ascii="Calibri" w:eastAsia="Calibri" w:hAnsi="Calibri" w:cs="Calibri"/>
          <w:color w:val="000000"/>
          <w:sz w:val="22"/>
          <w:szCs w:val="22"/>
          <w:lang w:val="fr-FR"/>
        </w:rPr>
        <w:t xml:space="preserve"> pour obtenir des résultats en matière de conservation des zones humides </w:t>
      </w:r>
      <w:r w:rsidR="00B93510">
        <w:rPr>
          <w:rFonts w:ascii="Calibri" w:eastAsia="Calibri" w:hAnsi="Calibri" w:cs="Calibri"/>
          <w:color w:val="000000"/>
          <w:sz w:val="22"/>
          <w:szCs w:val="22"/>
          <w:lang w:val="fr-FR"/>
        </w:rPr>
        <w:t>étaient adaptées au but recherché</w:t>
      </w:r>
      <w:r w:rsidR="00FF25AB" w:rsidRPr="00FF25AB">
        <w:rPr>
          <w:rFonts w:ascii="Calibri" w:eastAsia="Calibri" w:hAnsi="Calibri" w:cs="Calibri"/>
          <w:color w:val="000000"/>
          <w:sz w:val="22"/>
          <w:szCs w:val="22"/>
          <w:lang w:val="fr-FR"/>
        </w:rPr>
        <w:t xml:space="preserve">, et </w:t>
      </w:r>
      <w:r w:rsidR="00362556">
        <w:rPr>
          <w:rFonts w:ascii="Calibri" w:eastAsia="Calibri" w:hAnsi="Calibri" w:cs="Calibri"/>
          <w:color w:val="000000"/>
          <w:sz w:val="22"/>
          <w:szCs w:val="22"/>
          <w:lang w:val="fr-FR"/>
        </w:rPr>
        <w:t>sur la question de savoir</w:t>
      </w:r>
      <w:r w:rsidR="00FF25AB" w:rsidRPr="00FF25AB">
        <w:rPr>
          <w:rFonts w:ascii="Calibri" w:eastAsia="Calibri" w:hAnsi="Calibri" w:cs="Calibri"/>
          <w:color w:val="000000"/>
          <w:sz w:val="22"/>
          <w:szCs w:val="22"/>
          <w:lang w:val="fr-FR"/>
        </w:rPr>
        <w:t xml:space="preserve"> </w:t>
      </w:r>
      <w:r w:rsidR="00362556">
        <w:rPr>
          <w:rFonts w:ascii="Calibri" w:eastAsia="Calibri" w:hAnsi="Calibri" w:cs="Calibri"/>
          <w:color w:val="000000"/>
          <w:sz w:val="22"/>
          <w:szCs w:val="22"/>
          <w:lang w:val="fr-FR"/>
        </w:rPr>
        <w:t xml:space="preserve">si </w:t>
      </w:r>
      <w:r w:rsidR="00FF25AB" w:rsidRPr="00FF25AB">
        <w:rPr>
          <w:rFonts w:ascii="Calibri" w:eastAsia="Calibri" w:hAnsi="Calibri" w:cs="Calibri"/>
          <w:color w:val="000000"/>
          <w:sz w:val="22"/>
          <w:szCs w:val="22"/>
          <w:lang w:val="fr-FR"/>
        </w:rPr>
        <w:t>l</w:t>
      </w:r>
      <w:r w:rsidR="00362556">
        <w:rPr>
          <w:rFonts w:ascii="Calibri" w:eastAsia="Calibri" w:hAnsi="Calibri" w:cs="Calibri"/>
          <w:color w:val="000000"/>
          <w:sz w:val="22"/>
          <w:szCs w:val="22"/>
          <w:lang w:val="fr-FR"/>
        </w:rPr>
        <w:t xml:space="preserve">e GEST </w:t>
      </w:r>
      <w:r w:rsidR="00B93510">
        <w:rPr>
          <w:rFonts w:ascii="Calibri" w:eastAsia="Calibri" w:hAnsi="Calibri" w:cs="Calibri"/>
          <w:color w:val="000000"/>
          <w:sz w:val="22"/>
          <w:szCs w:val="22"/>
          <w:lang w:val="fr-FR"/>
        </w:rPr>
        <w:t>jugeait</w:t>
      </w:r>
      <w:r w:rsidR="00362556">
        <w:rPr>
          <w:rFonts w:ascii="Calibri" w:eastAsia="Calibri" w:hAnsi="Calibri" w:cs="Calibri"/>
          <w:color w:val="000000"/>
          <w:sz w:val="22"/>
          <w:szCs w:val="22"/>
          <w:lang w:val="fr-FR"/>
        </w:rPr>
        <w:t xml:space="preserve"> l</w:t>
      </w:r>
      <w:r w:rsidR="00FF25AB" w:rsidRPr="00FF25AB">
        <w:rPr>
          <w:rFonts w:ascii="Calibri" w:eastAsia="Calibri" w:hAnsi="Calibri" w:cs="Calibri"/>
          <w:color w:val="000000"/>
          <w:sz w:val="22"/>
          <w:szCs w:val="22"/>
          <w:lang w:val="fr-FR"/>
        </w:rPr>
        <w:t xml:space="preserve">es buts et </w:t>
      </w:r>
      <w:r w:rsidR="00B93510">
        <w:rPr>
          <w:rFonts w:ascii="Calibri" w:eastAsia="Calibri" w:hAnsi="Calibri" w:cs="Calibri"/>
          <w:color w:val="000000"/>
          <w:sz w:val="22"/>
          <w:szCs w:val="22"/>
          <w:lang w:val="fr-FR"/>
        </w:rPr>
        <w:t xml:space="preserve">les </w:t>
      </w:r>
      <w:r w:rsidR="00FF25AB" w:rsidRPr="00FF25AB">
        <w:rPr>
          <w:rFonts w:ascii="Calibri" w:eastAsia="Calibri" w:hAnsi="Calibri" w:cs="Calibri"/>
          <w:color w:val="000000"/>
          <w:sz w:val="22"/>
          <w:szCs w:val="22"/>
          <w:lang w:val="fr-FR"/>
        </w:rPr>
        <w:t>cibles appropriés</w:t>
      </w:r>
      <w:r w:rsidR="00362556">
        <w:rPr>
          <w:rFonts w:ascii="Calibri" w:eastAsia="Calibri" w:hAnsi="Calibri" w:cs="Calibri"/>
          <w:color w:val="000000"/>
          <w:sz w:val="22"/>
          <w:szCs w:val="22"/>
          <w:lang w:val="fr-FR"/>
        </w:rPr>
        <w:t>.</w:t>
      </w:r>
    </w:p>
    <w:p w14:paraId="5C49615E" w14:textId="77777777" w:rsidR="00872964" w:rsidRPr="00CB35CC" w:rsidRDefault="00872964" w:rsidP="00362556">
      <w:pPr>
        <w:pBdr>
          <w:top w:val="nil"/>
          <w:left w:val="nil"/>
          <w:bottom w:val="nil"/>
          <w:right w:val="nil"/>
          <w:between w:val="nil"/>
        </w:pBdr>
        <w:rPr>
          <w:rFonts w:ascii="Calibri" w:eastAsia="Calibri" w:hAnsi="Calibri" w:cs="Calibri"/>
          <w:sz w:val="22"/>
          <w:szCs w:val="22"/>
          <w:lang w:val="fr-FR"/>
        </w:rPr>
      </w:pPr>
    </w:p>
    <w:p w14:paraId="4FCD4A8E" w14:textId="449EB1E7" w:rsidR="00362556" w:rsidRDefault="007C601C" w:rsidP="00D83D2D">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1</w:t>
      </w:r>
      <w:r w:rsidR="0061493F" w:rsidRPr="00CB35CC">
        <w:rPr>
          <w:rFonts w:ascii="Calibri" w:eastAsia="Calibri" w:hAnsi="Calibri" w:cs="Calibri"/>
          <w:color w:val="000000"/>
          <w:sz w:val="22"/>
          <w:szCs w:val="22"/>
          <w:lang w:val="fr-FR"/>
        </w:rPr>
        <w:t>2</w:t>
      </w:r>
      <w:r w:rsidRPr="00CB35CC">
        <w:rPr>
          <w:rFonts w:ascii="Calibri" w:eastAsia="Calibri" w:hAnsi="Calibri" w:cs="Calibri"/>
          <w:color w:val="000000"/>
          <w:sz w:val="22"/>
          <w:szCs w:val="22"/>
          <w:lang w:val="fr-FR"/>
        </w:rPr>
        <w:t>.</w:t>
      </w:r>
      <w:r w:rsidRPr="00CB35CC">
        <w:rPr>
          <w:rFonts w:ascii="Calibri" w:eastAsia="Calibri" w:hAnsi="Calibri" w:cs="Calibri"/>
          <w:color w:val="000000"/>
          <w:sz w:val="22"/>
          <w:szCs w:val="22"/>
          <w:lang w:val="fr-FR"/>
        </w:rPr>
        <w:tab/>
      </w:r>
      <w:r w:rsidR="00362556" w:rsidRPr="00362556">
        <w:rPr>
          <w:rFonts w:ascii="Calibri" w:eastAsia="Calibri" w:hAnsi="Calibri" w:cs="Calibri"/>
          <w:color w:val="000000"/>
          <w:sz w:val="22"/>
          <w:szCs w:val="22"/>
          <w:lang w:val="fr-FR"/>
        </w:rPr>
        <w:t xml:space="preserve">Le GEST a examiné le projet de rapport de consultation et la </w:t>
      </w:r>
      <w:r w:rsidR="00362556">
        <w:rPr>
          <w:rFonts w:ascii="Calibri" w:eastAsia="Calibri" w:hAnsi="Calibri" w:cs="Calibri"/>
          <w:color w:val="000000"/>
          <w:sz w:val="22"/>
          <w:szCs w:val="22"/>
          <w:lang w:val="fr-FR"/>
        </w:rPr>
        <w:t xml:space="preserve">proposition de </w:t>
      </w:r>
      <w:r w:rsidR="00362556" w:rsidRPr="00362556">
        <w:rPr>
          <w:rFonts w:ascii="Calibri" w:eastAsia="Calibri" w:hAnsi="Calibri" w:cs="Calibri"/>
          <w:color w:val="000000"/>
          <w:sz w:val="22"/>
          <w:szCs w:val="22"/>
          <w:lang w:val="fr-FR"/>
        </w:rPr>
        <w:t xml:space="preserve">structure </w:t>
      </w:r>
      <w:r w:rsidR="00362556">
        <w:rPr>
          <w:rFonts w:ascii="Calibri" w:eastAsia="Calibri" w:hAnsi="Calibri" w:cs="Calibri"/>
          <w:color w:val="000000"/>
          <w:sz w:val="22"/>
          <w:szCs w:val="22"/>
          <w:lang w:val="fr-FR"/>
        </w:rPr>
        <w:t>du PS5</w:t>
      </w:r>
      <w:r w:rsidR="00362556" w:rsidRPr="00362556">
        <w:rPr>
          <w:rFonts w:ascii="Calibri" w:eastAsia="Calibri" w:hAnsi="Calibri" w:cs="Calibri"/>
          <w:color w:val="000000"/>
          <w:sz w:val="22"/>
          <w:szCs w:val="22"/>
          <w:lang w:val="fr-FR"/>
        </w:rPr>
        <w:t xml:space="preserve"> </w:t>
      </w:r>
      <w:r w:rsidR="00362556">
        <w:rPr>
          <w:rFonts w:ascii="Calibri" w:eastAsia="Calibri" w:hAnsi="Calibri" w:cs="Calibri"/>
          <w:color w:val="000000"/>
          <w:sz w:val="22"/>
          <w:szCs w:val="22"/>
          <w:lang w:val="fr-FR"/>
        </w:rPr>
        <w:t>en</w:t>
      </w:r>
      <w:r w:rsidR="00362556" w:rsidRPr="00362556">
        <w:rPr>
          <w:rFonts w:ascii="Calibri" w:eastAsia="Calibri" w:hAnsi="Calibri" w:cs="Calibri"/>
          <w:color w:val="000000"/>
          <w:sz w:val="22"/>
          <w:szCs w:val="22"/>
          <w:lang w:val="fr-FR"/>
        </w:rPr>
        <w:t xml:space="preserve"> séance plénière. Les participants </w:t>
      </w:r>
      <w:r w:rsidR="00362556">
        <w:rPr>
          <w:rFonts w:ascii="Calibri" w:eastAsia="Calibri" w:hAnsi="Calibri" w:cs="Calibri"/>
          <w:color w:val="000000"/>
          <w:sz w:val="22"/>
          <w:szCs w:val="22"/>
          <w:lang w:val="fr-FR"/>
        </w:rPr>
        <w:t>à la 26</w:t>
      </w:r>
      <w:r w:rsidR="00362556" w:rsidRPr="00362556">
        <w:rPr>
          <w:rFonts w:ascii="Calibri" w:eastAsia="Calibri" w:hAnsi="Calibri" w:cs="Calibri"/>
          <w:color w:val="000000"/>
          <w:sz w:val="22"/>
          <w:szCs w:val="22"/>
          <w:vertAlign w:val="superscript"/>
          <w:lang w:val="fr-FR"/>
        </w:rPr>
        <w:t>e</w:t>
      </w:r>
      <w:r w:rsidR="00362556">
        <w:rPr>
          <w:rFonts w:ascii="Calibri" w:eastAsia="Calibri" w:hAnsi="Calibri" w:cs="Calibri"/>
          <w:color w:val="000000"/>
          <w:sz w:val="22"/>
          <w:szCs w:val="22"/>
          <w:lang w:val="fr-FR"/>
        </w:rPr>
        <w:t xml:space="preserve"> réunion du GEST</w:t>
      </w:r>
      <w:r w:rsidR="00362556" w:rsidRPr="00362556">
        <w:rPr>
          <w:rFonts w:ascii="Calibri" w:eastAsia="Calibri" w:hAnsi="Calibri" w:cs="Calibri"/>
          <w:color w:val="000000"/>
          <w:sz w:val="22"/>
          <w:szCs w:val="22"/>
          <w:lang w:val="fr-FR"/>
        </w:rPr>
        <w:t xml:space="preserve"> </w:t>
      </w:r>
      <w:r w:rsidR="007E2AD7">
        <w:rPr>
          <w:rFonts w:ascii="Calibri" w:eastAsia="Calibri" w:hAnsi="Calibri" w:cs="Calibri"/>
          <w:color w:val="000000"/>
          <w:sz w:val="22"/>
          <w:szCs w:val="22"/>
          <w:lang w:val="fr-FR"/>
        </w:rPr>
        <w:t>ont salué</w:t>
      </w:r>
      <w:r w:rsidR="00362556" w:rsidRPr="00362556">
        <w:rPr>
          <w:rFonts w:ascii="Calibri" w:eastAsia="Calibri" w:hAnsi="Calibri" w:cs="Calibri"/>
          <w:color w:val="000000"/>
          <w:sz w:val="22"/>
          <w:szCs w:val="22"/>
          <w:lang w:val="fr-FR"/>
        </w:rPr>
        <w:t xml:space="preserve"> les efforts considérables déployés par l</w:t>
      </w:r>
      <w:r w:rsidR="00902100">
        <w:rPr>
          <w:rFonts w:ascii="Calibri" w:eastAsia="Calibri" w:hAnsi="Calibri" w:cs="Calibri"/>
          <w:color w:val="000000"/>
          <w:sz w:val="22"/>
          <w:szCs w:val="22"/>
          <w:lang w:val="fr-FR"/>
        </w:rPr>
        <w:t>’</w:t>
      </w:r>
      <w:r w:rsidR="00362556" w:rsidRPr="00362556">
        <w:rPr>
          <w:rFonts w:ascii="Calibri" w:eastAsia="Calibri" w:hAnsi="Calibri" w:cs="Calibri"/>
          <w:color w:val="000000"/>
          <w:sz w:val="22"/>
          <w:szCs w:val="22"/>
          <w:lang w:val="fr-FR"/>
        </w:rPr>
        <w:t>équipe de consultants pour élaborer le P</w:t>
      </w:r>
      <w:r w:rsidR="007E2AD7">
        <w:rPr>
          <w:rFonts w:ascii="Calibri" w:eastAsia="Calibri" w:hAnsi="Calibri" w:cs="Calibri"/>
          <w:color w:val="000000"/>
          <w:sz w:val="22"/>
          <w:szCs w:val="22"/>
          <w:lang w:val="fr-FR"/>
        </w:rPr>
        <w:t>S</w:t>
      </w:r>
      <w:r w:rsidR="00362556" w:rsidRPr="00362556">
        <w:rPr>
          <w:rFonts w:ascii="Calibri" w:eastAsia="Calibri" w:hAnsi="Calibri" w:cs="Calibri"/>
          <w:color w:val="000000"/>
          <w:sz w:val="22"/>
          <w:szCs w:val="22"/>
          <w:lang w:val="fr-FR"/>
        </w:rPr>
        <w:t xml:space="preserve">5 et </w:t>
      </w:r>
      <w:r w:rsidR="007E2AD7">
        <w:rPr>
          <w:rFonts w:ascii="Calibri" w:eastAsia="Calibri" w:hAnsi="Calibri" w:cs="Calibri"/>
          <w:color w:val="000000"/>
          <w:sz w:val="22"/>
          <w:szCs w:val="22"/>
          <w:lang w:val="fr-FR"/>
        </w:rPr>
        <w:t>faire en sorte qu</w:t>
      </w:r>
      <w:r w:rsidR="00902100">
        <w:rPr>
          <w:rFonts w:ascii="Calibri" w:eastAsia="Calibri" w:hAnsi="Calibri" w:cs="Calibri"/>
          <w:color w:val="000000"/>
          <w:sz w:val="22"/>
          <w:szCs w:val="22"/>
          <w:lang w:val="fr-FR"/>
        </w:rPr>
        <w:t>’</w:t>
      </w:r>
      <w:r w:rsidR="007E2AD7">
        <w:rPr>
          <w:rFonts w:ascii="Calibri" w:eastAsia="Calibri" w:hAnsi="Calibri" w:cs="Calibri"/>
          <w:color w:val="000000"/>
          <w:sz w:val="22"/>
          <w:szCs w:val="22"/>
          <w:lang w:val="fr-FR"/>
        </w:rPr>
        <w:t>il fasse l</w:t>
      </w:r>
      <w:r w:rsidR="00902100">
        <w:rPr>
          <w:rFonts w:ascii="Calibri" w:eastAsia="Calibri" w:hAnsi="Calibri" w:cs="Calibri"/>
          <w:color w:val="000000"/>
          <w:sz w:val="22"/>
          <w:szCs w:val="22"/>
          <w:lang w:val="fr-FR"/>
        </w:rPr>
        <w:t>’</w:t>
      </w:r>
      <w:r w:rsidR="007E2AD7">
        <w:rPr>
          <w:rFonts w:ascii="Calibri" w:eastAsia="Calibri" w:hAnsi="Calibri" w:cs="Calibri"/>
          <w:color w:val="000000"/>
          <w:sz w:val="22"/>
          <w:szCs w:val="22"/>
          <w:lang w:val="fr-FR"/>
        </w:rPr>
        <w:t>objet de discussions</w:t>
      </w:r>
      <w:r w:rsidR="00362556" w:rsidRPr="00362556">
        <w:rPr>
          <w:rFonts w:ascii="Calibri" w:eastAsia="Calibri" w:hAnsi="Calibri" w:cs="Calibri"/>
          <w:color w:val="000000"/>
          <w:sz w:val="22"/>
          <w:szCs w:val="22"/>
          <w:lang w:val="fr-FR"/>
        </w:rPr>
        <w:t xml:space="preserve"> durant la réunion</w:t>
      </w:r>
      <w:r w:rsidR="007E2AD7">
        <w:rPr>
          <w:rFonts w:ascii="Calibri" w:eastAsia="Calibri" w:hAnsi="Calibri" w:cs="Calibri"/>
          <w:color w:val="000000"/>
          <w:sz w:val="22"/>
          <w:szCs w:val="22"/>
          <w:lang w:val="fr-FR"/>
        </w:rPr>
        <w:t>.</w:t>
      </w:r>
    </w:p>
    <w:p w14:paraId="789DCA51" w14:textId="77777777" w:rsidR="00417F69" w:rsidRPr="00CB35CC" w:rsidRDefault="00417F69" w:rsidP="007E2AD7">
      <w:pPr>
        <w:pBdr>
          <w:top w:val="nil"/>
          <w:left w:val="nil"/>
          <w:bottom w:val="nil"/>
          <w:right w:val="nil"/>
          <w:between w:val="nil"/>
        </w:pBdr>
        <w:rPr>
          <w:rFonts w:ascii="Calibri" w:eastAsia="Calibri" w:hAnsi="Calibri" w:cs="Calibri"/>
          <w:color w:val="000000"/>
          <w:sz w:val="22"/>
          <w:szCs w:val="22"/>
          <w:lang w:val="fr-FR"/>
        </w:rPr>
      </w:pPr>
    </w:p>
    <w:p w14:paraId="58676E40" w14:textId="1F833636" w:rsidR="00147F40" w:rsidRPr="00CB35CC" w:rsidRDefault="007C601C" w:rsidP="00D83D2D">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13</w:t>
      </w:r>
      <w:r w:rsidR="00417F69" w:rsidRPr="00CB35CC">
        <w:rPr>
          <w:rFonts w:ascii="Calibri" w:eastAsia="Calibri" w:hAnsi="Calibri" w:cs="Calibri"/>
          <w:color w:val="000000"/>
          <w:sz w:val="22"/>
          <w:szCs w:val="22"/>
          <w:lang w:val="fr-FR"/>
        </w:rPr>
        <w:t>.</w:t>
      </w:r>
      <w:r w:rsidR="00417F69" w:rsidRPr="00CB35CC">
        <w:rPr>
          <w:rFonts w:ascii="Calibri" w:eastAsia="Calibri" w:hAnsi="Calibri" w:cs="Calibri"/>
          <w:color w:val="000000"/>
          <w:sz w:val="22"/>
          <w:szCs w:val="22"/>
          <w:lang w:val="fr-FR"/>
        </w:rPr>
        <w:tab/>
      </w:r>
      <w:r w:rsidR="007E2AD7">
        <w:rPr>
          <w:rFonts w:ascii="Calibri" w:eastAsia="Calibri" w:hAnsi="Calibri" w:cs="Calibri"/>
          <w:color w:val="000000"/>
          <w:sz w:val="22"/>
          <w:szCs w:val="22"/>
          <w:lang w:val="fr-FR"/>
        </w:rPr>
        <w:t xml:space="preserve">Lors de </w:t>
      </w:r>
      <w:r w:rsidR="007E2AD7" w:rsidRPr="007E2AD7">
        <w:rPr>
          <w:rFonts w:ascii="Calibri" w:eastAsia="Calibri" w:hAnsi="Calibri" w:cs="Calibri"/>
          <w:color w:val="000000"/>
          <w:sz w:val="22"/>
          <w:szCs w:val="22"/>
          <w:lang w:val="fr-FR"/>
        </w:rPr>
        <w:t>la 26</w:t>
      </w:r>
      <w:r w:rsidR="007E2AD7" w:rsidRPr="007E2AD7">
        <w:rPr>
          <w:rFonts w:ascii="Calibri" w:eastAsia="Calibri" w:hAnsi="Calibri" w:cs="Calibri"/>
          <w:color w:val="000000"/>
          <w:sz w:val="22"/>
          <w:szCs w:val="22"/>
          <w:vertAlign w:val="superscript"/>
          <w:lang w:val="fr-FR"/>
        </w:rPr>
        <w:t>e</w:t>
      </w:r>
      <w:r w:rsidR="007E2AD7" w:rsidRPr="007E2AD7">
        <w:rPr>
          <w:rFonts w:ascii="Calibri" w:eastAsia="Calibri" w:hAnsi="Calibri" w:cs="Calibri"/>
          <w:color w:val="000000"/>
          <w:sz w:val="22"/>
          <w:szCs w:val="22"/>
          <w:lang w:val="fr-FR"/>
        </w:rPr>
        <w:t xml:space="preserve"> réunion du GEST</w:t>
      </w:r>
      <w:r w:rsidR="007E2AD7">
        <w:rPr>
          <w:rFonts w:ascii="Calibri" w:eastAsia="Calibri" w:hAnsi="Calibri" w:cs="Calibri"/>
          <w:color w:val="000000"/>
          <w:sz w:val="22"/>
          <w:szCs w:val="22"/>
          <w:lang w:val="fr-FR"/>
        </w:rPr>
        <w:t>, les observations suivantes sur l</w:t>
      </w:r>
      <w:r w:rsidR="00902100">
        <w:rPr>
          <w:rFonts w:ascii="Calibri" w:eastAsia="Calibri" w:hAnsi="Calibri" w:cs="Calibri"/>
          <w:color w:val="000000"/>
          <w:sz w:val="22"/>
          <w:szCs w:val="22"/>
          <w:lang w:val="fr-FR"/>
        </w:rPr>
        <w:t>’</w:t>
      </w:r>
      <w:r w:rsidR="007E2AD7">
        <w:rPr>
          <w:rFonts w:ascii="Calibri" w:eastAsia="Calibri" w:hAnsi="Calibri" w:cs="Calibri"/>
          <w:color w:val="000000"/>
          <w:sz w:val="22"/>
          <w:szCs w:val="22"/>
          <w:lang w:val="fr-FR"/>
        </w:rPr>
        <w:t>avant-projet de PS5 ont été formulées </w:t>
      </w:r>
      <w:r w:rsidR="005D029D" w:rsidRPr="00CB35CC">
        <w:rPr>
          <w:rFonts w:ascii="Calibri" w:eastAsia="Calibri" w:hAnsi="Calibri" w:cs="Calibri"/>
          <w:color w:val="000000"/>
          <w:sz w:val="22"/>
          <w:szCs w:val="22"/>
          <w:lang w:val="fr-FR"/>
        </w:rPr>
        <w:t>:</w:t>
      </w:r>
    </w:p>
    <w:p w14:paraId="12FD6B96" w14:textId="77777777" w:rsidR="00A55705" w:rsidRPr="00CB35CC" w:rsidRDefault="00A55705" w:rsidP="00A55705">
      <w:pPr>
        <w:rPr>
          <w:rFonts w:ascii="Calibri" w:eastAsia="Calibri" w:hAnsi="Calibri" w:cs="Calibri"/>
          <w:sz w:val="22"/>
          <w:szCs w:val="22"/>
          <w:lang w:val="fr-FR"/>
        </w:rPr>
      </w:pPr>
    </w:p>
    <w:p w14:paraId="1F152745" w14:textId="45F8C0B7" w:rsidR="00284D29" w:rsidRPr="00CB35CC" w:rsidRDefault="009C2F56" w:rsidP="00E43685">
      <w:pPr>
        <w:pStyle w:val="ListParagraph"/>
        <w:numPr>
          <w:ilvl w:val="0"/>
          <w:numId w:val="4"/>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Globalement</w:t>
      </w:r>
      <w:r w:rsidRPr="009C2F56">
        <w:rPr>
          <w:rFonts w:ascii="Calibri" w:eastAsia="Calibri" w:hAnsi="Calibri" w:cs="Calibri"/>
          <w:color w:val="000000"/>
          <w:szCs w:val="22"/>
          <w:lang w:val="fr-FR"/>
        </w:rPr>
        <w:t xml:space="preserve">, le projet de structure du PS5 présente une forme et un style similaires à ceux des </w:t>
      </w:r>
      <w:r w:rsidR="00314BEB" w:rsidRPr="009C2F56">
        <w:rPr>
          <w:rFonts w:ascii="Calibri" w:eastAsia="Calibri" w:hAnsi="Calibri" w:cs="Calibri"/>
          <w:color w:val="000000"/>
          <w:szCs w:val="22"/>
          <w:lang w:val="fr-FR"/>
        </w:rPr>
        <w:t xml:space="preserve">précédents </w:t>
      </w:r>
      <w:r w:rsidRPr="009C2F56">
        <w:rPr>
          <w:rFonts w:ascii="Calibri" w:eastAsia="Calibri" w:hAnsi="Calibri" w:cs="Calibri"/>
          <w:color w:val="000000"/>
          <w:szCs w:val="22"/>
          <w:lang w:val="fr-FR"/>
        </w:rPr>
        <w:t xml:space="preserve">plans stratégiques. </w:t>
      </w:r>
      <w:r>
        <w:rPr>
          <w:rFonts w:ascii="Calibri" w:eastAsia="Calibri" w:hAnsi="Calibri" w:cs="Calibri"/>
          <w:color w:val="000000"/>
          <w:szCs w:val="22"/>
          <w:lang w:val="fr-FR"/>
        </w:rPr>
        <w:t>Pour accroître l</w:t>
      </w:r>
      <w:r w:rsidR="00902100">
        <w:rPr>
          <w:rFonts w:ascii="Calibri" w:eastAsia="Calibri" w:hAnsi="Calibri" w:cs="Calibri"/>
          <w:color w:val="000000"/>
          <w:szCs w:val="22"/>
          <w:lang w:val="fr-FR"/>
        </w:rPr>
        <w:t>’</w:t>
      </w:r>
      <w:r>
        <w:rPr>
          <w:rFonts w:ascii="Calibri" w:eastAsia="Calibri" w:hAnsi="Calibri" w:cs="Calibri"/>
          <w:color w:val="000000"/>
          <w:szCs w:val="22"/>
          <w:lang w:val="fr-FR"/>
        </w:rPr>
        <w:t>impact du PS5, i</w:t>
      </w:r>
      <w:r w:rsidRPr="009C2F56">
        <w:rPr>
          <w:rFonts w:ascii="Calibri" w:eastAsia="Calibri" w:hAnsi="Calibri" w:cs="Calibri"/>
          <w:color w:val="000000"/>
          <w:szCs w:val="22"/>
          <w:lang w:val="fr-FR"/>
        </w:rPr>
        <w:t>l est recommandé d</w:t>
      </w:r>
      <w:r w:rsidR="00902100">
        <w:rPr>
          <w:rFonts w:ascii="Calibri" w:eastAsia="Calibri" w:hAnsi="Calibri" w:cs="Calibri"/>
          <w:color w:val="000000"/>
          <w:szCs w:val="22"/>
          <w:lang w:val="fr-FR"/>
        </w:rPr>
        <w:t>’</w:t>
      </w:r>
      <w:r w:rsidRPr="009C2F56">
        <w:rPr>
          <w:rFonts w:ascii="Calibri" w:eastAsia="Calibri" w:hAnsi="Calibri" w:cs="Calibri"/>
          <w:color w:val="000000"/>
          <w:szCs w:val="22"/>
          <w:lang w:val="fr-FR"/>
        </w:rPr>
        <w:t>adopter une autre approche</w:t>
      </w:r>
      <w:r>
        <w:rPr>
          <w:rFonts w:ascii="Calibri" w:eastAsia="Calibri" w:hAnsi="Calibri" w:cs="Calibri"/>
          <w:color w:val="000000"/>
          <w:szCs w:val="22"/>
          <w:lang w:val="fr-FR"/>
        </w:rPr>
        <w:t>,</w:t>
      </w:r>
      <w:r w:rsidRPr="009C2F56">
        <w:rPr>
          <w:rFonts w:ascii="Calibri" w:eastAsia="Calibri" w:hAnsi="Calibri" w:cs="Calibri"/>
          <w:color w:val="000000"/>
          <w:szCs w:val="22"/>
          <w:lang w:val="fr-FR"/>
        </w:rPr>
        <w:t xml:space="preserve"> </w:t>
      </w:r>
      <w:r>
        <w:rPr>
          <w:rFonts w:ascii="Calibri" w:eastAsia="Calibri" w:hAnsi="Calibri" w:cs="Calibri"/>
          <w:color w:val="000000"/>
          <w:szCs w:val="22"/>
          <w:lang w:val="fr-FR"/>
        </w:rPr>
        <w:t>simplifiée, qui présenterait</w:t>
      </w:r>
      <w:r w:rsidRPr="009C2F56">
        <w:rPr>
          <w:rFonts w:ascii="Calibri" w:eastAsia="Calibri" w:hAnsi="Calibri" w:cs="Calibri"/>
          <w:color w:val="000000"/>
          <w:szCs w:val="22"/>
          <w:lang w:val="fr-FR"/>
        </w:rPr>
        <w:t xml:space="preserve"> des objectifs ambitieux.</w:t>
      </w:r>
    </w:p>
    <w:p w14:paraId="09904A60" w14:textId="6D244438" w:rsidR="00A55705" w:rsidRPr="00CB35CC" w:rsidRDefault="009C2F56" w:rsidP="00E43685">
      <w:pPr>
        <w:pStyle w:val="ListParagraph"/>
        <w:numPr>
          <w:ilvl w:val="0"/>
          <w:numId w:val="4"/>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L</w:t>
      </w:r>
      <w:r w:rsidRPr="009C2F56">
        <w:rPr>
          <w:rFonts w:ascii="Calibri" w:eastAsia="Calibri" w:hAnsi="Calibri" w:cs="Calibri"/>
          <w:color w:val="000000"/>
          <w:szCs w:val="22"/>
          <w:lang w:val="fr-FR"/>
        </w:rPr>
        <w:t xml:space="preserve">e rôle de la Convention dans la mise en œuvre des objectifs du </w:t>
      </w:r>
      <w:bookmarkStart w:id="0" w:name="_Hlk162020395"/>
      <w:r w:rsidR="00CA0AF9">
        <w:rPr>
          <w:rFonts w:ascii="Calibri" w:eastAsia="Calibri" w:hAnsi="Calibri" w:cs="Calibri"/>
          <w:color w:val="000000"/>
          <w:szCs w:val="22"/>
          <w:lang w:val="fr-FR"/>
        </w:rPr>
        <w:t>CMB KM</w:t>
      </w:r>
      <w:r w:rsidRPr="009C2F56">
        <w:rPr>
          <w:rFonts w:ascii="Calibri" w:eastAsia="Calibri" w:hAnsi="Calibri" w:cs="Calibri"/>
          <w:color w:val="000000"/>
          <w:szCs w:val="22"/>
          <w:lang w:val="fr-FR"/>
        </w:rPr>
        <w:t xml:space="preserve"> </w:t>
      </w:r>
      <w:bookmarkEnd w:id="0"/>
      <w:r w:rsidR="00314BEB">
        <w:rPr>
          <w:rFonts w:ascii="Calibri" w:eastAsia="Calibri" w:hAnsi="Calibri" w:cs="Calibri"/>
          <w:color w:val="000000"/>
          <w:szCs w:val="22"/>
          <w:lang w:val="fr-FR"/>
        </w:rPr>
        <w:t xml:space="preserve">(CMB KM) </w:t>
      </w:r>
      <w:r w:rsidRPr="009C2F56">
        <w:rPr>
          <w:rFonts w:ascii="Calibri" w:eastAsia="Calibri" w:hAnsi="Calibri" w:cs="Calibri"/>
          <w:color w:val="000000"/>
          <w:szCs w:val="22"/>
          <w:lang w:val="fr-FR"/>
        </w:rPr>
        <w:t>relatifs aux zones humides n</w:t>
      </w:r>
      <w:r w:rsidR="00902100">
        <w:rPr>
          <w:rFonts w:ascii="Calibri" w:eastAsia="Calibri" w:hAnsi="Calibri" w:cs="Calibri"/>
          <w:color w:val="000000"/>
          <w:szCs w:val="22"/>
          <w:lang w:val="fr-FR"/>
        </w:rPr>
        <w:t>’</w:t>
      </w:r>
      <w:r w:rsidRPr="009C2F56">
        <w:rPr>
          <w:rFonts w:ascii="Calibri" w:eastAsia="Calibri" w:hAnsi="Calibri" w:cs="Calibri"/>
          <w:color w:val="000000"/>
          <w:szCs w:val="22"/>
          <w:lang w:val="fr-FR"/>
        </w:rPr>
        <w:t xml:space="preserve">est pas suffisamment </w:t>
      </w:r>
      <w:r w:rsidR="001E216C">
        <w:rPr>
          <w:rFonts w:ascii="Calibri" w:eastAsia="Calibri" w:hAnsi="Calibri" w:cs="Calibri"/>
          <w:color w:val="000000"/>
          <w:szCs w:val="22"/>
          <w:lang w:val="fr-FR"/>
        </w:rPr>
        <w:t>mis en avant</w:t>
      </w:r>
      <w:r w:rsidRPr="009C2F56">
        <w:rPr>
          <w:rFonts w:ascii="Calibri" w:eastAsia="Calibri" w:hAnsi="Calibri" w:cs="Calibri"/>
          <w:color w:val="000000"/>
          <w:szCs w:val="22"/>
          <w:lang w:val="fr-FR"/>
        </w:rPr>
        <w:t xml:space="preserve">. Le PS5 </w:t>
      </w:r>
      <w:r>
        <w:rPr>
          <w:rFonts w:ascii="Calibri" w:eastAsia="Calibri" w:hAnsi="Calibri" w:cs="Calibri"/>
          <w:color w:val="000000"/>
          <w:szCs w:val="22"/>
          <w:lang w:val="fr-FR"/>
        </w:rPr>
        <w:t xml:space="preserve">constitue </w:t>
      </w:r>
      <w:r w:rsidRPr="009C2F56">
        <w:rPr>
          <w:rFonts w:ascii="Calibri" w:eastAsia="Calibri" w:hAnsi="Calibri" w:cs="Calibri"/>
          <w:color w:val="000000"/>
          <w:szCs w:val="22"/>
          <w:lang w:val="fr-FR"/>
        </w:rPr>
        <w:t xml:space="preserve">un mécanisme </w:t>
      </w:r>
      <w:r w:rsidR="00093FCD">
        <w:rPr>
          <w:rFonts w:ascii="Calibri" w:eastAsia="Calibri" w:hAnsi="Calibri" w:cs="Calibri"/>
          <w:color w:val="000000"/>
          <w:szCs w:val="22"/>
          <w:lang w:val="fr-FR"/>
        </w:rPr>
        <w:t>majeur permettant de présenter en</w:t>
      </w:r>
      <w:r w:rsidRPr="009C2F56">
        <w:rPr>
          <w:rFonts w:ascii="Calibri" w:eastAsia="Calibri" w:hAnsi="Calibri" w:cs="Calibri"/>
          <w:color w:val="000000"/>
          <w:szCs w:val="22"/>
          <w:lang w:val="fr-FR"/>
        </w:rPr>
        <w:t xml:space="preserve"> détai</w:t>
      </w:r>
      <w:r w:rsidR="00093FCD">
        <w:rPr>
          <w:rFonts w:ascii="Calibri" w:eastAsia="Calibri" w:hAnsi="Calibri" w:cs="Calibri"/>
          <w:color w:val="000000"/>
          <w:szCs w:val="22"/>
          <w:lang w:val="fr-FR"/>
        </w:rPr>
        <w:t xml:space="preserve">l par quels moyens </w:t>
      </w:r>
      <w:r w:rsidRPr="009C2F56">
        <w:rPr>
          <w:rFonts w:ascii="Calibri" w:eastAsia="Calibri" w:hAnsi="Calibri" w:cs="Calibri"/>
          <w:color w:val="000000"/>
          <w:szCs w:val="22"/>
          <w:lang w:val="fr-FR"/>
        </w:rPr>
        <w:t xml:space="preserve">la Convention </w:t>
      </w:r>
      <w:r w:rsidR="00093FCD">
        <w:rPr>
          <w:rFonts w:ascii="Calibri" w:eastAsia="Calibri" w:hAnsi="Calibri" w:cs="Calibri"/>
          <w:color w:val="000000"/>
          <w:szCs w:val="22"/>
          <w:lang w:val="fr-FR"/>
        </w:rPr>
        <w:t>se charge</w:t>
      </w:r>
      <w:r w:rsidRPr="009C2F56">
        <w:rPr>
          <w:rFonts w:ascii="Calibri" w:eastAsia="Calibri" w:hAnsi="Calibri" w:cs="Calibri"/>
          <w:color w:val="000000"/>
          <w:szCs w:val="22"/>
          <w:lang w:val="fr-FR"/>
        </w:rPr>
        <w:t xml:space="preserve"> de la mise en œuvre du </w:t>
      </w:r>
      <w:r w:rsidR="00314BEB">
        <w:rPr>
          <w:rFonts w:ascii="Calibri" w:eastAsia="Calibri" w:hAnsi="Calibri" w:cs="Calibri"/>
          <w:color w:val="000000"/>
          <w:szCs w:val="22"/>
          <w:lang w:val="fr-FR"/>
        </w:rPr>
        <w:t>CMB KM</w:t>
      </w:r>
      <w:r w:rsidRPr="009C2F56">
        <w:rPr>
          <w:rFonts w:ascii="Calibri" w:eastAsia="Calibri" w:hAnsi="Calibri" w:cs="Calibri"/>
          <w:color w:val="000000"/>
          <w:szCs w:val="22"/>
          <w:lang w:val="fr-FR"/>
        </w:rPr>
        <w:t xml:space="preserve"> </w:t>
      </w:r>
      <w:r w:rsidR="00093FCD">
        <w:rPr>
          <w:rFonts w:ascii="Calibri" w:eastAsia="Calibri" w:hAnsi="Calibri" w:cs="Calibri"/>
          <w:color w:val="000000"/>
          <w:szCs w:val="22"/>
          <w:lang w:val="fr-FR"/>
        </w:rPr>
        <w:t>s</w:t>
      </w:r>
      <w:r w:rsidR="00902100">
        <w:rPr>
          <w:rFonts w:ascii="Calibri" w:eastAsia="Calibri" w:hAnsi="Calibri" w:cs="Calibri"/>
          <w:color w:val="000000"/>
          <w:szCs w:val="22"/>
          <w:lang w:val="fr-FR"/>
        </w:rPr>
        <w:t>’</w:t>
      </w:r>
      <w:r w:rsidR="00093FCD">
        <w:rPr>
          <w:rFonts w:ascii="Calibri" w:eastAsia="Calibri" w:hAnsi="Calibri" w:cs="Calibri"/>
          <w:color w:val="000000"/>
          <w:szCs w:val="22"/>
          <w:lang w:val="fr-FR"/>
        </w:rPr>
        <w:t>agissant des</w:t>
      </w:r>
      <w:r w:rsidRPr="009C2F56">
        <w:rPr>
          <w:rFonts w:ascii="Calibri" w:eastAsia="Calibri" w:hAnsi="Calibri" w:cs="Calibri"/>
          <w:color w:val="000000"/>
          <w:szCs w:val="22"/>
          <w:lang w:val="fr-FR"/>
        </w:rPr>
        <w:t xml:space="preserve"> eaux intérieures et </w:t>
      </w:r>
      <w:r w:rsidR="00314BEB">
        <w:rPr>
          <w:rFonts w:ascii="Calibri" w:eastAsia="Calibri" w:hAnsi="Calibri" w:cs="Calibri"/>
          <w:color w:val="000000"/>
          <w:szCs w:val="22"/>
          <w:lang w:val="fr-FR"/>
        </w:rPr>
        <w:t>de</w:t>
      </w:r>
      <w:r w:rsidRPr="009C2F56">
        <w:rPr>
          <w:rFonts w:ascii="Calibri" w:eastAsia="Calibri" w:hAnsi="Calibri" w:cs="Calibri"/>
          <w:color w:val="000000"/>
          <w:szCs w:val="22"/>
          <w:lang w:val="fr-FR"/>
        </w:rPr>
        <w:t xml:space="preserve">s zones humides côtières. </w:t>
      </w:r>
      <w:r w:rsidR="00093FCD">
        <w:rPr>
          <w:rFonts w:ascii="Calibri" w:eastAsia="Calibri" w:hAnsi="Calibri" w:cs="Calibri"/>
          <w:color w:val="000000"/>
          <w:szCs w:val="22"/>
          <w:lang w:val="fr-FR"/>
        </w:rPr>
        <w:t>Il est recommandé de revoir ce point.</w:t>
      </w:r>
    </w:p>
    <w:p w14:paraId="49903116" w14:textId="69417E16" w:rsidR="00A77371" w:rsidRPr="00C962E6" w:rsidRDefault="001E216C" w:rsidP="00C962E6">
      <w:pPr>
        <w:pStyle w:val="ListParagraph"/>
        <w:numPr>
          <w:ilvl w:val="0"/>
          <w:numId w:val="4"/>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 xml:space="preserve">Il conviendrait de revoir la formulation du </w:t>
      </w:r>
      <w:r w:rsidR="007C601C" w:rsidRPr="00CB35CC">
        <w:rPr>
          <w:rFonts w:ascii="Calibri" w:eastAsia="Calibri" w:hAnsi="Calibri" w:cs="Calibri"/>
          <w:color w:val="000000"/>
          <w:szCs w:val="22"/>
          <w:lang w:val="fr-FR"/>
        </w:rPr>
        <w:t>P</w:t>
      </w:r>
      <w:r>
        <w:rPr>
          <w:rFonts w:ascii="Calibri" w:eastAsia="Calibri" w:hAnsi="Calibri" w:cs="Calibri"/>
          <w:color w:val="000000"/>
          <w:szCs w:val="22"/>
          <w:lang w:val="fr-FR"/>
        </w:rPr>
        <w:t>S</w:t>
      </w:r>
      <w:r w:rsidR="007C601C" w:rsidRPr="00CB35CC">
        <w:rPr>
          <w:rFonts w:ascii="Calibri" w:eastAsia="Calibri" w:hAnsi="Calibri" w:cs="Calibri"/>
          <w:color w:val="000000"/>
          <w:szCs w:val="22"/>
          <w:lang w:val="fr-FR"/>
        </w:rPr>
        <w:t xml:space="preserve">5 </w:t>
      </w:r>
      <w:r>
        <w:rPr>
          <w:rFonts w:ascii="Calibri" w:eastAsia="Calibri" w:hAnsi="Calibri" w:cs="Calibri"/>
          <w:color w:val="000000"/>
          <w:szCs w:val="22"/>
          <w:lang w:val="fr-FR"/>
        </w:rPr>
        <w:t>afin qu</w:t>
      </w:r>
      <w:r w:rsidR="00902100">
        <w:rPr>
          <w:rFonts w:ascii="Calibri" w:eastAsia="Calibri" w:hAnsi="Calibri" w:cs="Calibri"/>
          <w:color w:val="000000"/>
          <w:szCs w:val="22"/>
          <w:lang w:val="fr-FR"/>
        </w:rPr>
        <w:t>’</w:t>
      </w:r>
      <w:r>
        <w:rPr>
          <w:rFonts w:ascii="Calibri" w:eastAsia="Calibri" w:hAnsi="Calibri" w:cs="Calibri"/>
          <w:color w:val="000000"/>
          <w:szCs w:val="22"/>
          <w:lang w:val="fr-FR"/>
        </w:rPr>
        <w:t xml:space="preserve">il soit plus fortement axé sur </w:t>
      </w:r>
      <w:r w:rsidRPr="001E216C">
        <w:rPr>
          <w:rFonts w:ascii="Calibri" w:eastAsia="Calibri" w:hAnsi="Calibri" w:cs="Calibri"/>
          <w:color w:val="000000"/>
          <w:szCs w:val="22"/>
          <w:lang w:val="fr-FR"/>
        </w:rPr>
        <w:t xml:space="preserve">les solutions. </w:t>
      </w:r>
      <w:r>
        <w:rPr>
          <w:rFonts w:ascii="Calibri" w:eastAsia="Calibri" w:hAnsi="Calibri" w:cs="Calibri"/>
          <w:color w:val="000000"/>
          <w:szCs w:val="22"/>
          <w:lang w:val="fr-FR"/>
        </w:rPr>
        <w:t>À titre d</w:t>
      </w:r>
      <w:r w:rsidR="00902100">
        <w:rPr>
          <w:rFonts w:ascii="Calibri" w:eastAsia="Calibri" w:hAnsi="Calibri" w:cs="Calibri"/>
          <w:color w:val="000000"/>
          <w:szCs w:val="22"/>
          <w:lang w:val="fr-FR"/>
        </w:rPr>
        <w:t>’</w:t>
      </w:r>
      <w:r>
        <w:rPr>
          <w:rFonts w:ascii="Calibri" w:eastAsia="Calibri" w:hAnsi="Calibri" w:cs="Calibri"/>
          <w:color w:val="000000"/>
          <w:szCs w:val="22"/>
          <w:lang w:val="fr-FR"/>
        </w:rPr>
        <w:t xml:space="preserve">exemple, </w:t>
      </w:r>
      <w:r w:rsidRPr="001E216C">
        <w:rPr>
          <w:rFonts w:ascii="Calibri" w:eastAsia="Calibri" w:hAnsi="Calibri" w:cs="Calibri"/>
          <w:color w:val="000000"/>
          <w:szCs w:val="22"/>
          <w:lang w:val="fr-FR"/>
        </w:rPr>
        <w:t xml:space="preserve">il </w:t>
      </w:r>
      <w:r>
        <w:rPr>
          <w:rFonts w:ascii="Calibri" w:eastAsia="Calibri" w:hAnsi="Calibri" w:cs="Calibri"/>
          <w:color w:val="000000"/>
          <w:szCs w:val="22"/>
          <w:lang w:val="fr-FR"/>
        </w:rPr>
        <w:t>présente</w:t>
      </w:r>
      <w:r w:rsidRPr="001E216C">
        <w:rPr>
          <w:rFonts w:ascii="Calibri" w:eastAsia="Calibri" w:hAnsi="Calibri" w:cs="Calibri"/>
          <w:color w:val="000000"/>
          <w:szCs w:val="22"/>
          <w:lang w:val="fr-FR"/>
        </w:rPr>
        <w:t xml:space="preserve"> l</w:t>
      </w:r>
      <w:r w:rsidR="00902100">
        <w:rPr>
          <w:rFonts w:ascii="Calibri" w:eastAsia="Calibri" w:hAnsi="Calibri" w:cs="Calibri"/>
          <w:color w:val="000000"/>
          <w:szCs w:val="22"/>
          <w:lang w:val="fr-FR"/>
        </w:rPr>
        <w:t>’</w:t>
      </w:r>
      <w:r w:rsidRPr="001E216C">
        <w:rPr>
          <w:rFonts w:ascii="Calibri" w:eastAsia="Calibri" w:hAnsi="Calibri" w:cs="Calibri"/>
          <w:color w:val="000000"/>
          <w:szCs w:val="22"/>
          <w:lang w:val="fr-FR"/>
        </w:rPr>
        <w:t xml:space="preserve">agriculture </w:t>
      </w:r>
      <w:r>
        <w:rPr>
          <w:rFonts w:ascii="Calibri" w:eastAsia="Calibri" w:hAnsi="Calibri" w:cs="Calibri"/>
          <w:color w:val="000000"/>
          <w:szCs w:val="22"/>
          <w:lang w:val="fr-FR"/>
        </w:rPr>
        <w:t xml:space="preserve">comme source principale </w:t>
      </w:r>
      <w:r w:rsidRPr="001E216C">
        <w:rPr>
          <w:rFonts w:ascii="Calibri" w:eastAsia="Calibri" w:hAnsi="Calibri" w:cs="Calibri"/>
          <w:color w:val="000000"/>
          <w:szCs w:val="22"/>
          <w:lang w:val="fr-FR"/>
        </w:rPr>
        <w:t xml:space="preserve">de la </w:t>
      </w:r>
      <w:r>
        <w:rPr>
          <w:rFonts w:ascii="Calibri" w:eastAsia="Calibri" w:hAnsi="Calibri" w:cs="Calibri"/>
          <w:color w:val="000000"/>
          <w:szCs w:val="22"/>
          <w:lang w:val="fr-FR"/>
        </w:rPr>
        <w:t>perte</w:t>
      </w:r>
      <w:r w:rsidRPr="001E216C">
        <w:rPr>
          <w:rFonts w:ascii="Calibri" w:eastAsia="Calibri" w:hAnsi="Calibri" w:cs="Calibri"/>
          <w:color w:val="000000"/>
          <w:szCs w:val="22"/>
          <w:lang w:val="fr-FR"/>
        </w:rPr>
        <w:t xml:space="preserve"> des zones humides</w:t>
      </w:r>
      <w:r>
        <w:rPr>
          <w:rFonts w:ascii="Calibri" w:eastAsia="Calibri" w:hAnsi="Calibri" w:cs="Calibri"/>
          <w:color w:val="000000"/>
          <w:szCs w:val="22"/>
          <w:lang w:val="fr-FR"/>
        </w:rPr>
        <w:t xml:space="preserve"> sans reconnaître </w:t>
      </w:r>
      <w:r w:rsidR="00C962E6">
        <w:rPr>
          <w:rFonts w:ascii="Calibri" w:eastAsia="Calibri" w:hAnsi="Calibri" w:cs="Calibri"/>
          <w:color w:val="000000"/>
          <w:szCs w:val="22"/>
          <w:lang w:val="fr-FR"/>
        </w:rPr>
        <w:t xml:space="preserve">expressément </w:t>
      </w:r>
      <w:r>
        <w:rPr>
          <w:rFonts w:ascii="Calibri" w:eastAsia="Calibri" w:hAnsi="Calibri" w:cs="Calibri"/>
          <w:color w:val="000000"/>
          <w:szCs w:val="22"/>
          <w:lang w:val="fr-FR"/>
        </w:rPr>
        <w:t>le rôle crucial qu</w:t>
      </w:r>
      <w:r w:rsidR="00902100">
        <w:rPr>
          <w:rFonts w:ascii="Calibri" w:eastAsia="Calibri" w:hAnsi="Calibri" w:cs="Calibri"/>
          <w:color w:val="000000"/>
          <w:szCs w:val="22"/>
          <w:lang w:val="fr-FR"/>
        </w:rPr>
        <w:t>’</w:t>
      </w:r>
      <w:r w:rsidR="00C962E6">
        <w:rPr>
          <w:rFonts w:ascii="Calibri" w:eastAsia="Calibri" w:hAnsi="Calibri" w:cs="Calibri"/>
          <w:color w:val="000000"/>
          <w:szCs w:val="22"/>
          <w:lang w:val="fr-FR"/>
        </w:rPr>
        <w:t>e</w:t>
      </w:r>
      <w:r>
        <w:rPr>
          <w:rFonts w:ascii="Calibri" w:eastAsia="Calibri" w:hAnsi="Calibri" w:cs="Calibri"/>
          <w:color w:val="000000"/>
          <w:szCs w:val="22"/>
          <w:lang w:val="fr-FR"/>
        </w:rPr>
        <w:t>lle joue dans la</w:t>
      </w:r>
      <w:r w:rsidRPr="001E216C">
        <w:rPr>
          <w:rFonts w:ascii="Calibri" w:eastAsia="Calibri" w:hAnsi="Calibri" w:cs="Calibri"/>
          <w:color w:val="000000"/>
          <w:szCs w:val="22"/>
          <w:lang w:val="fr-FR"/>
        </w:rPr>
        <w:t xml:space="preserve"> survie </w:t>
      </w:r>
      <w:r w:rsidR="00C962E6">
        <w:rPr>
          <w:rFonts w:ascii="Calibri" w:eastAsia="Calibri" w:hAnsi="Calibri" w:cs="Calibri"/>
          <w:color w:val="000000"/>
          <w:szCs w:val="22"/>
          <w:lang w:val="fr-FR"/>
        </w:rPr>
        <w:t>des êtres humains</w:t>
      </w:r>
      <w:r w:rsidRPr="001E216C">
        <w:rPr>
          <w:rFonts w:ascii="Calibri" w:eastAsia="Calibri" w:hAnsi="Calibri" w:cs="Calibri"/>
          <w:color w:val="000000"/>
          <w:szCs w:val="22"/>
          <w:lang w:val="fr-FR"/>
        </w:rPr>
        <w:t>. En outre, le projet de P</w:t>
      </w:r>
      <w:r w:rsidR="00C962E6">
        <w:rPr>
          <w:rFonts w:ascii="Calibri" w:eastAsia="Calibri" w:hAnsi="Calibri" w:cs="Calibri"/>
          <w:color w:val="000000"/>
          <w:szCs w:val="22"/>
          <w:lang w:val="fr-FR"/>
        </w:rPr>
        <w:t>S</w:t>
      </w:r>
      <w:r w:rsidRPr="001E216C">
        <w:rPr>
          <w:rFonts w:ascii="Calibri" w:eastAsia="Calibri" w:hAnsi="Calibri" w:cs="Calibri"/>
          <w:color w:val="000000"/>
          <w:szCs w:val="22"/>
          <w:lang w:val="fr-FR"/>
        </w:rPr>
        <w:t xml:space="preserve">5 ne propose </w:t>
      </w:r>
      <w:r w:rsidR="00C962E6">
        <w:rPr>
          <w:rFonts w:ascii="Calibri" w:eastAsia="Calibri" w:hAnsi="Calibri" w:cs="Calibri"/>
          <w:color w:val="000000"/>
          <w:szCs w:val="22"/>
          <w:lang w:val="fr-FR"/>
        </w:rPr>
        <w:t>aucune</w:t>
      </w:r>
      <w:r w:rsidRPr="001E216C">
        <w:rPr>
          <w:rFonts w:ascii="Calibri" w:eastAsia="Calibri" w:hAnsi="Calibri" w:cs="Calibri"/>
          <w:color w:val="000000"/>
          <w:szCs w:val="22"/>
          <w:lang w:val="fr-FR"/>
        </w:rPr>
        <w:t xml:space="preserve"> activité</w:t>
      </w:r>
      <w:r w:rsidR="00C962E6">
        <w:rPr>
          <w:rFonts w:ascii="Calibri" w:eastAsia="Calibri" w:hAnsi="Calibri" w:cs="Calibri"/>
          <w:color w:val="000000"/>
          <w:szCs w:val="22"/>
          <w:lang w:val="fr-FR"/>
        </w:rPr>
        <w:t xml:space="preserve"> capable de</w:t>
      </w:r>
      <w:r w:rsidRPr="001E216C">
        <w:rPr>
          <w:rFonts w:ascii="Calibri" w:eastAsia="Calibri" w:hAnsi="Calibri" w:cs="Calibri"/>
          <w:color w:val="000000"/>
          <w:szCs w:val="22"/>
          <w:lang w:val="fr-FR"/>
        </w:rPr>
        <w:t xml:space="preserve"> transformer l</w:t>
      </w:r>
      <w:r w:rsidR="00902100">
        <w:rPr>
          <w:rFonts w:ascii="Calibri" w:eastAsia="Calibri" w:hAnsi="Calibri" w:cs="Calibri"/>
          <w:color w:val="000000"/>
          <w:szCs w:val="22"/>
          <w:lang w:val="fr-FR"/>
        </w:rPr>
        <w:t>’</w:t>
      </w:r>
      <w:r w:rsidRPr="001E216C">
        <w:rPr>
          <w:rFonts w:ascii="Calibri" w:eastAsia="Calibri" w:hAnsi="Calibri" w:cs="Calibri"/>
          <w:color w:val="000000"/>
          <w:szCs w:val="22"/>
          <w:lang w:val="fr-FR"/>
        </w:rPr>
        <w:t xml:space="preserve">agriculture </w:t>
      </w:r>
      <w:r w:rsidR="00C962E6">
        <w:rPr>
          <w:rFonts w:ascii="Calibri" w:eastAsia="Calibri" w:hAnsi="Calibri" w:cs="Calibri"/>
          <w:color w:val="000000"/>
          <w:szCs w:val="22"/>
          <w:lang w:val="fr-FR"/>
        </w:rPr>
        <w:t>de manière à</w:t>
      </w:r>
      <w:r w:rsidRPr="001E216C">
        <w:rPr>
          <w:rFonts w:ascii="Calibri" w:eastAsia="Calibri" w:hAnsi="Calibri" w:cs="Calibri"/>
          <w:color w:val="000000"/>
          <w:szCs w:val="22"/>
          <w:lang w:val="fr-FR"/>
        </w:rPr>
        <w:t xml:space="preserve"> obtenir des résultats </w:t>
      </w:r>
      <w:r w:rsidR="00C962E6">
        <w:rPr>
          <w:rFonts w:ascii="Calibri" w:eastAsia="Calibri" w:hAnsi="Calibri" w:cs="Calibri"/>
          <w:color w:val="000000"/>
          <w:szCs w:val="22"/>
          <w:lang w:val="fr-FR"/>
        </w:rPr>
        <w:t>pérennes</w:t>
      </w:r>
      <w:r w:rsidRPr="001E216C">
        <w:rPr>
          <w:rFonts w:ascii="Calibri" w:eastAsia="Calibri" w:hAnsi="Calibri" w:cs="Calibri"/>
          <w:color w:val="000000"/>
          <w:szCs w:val="22"/>
          <w:lang w:val="fr-FR"/>
        </w:rPr>
        <w:t xml:space="preserve"> pour les zones humides. Il est recommandé de </w:t>
      </w:r>
      <w:r w:rsidR="00C962E6">
        <w:rPr>
          <w:rFonts w:ascii="Calibri" w:eastAsia="Calibri" w:hAnsi="Calibri" w:cs="Calibri"/>
          <w:color w:val="000000"/>
          <w:szCs w:val="22"/>
          <w:lang w:val="fr-FR"/>
        </w:rPr>
        <w:t>revoir la façon de présenter les</w:t>
      </w:r>
      <w:r w:rsidRPr="001E216C">
        <w:rPr>
          <w:rFonts w:ascii="Calibri" w:eastAsia="Calibri" w:hAnsi="Calibri" w:cs="Calibri"/>
          <w:color w:val="000000"/>
          <w:szCs w:val="22"/>
          <w:lang w:val="fr-FR"/>
        </w:rPr>
        <w:t xml:space="preserve"> </w:t>
      </w:r>
      <w:r w:rsidR="00C962E6">
        <w:rPr>
          <w:rFonts w:ascii="Calibri" w:eastAsia="Calibri" w:hAnsi="Calibri" w:cs="Calibri"/>
          <w:color w:val="000000"/>
          <w:szCs w:val="22"/>
          <w:lang w:val="fr-FR"/>
        </w:rPr>
        <w:t>approches</w:t>
      </w:r>
      <w:r w:rsidRPr="001E216C">
        <w:rPr>
          <w:rFonts w:ascii="Calibri" w:eastAsia="Calibri" w:hAnsi="Calibri" w:cs="Calibri"/>
          <w:color w:val="000000"/>
          <w:szCs w:val="22"/>
          <w:lang w:val="fr-FR"/>
        </w:rPr>
        <w:t xml:space="preserve"> stratégiques </w:t>
      </w:r>
      <w:r w:rsidR="00C962E6">
        <w:rPr>
          <w:rFonts w:ascii="Calibri" w:eastAsia="Calibri" w:hAnsi="Calibri" w:cs="Calibri"/>
          <w:color w:val="000000"/>
          <w:szCs w:val="22"/>
          <w:lang w:val="fr-FR"/>
        </w:rPr>
        <w:t>prévues pour réaliser</w:t>
      </w:r>
      <w:r w:rsidRPr="001E216C">
        <w:rPr>
          <w:rFonts w:ascii="Calibri" w:eastAsia="Calibri" w:hAnsi="Calibri" w:cs="Calibri"/>
          <w:color w:val="000000"/>
          <w:szCs w:val="22"/>
          <w:lang w:val="fr-FR"/>
        </w:rPr>
        <w:t xml:space="preserve"> les objectifs de la Convention.</w:t>
      </w:r>
    </w:p>
    <w:p w14:paraId="39C2339E" w14:textId="76B12FCC" w:rsidR="008154CF" w:rsidRPr="00CB35CC" w:rsidRDefault="00851C8B" w:rsidP="00E43685">
      <w:pPr>
        <w:pStyle w:val="ListParagraph"/>
        <w:numPr>
          <w:ilvl w:val="0"/>
          <w:numId w:val="4"/>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L</w:t>
      </w:r>
      <w:r w:rsidR="00902100">
        <w:rPr>
          <w:rFonts w:ascii="Calibri" w:eastAsia="Calibri" w:hAnsi="Calibri" w:cs="Calibri"/>
          <w:color w:val="000000"/>
          <w:szCs w:val="22"/>
          <w:lang w:val="fr-FR"/>
        </w:rPr>
        <w:t>’</w:t>
      </w:r>
      <w:r>
        <w:rPr>
          <w:rFonts w:ascii="Calibri" w:eastAsia="Calibri" w:hAnsi="Calibri" w:cs="Calibri"/>
          <w:color w:val="000000"/>
          <w:szCs w:val="22"/>
          <w:lang w:val="fr-FR"/>
        </w:rPr>
        <w:t xml:space="preserve">un des objectifs premiers </w:t>
      </w:r>
      <w:r w:rsidR="004A4E69">
        <w:rPr>
          <w:rFonts w:ascii="Calibri" w:eastAsia="Calibri" w:hAnsi="Calibri" w:cs="Calibri"/>
          <w:color w:val="000000"/>
          <w:szCs w:val="22"/>
          <w:lang w:val="fr-FR"/>
        </w:rPr>
        <w:t>de la</w:t>
      </w:r>
      <w:r w:rsidR="007C601C" w:rsidRPr="00CB35CC">
        <w:rPr>
          <w:rFonts w:ascii="Calibri" w:eastAsia="Calibri" w:hAnsi="Calibri" w:cs="Calibri"/>
          <w:color w:val="000000"/>
          <w:szCs w:val="22"/>
          <w:lang w:val="fr-FR"/>
        </w:rPr>
        <w:t xml:space="preserve"> Convention </w:t>
      </w:r>
      <w:r w:rsidR="004A4E69" w:rsidRPr="004A4E69">
        <w:rPr>
          <w:rFonts w:ascii="Calibri" w:eastAsia="Calibri" w:hAnsi="Calibri" w:cs="Calibri"/>
          <w:color w:val="000000"/>
          <w:szCs w:val="22"/>
          <w:lang w:val="fr-FR"/>
        </w:rPr>
        <w:t>est de mettre fin à la perte et à la dégradation des zones humides ; bien que nécessaire, à court terme</w:t>
      </w:r>
      <w:r w:rsidR="004A4E69">
        <w:rPr>
          <w:rFonts w:ascii="Calibri" w:eastAsia="Calibri" w:hAnsi="Calibri" w:cs="Calibri"/>
          <w:color w:val="000000"/>
          <w:szCs w:val="22"/>
          <w:lang w:val="fr-FR"/>
        </w:rPr>
        <w:t>,</w:t>
      </w:r>
      <w:r w:rsidR="004A4E69" w:rsidRPr="004A4E69">
        <w:rPr>
          <w:rFonts w:ascii="Calibri" w:eastAsia="Calibri" w:hAnsi="Calibri" w:cs="Calibri"/>
          <w:color w:val="000000"/>
          <w:szCs w:val="22"/>
          <w:lang w:val="fr-FR"/>
        </w:rPr>
        <w:t xml:space="preserve"> l</w:t>
      </w:r>
      <w:r w:rsidR="00902100">
        <w:rPr>
          <w:rFonts w:ascii="Calibri" w:eastAsia="Calibri" w:hAnsi="Calibri" w:cs="Calibri"/>
          <w:color w:val="000000"/>
          <w:szCs w:val="22"/>
          <w:lang w:val="fr-FR"/>
        </w:rPr>
        <w:t>’</w:t>
      </w:r>
      <w:r w:rsidR="004A4E69" w:rsidRPr="004A4E69">
        <w:rPr>
          <w:rFonts w:ascii="Calibri" w:eastAsia="Calibri" w:hAnsi="Calibri" w:cs="Calibri"/>
          <w:color w:val="000000"/>
          <w:szCs w:val="22"/>
          <w:lang w:val="fr-FR"/>
        </w:rPr>
        <w:t xml:space="preserve">objectif </w:t>
      </w:r>
      <w:r w:rsidR="004A4E69">
        <w:rPr>
          <w:rFonts w:ascii="Calibri" w:eastAsia="Calibri" w:hAnsi="Calibri" w:cs="Calibri"/>
          <w:color w:val="000000"/>
          <w:szCs w:val="22"/>
          <w:lang w:val="fr-FR"/>
        </w:rPr>
        <w:t>consistant à « </w:t>
      </w:r>
      <w:r w:rsidR="004A4E69" w:rsidRPr="004A4E69">
        <w:rPr>
          <w:rFonts w:ascii="Calibri" w:eastAsia="Calibri" w:hAnsi="Calibri" w:cs="Calibri"/>
          <w:color w:val="000000"/>
          <w:szCs w:val="22"/>
          <w:lang w:val="fr-FR"/>
        </w:rPr>
        <w:t>inverser</w:t>
      </w:r>
      <w:r w:rsidR="004A4E69">
        <w:rPr>
          <w:rFonts w:ascii="Calibri" w:eastAsia="Calibri" w:hAnsi="Calibri" w:cs="Calibri"/>
          <w:color w:val="000000"/>
          <w:szCs w:val="22"/>
          <w:lang w:val="fr-FR"/>
        </w:rPr>
        <w:t> »</w:t>
      </w:r>
      <w:r w:rsidR="004A4E69" w:rsidRPr="004A4E69">
        <w:rPr>
          <w:rFonts w:ascii="Calibri" w:eastAsia="Calibri" w:hAnsi="Calibri" w:cs="Calibri"/>
          <w:color w:val="000000"/>
          <w:szCs w:val="22"/>
          <w:lang w:val="fr-FR"/>
        </w:rPr>
        <w:t xml:space="preserve"> la perte des zones humides p</w:t>
      </w:r>
      <w:r w:rsidR="004A4E69">
        <w:rPr>
          <w:rFonts w:ascii="Calibri" w:eastAsia="Calibri" w:hAnsi="Calibri" w:cs="Calibri"/>
          <w:color w:val="000000"/>
          <w:szCs w:val="22"/>
          <w:lang w:val="fr-FR"/>
        </w:rPr>
        <w:t>ourrai</w:t>
      </w:r>
      <w:r w:rsidR="004A4E69" w:rsidRPr="004A4E69">
        <w:rPr>
          <w:rFonts w:ascii="Calibri" w:eastAsia="Calibri" w:hAnsi="Calibri" w:cs="Calibri"/>
          <w:color w:val="000000"/>
          <w:szCs w:val="22"/>
          <w:lang w:val="fr-FR"/>
        </w:rPr>
        <w:t xml:space="preserve">t ne pas être réalisable dans toutes les régions du </w:t>
      </w:r>
      <w:r w:rsidR="004A4E69" w:rsidRPr="004A4E69">
        <w:rPr>
          <w:rFonts w:ascii="Calibri" w:eastAsia="Calibri" w:hAnsi="Calibri" w:cs="Calibri"/>
          <w:color w:val="000000"/>
          <w:szCs w:val="22"/>
          <w:lang w:val="fr-FR"/>
        </w:rPr>
        <w:lastRenderedPageBreak/>
        <w:t xml:space="preserve">monde. </w:t>
      </w:r>
      <w:r w:rsidR="004A4E69">
        <w:rPr>
          <w:rFonts w:ascii="Calibri" w:eastAsia="Calibri" w:hAnsi="Calibri" w:cs="Calibri"/>
          <w:color w:val="000000"/>
          <w:szCs w:val="22"/>
          <w:lang w:val="fr-FR"/>
        </w:rPr>
        <w:t>En conséquence, i</w:t>
      </w:r>
      <w:r w:rsidR="004A4E69" w:rsidRPr="004A4E69">
        <w:rPr>
          <w:rFonts w:ascii="Calibri" w:eastAsia="Calibri" w:hAnsi="Calibri" w:cs="Calibri"/>
          <w:color w:val="000000"/>
          <w:szCs w:val="22"/>
          <w:lang w:val="fr-FR"/>
        </w:rPr>
        <w:t>l est proposé d</w:t>
      </w:r>
      <w:r w:rsidR="004A4E69">
        <w:rPr>
          <w:rFonts w:ascii="Calibri" w:eastAsia="Calibri" w:hAnsi="Calibri" w:cs="Calibri"/>
          <w:color w:val="000000"/>
          <w:szCs w:val="22"/>
          <w:lang w:val="fr-FR"/>
        </w:rPr>
        <w:t>e fixer</w:t>
      </w:r>
      <w:r w:rsidR="004A4E69" w:rsidRPr="004A4E69">
        <w:rPr>
          <w:rFonts w:ascii="Calibri" w:eastAsia="Calibri" w:hAnsi="Calibri" w:cs="Calibri"/>
          <w:color w:val="000000"/>
          <w:szCs w:val="22"/>
          <w:lang w:val="fr-FR"/>
        </w:rPr>
        <w:t xml:space="preserve"> des objectifs plus </w:t>
      </w:r>
      <w:r w:rsidR="004A4E69">
        <w:rPr>
          <w:rFonts w:ascii="Calibri" w:eastAsia="Calibri" w:hAnsi="Calibri" w:cs="Calibri"/>
          <w:color w:val="000000"/>
          <w:szCs w:val="22"/>
          <w:lang w:val="fr-FR"/>
        </w:rPr>
        <w:t>précis pour lutter contre</w:t>
      </w:r>
      <w:r w:rsidR="004A4E69" w:rsidRPr="004A4E69">
        <w:rPr>
          <w:rFonts w:ascii="Calibri" w:eastAsia="Calibri" w:hAnsi="Calibri" w:cs="Calibri"/>
          <w:color w:val="000000"/>
          <w:szCs w:val="22"/>
          <w:lang w:val="fr-FR"/>
        </w:rPr>
        <w:t xml:space="preserve"> la perte et la dégradation des zones humides, sur une base régionale </w:t>
      </w:r>
      <w:r w:rsidR="00314BEB">
        <w:rPr>
          <w:rFonts w:ascii="Calibri" w:eastAsia="Calibri" w:hAnsi="Calibri" w:cs="Calibri"/>
          <w:color w:val="000000"/>
          <w:szCs w:val="22"/>
          <w:lang w:val="fr-FR"/>
        </w:rPr>
        <w:t>le cas échéant</w:t>
      </w:r>
      <w:r w:rsidR="004A4E69" w:rsidRPr="004A4E69">
        <w:rPr>
          <w:rFonts w:ascii="Calibri" w:eastAsia="Calibri" w:hAnsi="Calibri" w:cs="Calibri"/>
          <w:color w:val="000000"/>
          <w:szCs w:val="22"/>
          <w:lang w:val="fr-FR"/>
        </w:rPr>
        <w:t>, dans le PS5</w:t>
      </w:r>
      <w:r w:rsidR="004A4E69">
        <w:rPr>
          <w:rFonts w:ascii="Calibri" w:eastAsia="Calibri" w:hAnsi="Calibri" w:cs="Calibri"/>
          <w:color w:val="000000"/>
          <w:szCs w:val="22"/>
          <w:lang w:val="fr-FR"/>
        </w:rPr>
        <w:t>.</w:t>
      </w:r>
    </w:p>
    <w:p w14:paraId="6A42F7C2" w14:textId="7F5C0E91" w:rsidR="00A55705" w:rsidRPr="00CB35CC" w:rsidRDefault="004A4E69" w:rsidP="00E43685">
      <w:pPr>
        <w:pStyle w:val="ListParagraph"/>
        <w:numPr>
          <w:ilvl w:val="0"/>
          <w:numId w:val="4"/>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La notion et l</w:t>
      </w:r>
      <w:r w:rsidR="00902100">
        <w:rPr>
          <w:rFonts w:ascii="Calibri" w:eastAsia="Calibri" w:hAnsi="Calibri" w:cs="Calibri"/>
          <w:color w:val="000000"/>
          <w:szCs w:val="22"/>
          <w:lang w:val="fr-FR"/>
        </w:rPr>
        <w:t>’</w:t>
      </w:r>
      <w:r>
        <w:rPr>
          <w:rFonts w:ascii="Calibri" w:eastAsia="Calibri" w:hAnsi="Calibri" w:cs="Calibri"/>
          <w:color w:val="000000"/>
          <w:szCs w:val="22"/>
          <w:lang w:val="fr-FR"/>
        </w:rPr>
        <w:t>objectif d</w:t>
      </w:r>
      <w:r w:rsidR="00902100">
        <w:rPr>
          <w:rFonts w:ascii="Calibri" w:eastAsia="Calibri" w:hAnsi="Calibri" w:cs="Calibri"/>
          <w:color w:val="000000"/>
          <w:szCs w:val="22"/>
          <w:lang w:val="fr-FR"/>
        </w:rPr>
        <w:t>’</w:t>
      </w:r>
      <w:r>
        <w:rPr>
          <w:rFonts w:ascii="Calibri" w:eastAsia="Calibri" w:hAnsi="Calibri" w:cs="Calibri"/>
          <w:color w:val="000000"/>
          <w:szCs w:val="22"/>
          <w:lang w:val="fr-FR"/>
        </w:rPr>
        <w:t xml:space="preserve"> « utilisation rationnelle » sont cruciaux aux termes de la Convention. </w:t>
      </w:r>
      <w:r w:rsidR="00A724CF">
        <w:rPr>
          <w:rFonts w:ascii="Calibri" w:eastAsia="Calibri" w:hAnsi="Calibri" w:cs="Calibri"/>
          <w:color w:val="000000"/>
          <w:szCs w:val="22"/>
          <w:lang w:val="fr-FR"/>
        </w:rPr>
        <w:t>Or, c</w:t>
      </w:r>
      <w:r w:rsidRPr="004A4E69">
        <w:rPr>
          <w:rFonts w:ascii="Calibri" w:eastAsia="Calibri" w:hAnsi="Calibri" w:cs="Calibri"/>
          <w:color w:val="000000"/>
          <w:szCs w:val="22"/>
          <w:lang w:val="fr-FR"/>
        </w:rPr>
        <w:t xml:space="preserve">ertains </w:t>
      </w:r>
      <w:r w:rsidR="00A724CF">
        <w:rPr>
          <w:rFonts w:ascii="Calibri" w:eastAsia="Calibri" w:hAnsi="Calibri" w:cs="Calibri"/>
          <w:color w:val="000000"/>
          <w:szCs w:val="22"/>
          <w:lang w:val="fr-FR"/>
        </w:rPr>
        <w:t>éléments en la matière pourraient faire l</w:t>
      </w:r>
      <w:r w:rsidR="00902100">
        <w:rPr>
          <w:rFonts w:ascii="Calibri" w:eastAsia="Calibri" w:hAnsi="Calibri" w:cs="Calibri"/>
          <w:color w:val="000000"/>
          <w:szCs w:val="22"/>
          <w:lang w:val="fr-FR"/>
        </w:rPr>
        <w:t>’</w:t>
      </w:r>
      <w:r w:rsidR="00A724CF">
        <w:rPr>
          <w:rFonts w:ascii="Calibri" w:eastAsia="Calibri" w:hAnsi="Calibri" w:cs="Calibri"/>
          <w:color w:val="000000"/>
          <w:szCs w:val="22"/>
          <w:lang w:val="fr-FR"/>
        </w:rPr>
        <w:t>objet d</w:t>
      </w:r>
      <w:r w:rsidR="00902100">
        <w:rPr>
          <w:rFonts w:ascii="Calibri" w:eastAsia="Calibri" w:hAnsi="Calibri" w:cs="Calibri"/>
          <w:color w:val="000000"/>
          <w:szCs w:val="22"/>
          <w:lang w:val="fr-FR"/>
        </w:rPr>
        <w:t>’</w:t>
      </w:r>
      <w:r w:rsidR="00A724CF">
        <w:rPr>
          <w:rFonts w:ascii="Calibri" w:eastAsia="Calibri" w:hAnsi="Calibri" w:cs="Calibri"/>
          <w:color w:val="000000"/>
          <w:szCs w:val="22"/>
          <w:lang w:val="fr-FR"/>
        </w:rPr>
        <w:t>une nouvelle formulation</w:t>
      </w:r>
      <w:r w:rsidRPr="004A4E69">
        <w:rPr>
          <w:rFonts w:ascii="Calibri" w:eastAsia="Calibri" w:hAnsi="Calibri" w:cs="Calibri"/>
          <w:color w:val="000000"/>
          <w:szCs w:val="22"/>
          <w:lang w:val="fr-FR"/>
        </w:rPr>
        <w:t xml:space="preserve">, les objectifs </w:t>
      </w:r>
      <w:r w:rsidR="00A724CF">
        <w:rPr>
          <w:rFonts w:ascii="Calibri" w:eastAsia="Calibri" w:hAnsi="Calibri" w:cs="Calibri"/>
          <w:color w:val="000000"/>
          <w:szCs w:val="22"/>
          <w:lang w:val="fr-FR"/>
        </w:rPr>
        <w:t>actuellement</w:t>
      </w:r>
      <w:r w:rsidR="001B7DD0">
        <w:rPr>
          <w:rFonts w:ascii="Calibri" w:eastAsia="Calibri" w:hAnsi="Calibri" w:cs="Calibri"/>
          <w:color w:val="000000"/>
          <w:szCs w:val="22"/>
          <w:lang w:val="fr-FR"/>
        </w:rPr>
        <w:t xml:space="preserve"> décrits</w:t>
      </w:r>
      <w:r w:rsidR="00A724CF">
        <w:rPr>
          <w:rFonts w:ascii="Calibri" w:eastAsia="Calibri" w:hAnsi="Calibri" w:cs="Calibri"/>
          <w:color w:val="000000"/>
          <w:szCs w:val="22"/>
          <w:lang w:val="fr-FR"/>
        </w:rPr>
        <w:t xml:space="preserve"> dans le</w:t>
      </w:r>
      <w:r w:rsidRPr="004A4E69">
        <w:rPr>
          <w:rFonts w:ascii="Calibri" w:eastAsia="Calibri" w:hAnsi="Calibri" w:cs="Calibri"/>
          <w:color w:val="000000"/>
          <w:szCs w:val="22"/>
          <w:lang w:val="fr-FR"/>
        </w:rPr>
        <w:t xml:space="preserve"> </w:t>
      </w:r>
      <w:r w:rsidR="00314BEB">
        <w:rPr>
          <w:rFonts w:ascii="Calibri" w:eastAsia="Calibri" w:hAnsi="Calibri" w:cs="Calibri"/>
          <w:color w:val="000000"/>
          <w:szCs w:val="22"/>
          <w:lang w:val="fr-FR"/>
        </w:rPr>
        <w:t>P</w:t>
      </w:r>
      <w:r w:rsidRPr="004A4E69">
        <w:rPr>
          <w:rFonts w:ascii="Calibri" w:eastAsia="Calibri" w:hAnsi="Calibri" w:cs="Calibri"/>
          <w:color w:val="000000"/>
          <w:szCs w:val="22"/>
          <w:lang w:val="fr-FR"/>
        </w:rPr>
        <w:t>lan stratégique n</w:t>
      </w:r>
      <w:r w:rsidR="00902100">
        <w:rPr>
          <w:rFonts w:ascii="Calibri" w:eastAsia="Calibri" w:hAnsi="Calibri" w:cs="Calibri"/>
          <w:color w:val="000000"/>
          <w:szCs w:val="22"/>
          <w:lang w:val="fr-FR"/>
        </w:rPr>
        <w:t>’</w:t>
      </w:r>
      <w:r w:rsidR="001B7DD0">
        <w:rPr>
          <w:rFonts w:ascii="Calibri" w:eastAsia="Calibri" w:hAnsi="Calibri" w:cs="Calibri"/>
          <w:color w:val="000000"/>
          <w:szCs w:val="22"/>
          <w:lang w:val="fr-FR"/>
        </w:rPr>
        <w:t xml:space="preserve">étant pas assortis de données mesurables. </w:t>
      </w:r>
    </w:p>
    <w:p w14:paraId="2627B2A2" w14:textId="333C1115" w:rsidR="008154CF" w:rsidRPr="00CB35CC" w:rsidRDefault="001B7DD0" w:rsidP="00E43685">
      <w:pPr>
        <w:pStyle w:val="ListParagraph"/>
        <w:numPr>
          <w:ilvl w:val="0"/>
          <w:numId w:val="4"/>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 xml:space="preserve">Il </w:t>
      </w:r>
      <w:r w:rsidRPr="001B7DD0">
        <w:rPr>
          <w:rFonts w:ascii="Calibri" w:eastAsia="Calibri" w:hAnsi="Calibri" w:cs="Calibri"/>
          <w:color w:val="000000"/>
          <w:szCs w:val="22"/>
          <w:lang w:val="fr-FR"/>
        </w:rPr>
        <w:t>est recommandé de mettre l</w:t>
      </w:r>
      <w:r w:rsidR="00902100">
        <w:rPr>
          <w:rFonts w:ascii="Calibri" w:eastAsia="Calibri" w:hAnsi="Calibri" w:cs="Calibri"/>
          <w:color w:val="000000"/>
          <w:szCs w:val="22"/>
          <w:lang w:val="fr-FR"/>
        </w:rPr>
        <w:t>’</w:t>
      </w:r>
      <w:r w:rsidRPr="001B7DD0">
        <w:rPr>
          <w:rFonts w:ascii="Calibri" w:eastAsia="Calibri" w:hAnsi="Calibri" w:cs="Calibri"/>
          <w:color w:val="000000"/>
          <w:szCs w:val="22"/>
          <w:lang w:val="fr-FR"/>
        </w:rPr>
        <w:t>accent sur les zones humides d</w:t>
      </w:r>
      <w:r w:rsidR="00902100">
        <w:rPr>
          <w:rFonts w:ascii="Calibri" w:eastAsia="Calibri" w:hAnsi="Calibri" w:cs="Calibri"/>
          <w:color w:val="000000"/>
          <w:szCs w:val="22"/>
          <w:lang w:val="fr-FR"/>
        </w:rPr>
        <w:t>’</w:t>
      </w:r>
      <w:r w:rsidRPr="001B7DD0">
        <w:rPr>
          <w:rFonts w:ascii="Calibri" w:eastAsia="Calibri" w:hAnsi="Calibri" w:cs="Calibri"/>
          <w:color w:val="000000"/>
          <w:szCs w:val="22"/>
          <w:lang w:val="fr-FR"/>
        </w:rPr>
        <w:t xml:space="preserve">importance internationale en tant que </w:t>
      </w:r>
      <w:r>
        <w:rPr>
          <w:rFonts w:ascii="Calibri" w:eastAsia="Calibri" w:hAnsi="Calibri" w:cs="Calibri"/>
          <w:color w:val="000000"/>
          <w:szCs w:val="22"/>
          <w:lang w:val="fr-FR"/>
        </w:rPr>
        <w:t>« </w:t>
      </w:r>
      <w:r w:rsidRPr="001B7DD0">
        <w:rPr>
          <w:rFonts w:ascii="Calibri" w:eastAsia="Calibri" w:hAnsi="Calibri" w:cs="Calibri"/>
          <w:color w:val="000000"/>
          <w:szCs w:val="22"/>
          <w:lang w:val="fr-FR"/>
        </w:rPr>
        <w:t>but</w:t>
      </w:r>
      <w:r>
        <w:rPr>
          <w:rFonts w:ascii="Calibri" w:eastAsia="Calibri" w:hAnsi="Calibri" w:cs="Calibri"/>
          <w:color w:val="000000"/>
          <w:szCs w:val="22"/>
          <w:lang w:val="fr-FR"/>
        </w:rPr>
        <w:t> »</w:t>
      </w:r>
      <w:r w:rsidR="00314BEB">
        <w:rPr>
          <w:rFonts w:ascii="Calibri" w:eastAsia="Calibri" w:hAnsi="Calibri" w:cs="Calibri"/>
          <w:color w:val="000000"/>
          <w:szCs w:val="22"/>
          <w:lang w:val="fr-FR"/>
        </w:rPr>
        <w:t xml:space="preserve"> premier</w:t>
      </w:r>
      <w:r w:rsidR="00314BEB" w:rsidRPr="001B7DD0">
        <w:rPr>
          <w:rFonts w:ascii="Calibri" w:eastAsia="Calibri" w:hAnsi="Calibri" w:cs="Calibri"/>
          <w:color w:val="000000"/>
          <w:szCs w:val="22"/>
          <w:lang w:val="fr-FR"/>
        </w:rPr>
        <w:t xml:space="preserve"> </w:t>
      </w:r>
      <w:r w:rsidRPr="001B7DD0">
        <w:rPr>
          <w:rFonts w:ascii="Calibri" w:eastAsia="Calibri" w:hAnsi="Calibri" w:cs="Calibri"/>
          <w:color w:val="000000"/>
          <w:szCs w:val="22"/>
          <w:lang w:val="fr-FR"/>
        </w:rPr>
        <w:t xml:space="preserve">et </w:t>
      </w:r>
      <w:r w:rsidR="00314BEB">
        <w:rPr>
          <w:rFonts w:ascii="Calibri" w:eastAsia="Calibri" w:hAnsi="Calibri" w:cs="Calibri"/>
          <w:color w:val="000000"/>
          <w:szCs w:val="22"/>
          <w:lang w:val="fr-FR"/>
        </w:rPr>
        <w:t>socle</w:t>
      </w:r>
      <w:r w:rsidRPr="001B7DD0">
        <w:rPr>
          <w:rFonts w:ascii="Calibri" w:eastAsia="Calibri" w:hAnsi="Calibri" w:cs="Calibri"/>
          <w:color w:val="000000"/>
          <w:szCs w:val="22"/>
          <w:lang w:val="fr-FR"/>
        </w:rPr>
        <w:t xml:space="preserve"> de la </w:t>
      </w:r>
      <w:r>
        <w:rPr>
          <w:rFonts w:ascii="Calibri" w:eastAsia="Calibri" w:hAnsi="Calibri" w:cs="Calibri"/>
          <w:color w:val="000000"/>
          <w:szCs w:val="22"/>
          <w:lang w:val="fr-FR"/>
        </w:rPr>
        <w:t>C</w:t>
      </w:r>
      <w:r w:rsidRPr="001B7DD0">
        <w:rPr>
          <w:rFonts w:ascii="Calibri" w:eastAsia="Calibri" w:hAnsi="Calibri" w:cs="Calibri"/>
          <w:color w:val="000000"/>
          <w:szCs w:val="22"/>
          <w:lang w:val="fr-FR"/>
        </w:rPr>
        <w:t>onvention.</w:t>
      </w:r>
    </w:p>
    <w:p w14:paraId="31794EAA" w14:textId="2931F387" w:rsidR="001B7DD0" w:rsidRDefault="001B7DD0" w:rsidP="00C708D8">
      <w:pPr>
        <w:pStyle w:val="ListParagraph"/>
        <w:numPr>
          <w:ilvl w:val="0"/>
          <w:numId w:val="4"/>
        </w:numPr>
        <w:pBdr>
          <w:top w:val="nil"/>
          <w:left w:val="nil"/>
          <w:bottom w:val="nil"/>
          <w:right w:val="nil"/>
          <w:between w:val="nil"/>
        </w:pBdr>
        <w:rPr>
          <w:rFonts w:ascii="Calibri" w:eastAsia="Calibri" w:hAnsi="Calibri" w:cs="Calibri"/>
          <w:color w:val="000000"/>
          <w:szCs w:val="22"/>
          <w:lang w:val="fr-FR"/>
        </w:rPr>
      </w:pPr>
      <w:r w:rsidRPr="001B7DD0">
        <w:rPr>
          <w:rFonts w:ascii="Calibri" w:eastAsia="Calibri" w:hAnsi="Calibri" w:cs="Calibri"/>
          <w:color w:val="000000"/>
          <w:szCs w:val="22"/>
          <w:lang w:val="fr-FR"/>
        </w:rPr>
        <w:t xml:space="preserve">Il est recommandé </w:t>
      </w:r>
      <w:r>
        <w:rPr>
          <w:rFonts w:ascii="Calibri" w:eastAsia="Calibri" w:hAnsi="Calibri" w:cs="Calibri"/>
          <w:color w:val="000000"/>
          <w:szCs w:val="22"/>
          <w:lang w:val="fr-FR"/>
        </w:rPr>
        <w:t>de fixer</w:t>
      </w:r>
      <w:r w:rsidRPr="001B7DD0">
        <w:rPr>
          <w:rFonts w:ascii="Calibri" w:eastAsia="Calibri" w:hAnsi="Calibri" w:cs="Calibri"/>
          <w:color w:val="000000"/>
          <w:szCs w:val="22"/>
          <w:lang w:val="fr-FR"/>
        </w:rPr>
        <w:t xml:space="preserve"> des objectifs relatifs à la conservation des espèces dépendant</w:t>
      </w:r>
      <w:r>
        <w:rPr>
          <w:rFonts w:ascii="Calibri" w:eastAsia="Calibri" w:hAnsi="Calibri" w:cs="Calibri"/>
          <w:color w:val="000000"/>
          <w:szCs w:val="22"/>
          <w:lang w:val="fr-FR"/>
        </w:rPr>
        <w:t>es</w:t>
      </w:r>
      <w:r w:rsidRPr="001B7DD0">
        <w:rPr>
          <w:rFonts w:ascii="Calibri" w:eastAsia="Calibri" w:hAnsi="Calibri" w:cs="Calibri"/>
          <w:color w:val="000000"/>
          <w:szCs w:val="22"/>
          <w:lang w:val="fr-FR"/>
        </w:rPr>
        <w:t xml:space="preserve"> des zones humides.</w:t>
      </w:r>
    </w:p>
    <w:p w14:paraId="721CACE1" w14:textId="0A201A27" w:rsidR="001B7DD0" w:rsidRPr="001B7DD0" w:rsidRDefault="001B7DD0" w:rsidP="001B7DD0">
      <w:pPr>
        <w:pStyle w:val="ListParagraph"/>
        <w:numPr>
          <w:ilvl w:val="0"/>
          <w:numId w:val="4"/>
        </w:numPr>
        <w:pBdr>
          <w:top w:val="nil"/>
          <w:left w:val="nil"/>
          <w:bottom w:val="nil"/>
          <w:right w:val="nil"/>
          <w:between w:val="nil"/>
        </w:pBdr>
        <w:rPr>
          <w:rFonts w:ascii="Calibri" w:eastAsia="Calibri" w:hAnsi="Calibri" w:cs="Calibri"/>
          <w:color w:val="000000"/>
          <w:szCs w:val="22"/>
          <w:lang w:val="fr-FR"/>
        </w:rPr>
      </w:pPr>
      <w:r w:rsidRPr="001B7DD0">
        <w:rPr>
          <w:rFonts w:ascii="Calibri" w:eastAsia="Calibri" w:hAnsi="Calibri" w:cs="Calibri"/>
          <w:color w:val="000000"/>
          <w:szCs w:val="22"/>
          <w:lang w:val="fr-FR"/>
        </w:rPr>
        <w:t>Dans l</w:t>
      </w:r>
      <w:r w:rsidR="00902100">
        <w:rPr>
          <w:rFonts w:ascii="Calibri" w:eastAsia="Calibri" w:hAnsi="Calibri" w:cs="Calibri"/>
          <w:color w:val="000000"/>
          <w:szCs w:val="22"/>
          <w:lang w:val="fr-FR"/>
        </w:rPr>
        <w:t>’</w:t>
      </w:r>
      <w:r w:rsidRPr="001B7DD0">
        <w:rPr>
          <w:rFonts w:ascii="Calibri" w:eastAsia="Calibri" w:hAnsi="Calibri" w:cs="Calibri"/>
          <w:color w:val="000000"/>
          <w:szCs w:val="22"/>
          <w:lang w:val="fr-FR"/>
        </w:rPr>
        <w:t xml:space="preserve">ensemble, </w:t>
      </w:r>
      <w:r>
        <w:rPr>
          <w:rFonts w:ascii="Calibri" w:eastAsia="Calibri" w:hAnsi="Calibri" w:cs="Calibri"/>
          <w:color w:val="000000"/>
          <w:szCs w:val="22"/>
          <w:lang w:val="fr-FR"/>
        </w:rPr>
        <w:t>les</w:t>
      </w:r>
      <w:r w:rsidRPr="001B7DD0">
        <w:rPr>
          <w:rFonts w:ascii="Calibri" w:eastAsia="Calibri" w:hAnsi="Calibri" w:cs="Calibri"/>
          <w:color w:val="000000"/>
          <w:szCs w:val="22"/>
          <w:lang w:val="fr-FR"/>
        </w:rPr>
        <w:t xml:space="preserve"> objectifs, cibles et activités </w:t>
      </w:r>
      <w:r>
        <w:rPr>
          <w:rFonts w:ascii="Calibri" w:eastAsia="Calibri" w:hAnsi="Calibri" w:cs="Calibri"/>
          <w:color w:val="000000"/>
          <w:szCs w:val="22"/>
          <w:lang w:val="fr-FR"/>
        </w:rPr>
        <w:t xml:space="preserve">figurant </w:t>
      </w:r>
      <w:r w:rsidRPr="001B7DD0">
        <w:rPr>
          <w:rFonts w:ascii="Calibri" w:eastAsia="Calibri" w:hAnsi="Calibri" w:cs="Calibri"/>
          <w:color w:val="000000"/>
          <w:szCs w:val="22"/>
          <w:lang w:val="fr-FR"/>
        </w:rPr>
        <w:t xml:space="preserve">dans le projet de structure </w:t>
      </w:r>
      <w:r>
        <w:rPr>
          <w:rFonts w:ascii="Calibri" w:eastAsia="Calibri" w:hAnsi="Calibri" w:cs="Calibri"/>
          <w:color w:val="000000"/>
          <w:szCs w:val="22"/>
          <w:lang w:val="fr-FR"/>
        </w:rPr>
        <w:t>du PS5</w:t>
      </w:r>
      <w:r w:rsidRPr="001B7DD0">
        <w:rPr>
          <w:rFonts w:ascii="Calibri" w:eastAsia="Calibri" w:hAnsi="Calibri" w:cs="Calibri"/>
          <w:color w:val="000000"/>
          <w:szCs w:val="22"/>
          <w:lang w:val="fr-FR"/>
        </w:rPr>
        <w:t xml:space="preserve"> </w:t>
      </w:r>
      <w:r>
        <w:rPr>
          <w:rFonts w:ascii="Calibri" w:eastAsia="Calibri" w:hAnsi="Calibri" w:cs="Calibri"/>
          <w:color w:val="000000"/>
          <w:szCs w:val="22"/>
          <w:lang w:val="fr-FR"/>
        </w:rPr>
        <w:t>ne sont pas formulés</w:t>
      </w:r>
      <w:r w:rsidRPr="001B7DD0">
        <w:rPr>
          <w:rFonts w:ascii="Calibri" w:eastAsia="Calibri" w:hAnsi="Calibri" w:cs="Calibri"/>
          <w:color w:val="000000"/>
          <w:szCs w:val="22"/>
          <w:lang w:val="fr-FR"/>
        </w:rPr>
        <w:t xml:space="preserve"> de manière à </w:t>
      </w:r>
      <w:r>
        <w:rPr>
          <w:rFonts w:ascii="Calibri" w:eastAsia="Calibri" w:hAnsi="Calibri" w:cs="Calibri"/>
          <w:color w:val="000000"/>
          <w:szCs w:val="22"/>
          <w:lang w:val="fr-FR"/>
        </w:rPr>
        <w:t xml:space="preserve">mener </w:t>
      </w:r>
      <w:r w:rsidR="0056645E">
        <w:rPr>
          <w:rFonts w:ascii="Calibri" w:eastAsia="Calibri" w:hAnsi="Calibri" w:cs="Calibri"/>
          <w:color w:val="000000"/>
          <w:szCs w:val="22"/>
          <w:lang w:val="fr-FR"/>
        </w:rPr>
        <w:t>au</w:t>
      </w:r>
      <w:r w:rsidRPr="001B7DD0">
        <w:rPr>
          <w:rFonts w:ascii="Calibri" w:eastAsia="Calibri" w:hAnsi="Calibri" w:cs="Calibri"/>
          <w:color w:val="000000"/>
          <w:szCs w:val="22"/>
          <w:lang w:val="fr-FR"/>
        </w:rPr>
        <w:t xml:space="preserve"> changement </w:t>
      </w:r>
      <w:r w:rsidR="0056645E">
        <w:rPr>
          <w:rFonts w:ascii="Calibri" w:eastAsia="Calibri" w:hAnsi="Calibri" w:cs="Calibri"/>
          <w:color w:val="000000"/>
          <w:szCs w:val="22"/>
          <w:lang w:val="fr-FR"/>
        </w:rPr>
        <w:t>en profondeur</w:t>
      </w:r>
      <w:r w:rsidRPr="001B7DD0">
        <w:rPr>
          <w:rFonts w:ascii="Calibri" w:eastAsia="Calibri" w:hAnsi="Calibri" w:cs="Calibri"/>
          <w:color w:val="000000"/>
          <w:szCs w:val="22"/>
          <w:lang w:val="fr-FR"/>
        </w:rPr>
        <w:t xml:space="preserve"> nécessaire pour </w:t>
      </w:r>
      <w:r w:rsidR="0056645E">
        <w:rPr>
          <w:rFonts w:ascii="Calibri" w:eastAsia="Calibri" w:hAnsi="Calibri" w:cs="Calibri"/>
          <w:color w:val="000000"/>
          <w:szCs w:val="22"/>
          <w:lang w:val="fr-FR"/>
        </w:rPr>
        <w:t>parvenir à la</w:t>
      </w:r>
      <w:r w:rsidRPr="001B7DD0">
        <w:rPr>
          <w:rFonts w:ascii="Calibri" w:eastAsia="Calibri" w:hAnsi="Calibri" w:cs="Calibri"/>
          <w:color w:val="000000"/>
          <w:szCs w:val="22"/>
          <w:lang w:val="fr-FR"/>
        </w:rPr>
        <w:t xml:space="preserve"> conservation et </w:t>
      </w:r>
      <w:r w:rsidR="0056645E">
        <w:rPr>
          <w:rFonts w:ascii="Calibri" w:eastAsia="Calibri" w:hAnsi="Calibri" w:cs="Calibri"/>
          <w:color w:val="000000"/>
          <w:szCs w:val="22"/>
          <w:lang w:val="fr-FR"/>
        </w:rPr>
        <w:t xml:space="preserve">à </w:t>
      </w:r>
      <w:r w:rsidRPr="001B7DD0">
        <w:rPr>
          <w:rFonts w:ascii="Calibri" w:eastAsia="Calibri" w:hAnsi="Calibri" w:cs="Calibri"/>
          <w:color w:val="000000"/>
          <w:szCs w:val="22"/>
          <w:lang w:val="fr-FR"/>
        </w:rPr>
        <w:t>l</w:t>
      </w:r>
      <w:r w:rsidR="00902100">
        <w:rPr>
          <w:rFonts w:ascii="Calibri" w:eastAsia="Calibri" w:hAnsi="Calibri" w:cs="Calibri"/>
          <w:color w:val="000000"/>
          <w:szCs w:val="22"/>
          <w:lang w:val="fr-FR"/>
        </w:rPr>
        <w:t>’</w:t>
      </w:r>
      <w:r w:rsidRPr="001B7DD0">
        <w:rPr>
          <w:rFonts w:ascii="Calibri" w:eastAsia="Calibri" w:hAnsi="Calibri" w:cs="Calibri"/>
          <w:color w:val="000000"/>
          <w:szCs w:val="22"/>
          <w:lang w:val="fr-FR"/>
        </w:rPr>
        <w:t xml:space="preserve">utilisation rationnelle des zones humides. </w:t>
      </w:r>
      <w:r w:rsidR="0056645E">
        <w:rPr>
          <w:rFonts w:ascii="Calibri" w:eastAsia="Calibri" w:hAnsi="Calibri" w:cs="Calibri"/>
          <w:color w:val="000000"/>
          <w:szCs w:val="22"/>
          <w:lang w:val="fr-FR"/>
        </w:rPr>
        <w:t>À titre d</w:t>
      </w:r>
      <w:r w:rsidR="00902100">
        <w:rPr>
          <w:rFonts w:ascii="Calibri" w:eastAsia="Calibri" w:hAnsi="Calibri" w:cs="Calibri"/>
          <w:color w:val="000000"/>
          <w:szCs w:val="22"/>
          <w:lang w:val="fr-FR"/>
        </w:rPr>
        <w:t>’</w:t>
      </w:r>
      <w:r w:rsidRPr="001B7DD0">
        <w:rPr>
          <w:rFonts w:ascii="Calibri" w:eastAsia="Calibri" w:hAnsi="Calibri" w:cs="Calibri"/>
          <w:color w:val="000000"/>
          <w:szCs w:val="22"/>
          <w:lang w:val="fr-FR"/>
        </w:rPr>
        <w:t xml:space="preserve">exemple, la cible 2.3 </w:t>
      </w:r>
      <w:r w:rsidR="0056645E">
        <w:rPr>
          <w:rFonts w:ascii="Calibri" w:eastAsia="Calibri" w:hAnsi="Calibri" w:cs="Calibri"/>
          <w:color w:val="000000"/>
          <w:szCs w:val="22"/>
          <w:lang w:val="fr-FR"/>
        </w:rPr>
        <w:t>« R</w:t>
      </w:r>
      <w:r w:rsidRPr="001B7DD0">
        <w:rPr>
          <w:rFonts w:ascii="Calibri" w:eastAsia="Calibri" w:hAnsi="Calibri" w:cs="Calibri"/>
          <w:color w:val="000000"/>
          <w:szCs w:val="22"/>
          <w:lang w:val="fr-FR"/>
        </w:rPr>
        <w:t>estaurer les zones humides</w:t>
      </w:r>
      <w:r w:rsidR="0056645E">
        <w:rPr>
          <w:rFonts w:ascii="Calibri" w:eastAsia="Calibri" w:hAnsi="Calibri" w:cs="Calibri"/>
          <w:color w:val="000000"/>
          <w:szCs w:val="22"/>
          <w:lang w:val="fr-FR"/>
        </w:rPr>
        <w:t> »</w:t>
      </w:r>
      <w:r w:rsidRPr="001B7DD0">
        <w:rPr>
          <w:rFonts w:ascii="Calibri" w:eastAsia="Calibri" w:hAnsi="Calibri" w:cs="Calibri"/>
          <w:color w:val="000000"/>
          <w:szCs w:val="22"/>
          <w:lang w:val="fr-FR"/>
        </w:rPr>
        <w:t xml:space="preserve"> omet </w:t>
      </w:r>
      <w:r w:rsidR="0056645E">
        <w:rPr>
          <w:rFonts w:ascii="Calibri" w:eastAsia="Calibri" w:hAnsi="Calibri" w:cs="Calibri"/>
          <w:color w:val="000000"/>
          <w:szCs w:val="22"/>
          <w:lang w:val="fr-FR"/>
        </w:rPr>
        <w:t xml:space="preserve">de mentionner la </w:t>
      </w:r>
      <w:r w:rsidRPr="001B7DD0">
        <w:rPr>
          <w:rFonts w:ascii="Calibri" w:eastAsia="Calibri" w:hAnsi="Calibri" w:cs="Calibri"/>
          <w:color w:val="000000"/>
          <w:szCs w:val="22"/>
          <w:lang w:val="fr-FR"/>
        </w:rPr>
        <w:t xml:space="preserve">protection des zones humides existantes et ne </w:t>
      </w:r>
      <w:r w:rsidR="0056645E">
        <w:rPr>
          <w:rFonts w:ascii="Calibri" w:eastAsia="Calibri" w:hAnsi="Calibri" w:cs="Calibri"/>
          <w:color w:val="000000"/>
          <w:szCs w:val="22"/>
          <w:lang w:val="fr-FR"/>
        </w:rPr>
        <w:t>prévoit</w:t>
      </w:r>
      <w:r w:rsidRPr="001B7DD0">
        <w:rPr>
          <w:rFonts w:ascii="Calibri" w:eastAsia="Calibri" w:hAnsi="Calibri" w:cs="Calibri"/>
          <w:color w:val="000000"/>
          <w:szCs w:val="22"/>
          <w:lang w:val="fr-FR"/>
        </w:rPr>
        <w:t xml:space="preserve"> pas d</w:t>
      </w:r>
      <w:r w:rsidR="00902100">
        <w:rPr>
          <w:rFonts w:ascii="Calibri" w:eastAsia="Calibri" w:hAnsi="Calibri" w:cs="Calibri"/>
          <w:color w:val="000000"/>
          <w:szCs w:val="22"/>
          <w:lang w:val="fr-FR"/>
        </w:rPr>
        <w:t>’</w:t>
      </w:r>
      <w:r w:rsidRPr="001B7DD0">
        <w:rPr>
          <w:rFonts w:ascii="Calibri" w:eastAsia="Calibri" w:hAnsi="Calibri" w:cs="Calibri"/>
          <w:color w:val="000000"/>
          <w:szCs w:val="22"/>
          <w:lang w:val="fr-FR"/>
        </w:rPr>
        <w:t xml:space="preserve">objectif mesurable </w:t>
      </w:r>
      <w:r w:rsidR="0056645E">
        <w:rPr>
          <w:rFonts w:ascii="Calibri" w:eastAsia="Calibri" w:hAnsi="Calibri" w:cs="Calibri"/>
          <w:color w:val="000000"/>
          <w:szCs w:val="22"/>
          <w:lang w:val="fr-FR"/>
        </w:rPr>
        <w:t>en matière de restauration à l</w:t>
      </w:r>
      <w:r w:rsidR="00902100">
        <w:rPr>
          <w:rFonts w:ascii="Calibri" w:eastAsia="Calibri" w:hAnsi="Calibri" w:cs="Calibri"/>
          <w:color w:val="000000"/>
          <w:szCs w:val="22"/>
          <w:lang w:val="fr-FR"/>
        </w:rPr>
        <w:t>’</w:t>
      </w:r>
      <w:r w:rsidR="0056645E">
        <w:rPr>
          <w:rFonts w:ascii="Calibri" w:eastAsia="Calibri" w:hAnsi="Calibri" w:cs="Calibri"/>
          <w:color w:val="000000"/>
          <w:szCs w:val="22"/>
          <w:lang w:val="fr-FR"/>
        </w:rPr>
        <w:t>intention de</w:t>
      </w:r>
      <w:r w:rsidRPr="001B7DD0">
        <w:rPr>
          <w:rFonts w:ascii="Calibri" w:eastAsia="Calibri" w:hAnsi="Calibri" w:cs="Calibri"/>
          <w:color w:val="000000"/>
          <w:szCs w:val="22"/>
          <w:lang w:val="fr-FR"/>
        </w:rPr>
        <w:t xml:space="preserve"> la Convention et </w:t>
      </w:r>
      <w:r w:rsidR="0056645E">
        <w:rPr>
          <w:rFonts w:ascii="Calibri" w:eastAsia="Calibri" w:hAnsi="Calibri" w:cs="Calibri"/>
          <w:color w:val="000000"/>
          <w:szCs w:val="22"/>
          <w:lang w:val="fr-FR"/>
        </w:rPr>
        <w:t>d</w:t>
      </w:r>
      <w:r w:rsidRPr="001B7DD0">
        <w:rPr>
          <w:rFonts w:ascii="Calibri" w:eastAsia="Calibri" w:hAnsi="Calibri" w:cs="Calibri"/>
          <w:color w:val="000000"/>
          <w:szCs w:val="22"/>
          <w:lang w:val="fr-FR"/>
        </w:rPr>
        <w:t xml:space="preserve">es Parties contractantes. Il est recommandé </w:t>
      </w:r>
      <w:r w:rsidR="0056645E">
        <w:rPr>
          <w:rFonts w:ascii="Calibri" w:eastAsia="Calibri" w:hAnsi="Calibri" w:cs="Calibri"/>
          <w:color w:val="000000"/>
          <w:szCs w:val="22"/>
          <w:lang w:val="fr-FR"/>
        </w:rPr>
        <w:t>de donner davantage de précisions sur</w:t>
      </w:r>
      <w:r w:rsidRPr="001B7DD0">
        <w:rPr>
          <w:rFonts w:ascii="Calibri" w:eastAsia="Calibri" w:hAnsi="Calibri" w:cs="Calibri"/>
          <w:color w:val="000000"/>
          <w:szCs w:val="22"/>
          <w:lang w:val="fr-FR"/>
        </w:rPr>
        <w:t xml:space="preserve"> l</w:t>
      </w:r>
      <w:r w:rsidR="0056645E">
        <w:rPr>
          <w:rFonts w:ascii="Calibri" w:eastAsia="Calibri" w:hAnsi="Calibri" w:cs="Calibri"/>
          <w:color w:val="000000"/>
          <w:szCs w:val="22"/>
          <w:lang w:val="fr-FR"/>
        </w:rPr>
        <w:t>e rôle des cibles et ob</w:t>
      </w:r>
      <w:r w:rsidR="004F014E">
        <w:rPr>
          <w:rFonts w:ascii="Calibri" w:eastAsia="Calibri" w:hAnsi="Calibri" w:cs="Calibri"/>
          <w:color w:val="000000"/>
          <w:szCs w:val="22"/>
          <w:lang w:val="fr-FR"/>
        </w:rPr>
        <w:t>j</w:t>
      </w:r>
      <w:r w:rsidR="0056645E">
        <w:rPr>
          <w:rFonts w:ascii="Calibri" w:eastAsia="Calibri" w:hAnsi="Calibri" w:cs="Calibri"/>
          <w:color w:val="000000"/>
          <w:szCs w:val="22"/>
          <w:lang w:val="fr-FR"/>
        </w:rPr>
        <w:t xml:space="preserve">ectifs </w:t>
      </w:r>
      <w:r w:rsidR="004F014E">
        <w:rPr>
          <w:rFonts w:ascii="Calibri" w:eastAsia="Calibri" w:hAnsi="Calibri" w:cs="Calibri"/>
          <w:color w:val="000000"/>
          <w:szCs w:val="22"/>
          <w:lang w:val="fr-FR"/>
        </w:rPr>
        <w:t>dans l</w:t>
      </w:r>
      <w:r w:rsidR="00902100">
        <w:rPr>
          <w:rFonts w:ascii="Calibri" w:eastAsia="Calibri" w:hAnsi="Calibri" w:cs="Calibri"/>
          <w:color w:val="000000"/>
          <w:szCs w:val="22"/>
          <w:lang w:val="fr-FR"/>
        </w:rPr>
        <w:t>’</w:t>
      </w:r>
      <w:r w:rsidR="004F014E">
        <w:rPr>
          <w:rFonts w:ascii="Calibri" w:eastAsia="Calibri" w:hAnsi="Calibri" w:cs="Calibri"/>
          <w:color w:val="000000"/>
          <w:szCs w:val="22"/>
          <w:lang w:val="fr-FR"/>
        </w:rPr>
        <w:t>obtention d</w:t>
      </w:r>
      <w:r w:rsidR="00902100">
        <w:rPr>
          <w:rFonts w:ascii="Calibri" w:eastAsia="Calibri" w:hAnsi="Calibri" w:cs="Calibri"/>
          <w:color w:val="000000"/>
          <w:szCs w:val="22"/>
          <w:lang w:val="fr-FR"/>
        </w:rPr>
        <w:t>’</w:t>
      </w:r>
      <w:r w:rsidRPr="001B7DD0">
        <w:rPr>
          <w:rFonts w:ascii="Calibri" w:eastAsia="Calibri" w:hAnsi="Calibri" w:cs="Calibri"/>
          <w:color w:val="000000"/>
          <w:szCs w:val="22"/>
          <w:lang w:val="fr-FR"/>
        </w:rPr>
        <w:t xml:space="preserve">un changement </w:t>
      </w:r>
      <w:r w:rsidR="004F014E">
        <w:rPr>
          <w:rFonts w:ascii="Calibri" w:eastAsia="Calibri" w:hAnsi="Calibri" w:cs="Calibri"/>
          <w:color w:val="000000"/>
          <w:szCs w:val="22"/>
          <w:lang w:val="fr-FR"/>
        </w:rPr>
        <w:t>en profondeur</w:t>
      </w:r>
      <w:r w:rsidRPr="001B7DD0">
        <w:rPr>
          <w:rFonts w:ascii="Calibri" w:eastAsia="Calibri" w:hAnsi="Calibri" w:cs="Calibri"/>
          <w:color w:val="000000"/>
          <w:szCs w:val="22"/>
          <w:lang w:val="fr-FR"/>
        </w:rPr>
        <w:t>.</w:t>
      </w:r>
    </w:p>
    <w:p w14:paraId="54084ED0" w14:textId="62EF742C" w:rsidR="00902682" w:rsidRPr="00CB35CC" w:rsidRDefault="004F014E" w:rsidP="000719B7">
      <w:pPr>
        <w:pStyle w:val="ListParagraph"/>
        <w:numPr>
          <w:ilvl w:val="0"/>
          <w:numId w:val="4"/>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Il est proposé d</w:t>
      </w:r>
      <w:r w:rsidR="00902100">
        <w:rPr>
          <w:rFonts w:ascii="Calibri" w:eastAsia="Calibri" w:hAnsi="Calibri" w:cs="Calibri"/>
          <w:color w:val="000000"/>
          <w:szCs w:val="22"/>
          <w:lang w:val="fr-FR"/>
        </w:rPr>
        <w:t>’</w:t>
      </w:r>
      <w:r>
        <w:rPr>
          <w:rFonts w:ascii="Calibri" w:eastAsia="Calibri" w:hAnsi="Calibri" w:cs="Calibri"/>
          <w:color w:val="000000"/>
          <w:szCs w:val="22"/>
          <w:lang w:val="fr-FR"/>
        </w:rPr>
        <w:t xml:space="preserve">assortir certaines cibles du PS5 de données quantitatives. Recueillir des données de référence pour suivre les progrès </w:t>
      </w:r>
      <w:r w:rsidR="00C369B1">
        <w:rPr>
          <w:rFonts w:ascii="Calibri" w:eastAsia="Calibri" w:hAnsi="Calibri" w:cs="Calibri"/>
          <w:color w:val="000000"/>
          <w:szCs w:val="22"/>
          <w:lang w:val="fr-FR"/>
        </w:rPr>
        <w:t>accomplis par rapport aux cibles énoncées dans le PS5 a également été jugé prioritaire pour assurer un suivi et une communication d</w:t>
      </w:r>
      <w:r w:rsidR="00902100">
        <w:rPr>
          <w:rFonts w:ascii="Calibri" w:eastAsia="Calibri" w:hAnsi="Calibri" w:cs="Calibri"/>
          <w:color w:val="000000"/>
          <w:szCs w:val="22"/>
          <w:lang w:val="fr-FR"/>
        </w:rPr>
        <w:t>’</w:t>
      </w:r>
      <w:r w:rsidR="00C369B1">
        <w:rPr>
          <w:rFonts w:ascii="Calibri" w:eastAsia="Calibri" w:hAnsi="Calibri" w:cs="Calibri"/>
          <w:color w:val="000000"/>
          <w:szCs w:val="22"/>
          <w:lang w:val="fr-FR"/>
        </w:rPr>
        <w:t>informations efficaces</w:t>
      </w:r>
      <w:r w:rsidR="00FB3F6E" w:rsidRPr="00CB35CC">
        <w:rPr>
          <w:rFonts w:ascii="Calibri" w:eastAsia="Calibri" w:hAnsi="Calibri" w:cs="Calibri"/>
          <w:color w:val="000000"/>
          <w:szCs w:val="22"/>
          <w:lang w:val="fr-FR"/>
        </w:rPr>
        <w:t xml:space="preserve">. </w:t>
      </w:r>
    </w:p>
    <w:p w14:paraId="4E84878B" w14:textId="77777777" w:rsidR="009212E7" w:rsidRPr="00CB35CC" w:rsidRDefault="009212E7" w:rsidP="002E5B0A">
      <w:pPr>
        <w:rPr>
          <w:rFonts w:ascii="Calibri" w:eastAsia="Calibri" w:hAnsi="Calibri" w:cs="Calibri"/>
          <w:b/>
          <w:bCs/>
          <w:sz w:val="22"/>
          <w:szCs w:val="22"/>
          <w:lang w:val="fr-FR"/>
        </w:rPr>
      </w:pPr>
    </w:p>
    <w:p w14:paraId="29AE9C5C" w14:textId="4E6F1039" w:rsidR="00C369B1" w:rsidRPr="00C369B1" w:rsidRDefault="007C601C" w:rsidP="00C369B1">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14</w:t>
      </w:r>
      <w:r w:rsidR="004D1AA4" w:rsidRPr="00CB35CC">
        <w:rPr>
          <w:rFonts w:ascii="Calibri" w:eastAsia="Calibri" w:hAnsi="Calibri" w:cs="Calibri"/>
          <w:color w:val="000000"/>
          <w:sz w:val="22"/>
          <w:szCs w:val="22"/>
          <w:lang w:val="fr-FR"/>
        </w:rPr>
        <w:t>.</w:t>
      </w:r>
      <w:r w:rsidR="004D1AA4" w:rsidRPr="00CB35CC">
        <w:rPr>
          <w:rFonts w:ascii="Calibri" w:eastAsia="Calibri" w:hAnsi="Calibri" w:cs="Calibri"/>
          <w:color w:val="000000"/>
          <w:sz w:val="22"/>
          <w:szCs w:val="22"/>
          <w:lang w:val="fr-FR"/>
        </w:rPr>
        <w:tab/>
      </w:r>
      <w:r w:rsidR="00476185">
        <w:rPr>
          <w:rFonts w:ascii="Calibri" w:eastAsia="Calibri" w:hAnsi="Calibri" w:cs="Calibri"/>
          <w:color w:val="000000"/>
          <w:sz w:val="22"/>
          <w:szCs w:val="22"/>
          <w:lang w:val="fr-FR"/>
        </w:rPr>
        <w:t>A</w:t>
      </w:r>
      <w:r w:rsidR="00476185" w:rsidRPr="00C369B1">
        <w:rPr>
          <w:rFonts w:ascii="Calibri" w:eastAsia="Calibri" w:hAnsi="Calibri" w:cs="Calibri"/>
          <w:color w:val="000000"/>
          <w:sz w:val="22"/>
          <w:szCs w:val="22"/>
          <w:lang w:val="fr-FR"/>
        </w:rPr>
        <w:t xml:space="preserve">vant le 12 mars 2024, </w:t>
      </w:r>
      <w:r w:rsidR="00476185">
        <w:rPr>
          <w:rFonts w:ascii="Calibri" w:eastAsia="Calibri" w:hAnsi="Calibri" w:cs="Calibri"/>
          <w:color w:val="000000"/>
          <w:sz w:val="22"/>
          <w:szCs w:val="22"/>
          <w:lang w:val="fr-FR"/>
        </w:rPr>
        <w:t>l</w:t>
      </w:r>
      <w:r w:rsidR="00C369B1" w:rsidRPr="00C369B1">
        <w:rPr>
          <w:rFonts w:ascii="Calibri" w:eastAsia="Calibri" w:hAnsi="Calibri" w:cs="Calibri"/>
          <w:color w:val="000000"/>
          <w:sz w:val="22"/>
          <w:szCs w:val="22"/>
          <w:lang w:val="fr-FR"/>
        </w:rPr>
        <w:t xml:space="preserve">e Président du </w:t>
      </w:r>
      <w:r w:rsidR="00476185">
        <w:rPr>
          <w:rFonts w:ascii="Calibri" w:eastAsia="Calibri" w:hAnsi="Calibri" w:cs="Calibri"/>
          <w:color w:val="000000"/>
          <w:sz w:val="22"/>
          <w:szCs w:val="22"/>
          <w:lang w:val="fr-FR"/>
        </w:rPr>
        <w:t>GEST,</w:t>
      </w:r>
      <w:r w:rsidR="00C369B1" w:rsidRPr="00C369B1">
        <w:rPr>
          <w:rFonts w:ascii="Calibri" w:eastAsia="Calibri" w:hAnsi="Calibri" w:cs="Calibri"/>
          <w:color w:val="000000"/>
          <w:sz w:val="22"/>
          <w:szCs w:val="22"/>
          <w:lang w:val="fr-FR"/>
        </w:rPr>
        <w:t xml:space="preserve"> au nom du G</w:t>
      </w:r>
      <w:r w:rsidR="00CA0AF9">
        <w:rPr>
          <w:rFonts w:ascii="Calibri" w:eastAsia="Calibri" w:hAnsi="Calibri" w:cs="Calibri"/>
          <w:color w:val="000000"/>
          <w:sz w:val="22"/>
          <w:szCs w:val="22"/>
          <w:lang w:val="fr-FR"/>
        </w:rPr>
        <w:t>roupe</w:t>
      </w:r>
      <w:r w:rsidR="00C369B1" w:rsidRPr="00C369B1">
        <w:rPr>
          <w:rFonts w:ascii="Calibri" w:eastAsia="Calibri" w:hAnsi="Calibri" w:cs="Calibri"/>
          <w:color w:val="000000"/>
          <w:sz w:val="22"/>
          <w:szCs w:val="22"/>
          <w:lang w:val="fr-FR"/>
        </w:rPr>
        <w:t xml:space="preserve">, </w:t>
      </w:r>
      <w:r w:rsidR="00C369B1">
        <w:rPr>
          <w:rFonts w:ascii="Calibri" w:eastAsia="Calibri" w:hAnsi="Calibri" w:cs="Calibri"/>
          <w:color w:val="000000"/>
          <w:sz w:val="22"/>
          <w:szCs w:val="22"/>
          <w:lang w:val="fr-FR"/>
        </w:rPr>
        <w:t>remettra</w:t>
      </w:r>
      <w:r w:rsidR="00C369B1" w:rsidRPr="00C369B1">
        <w:rPr>
          <w:rFonts w:ascii="Calibri" w:eastAsia="Calibri" w:hAnsi="Calibri" w:cs="Calibri"/>
          <w:color w:val="000000"/>
          <w:sz w:val="22"/>
          <w:szCs w:val="22"/>
          <w:lang w:val="fr-FR"/>
        </w:rPr>
        <w:t xml:space="preserve"> au Groupe de travail sur le Plan stratégique </w:t>
      </w:r>
      <w:r w:rsidR="00476185">
        <w:rPr>
          <w:rFonts w:ascii="Calibri" w:eastAsia="Calibri" w:hAnsi="Calibri" w:cs="Calibri"/>
          <w:color w:val="000000"/>
          <w:sz w:val="22"/>
          <w:szCs w:val="22"/>
          <w:lang w:val="fr-FR"/>
        </w:rPr>
        <w:t>d</w:t>
      </w:r>
      <w:r w:rsidR="00902100">
        <w:rPr>
          <w:rFonts w:ascii="Calibri" w:eastAsia="Calibri" w:hAnsi="Calibri" w:cs="Calibri"/>
          <w:color w:val="000000"/>
          <w:sz w:val="22"/>
          <w:szCs w:val="22"/>
          <w:lang w:val="fr-FR"/>
        </w:rPr>
        <w:t>’</w:t>
      </w:r>
      <w:r w:rsidR="00476185">
        <w:rPr>
          <w:rFonts w:ascii="Calibri" w:eastAsia="Calibri" w:hAnsi="Calibri" w:cs="Calibri"/>
          <w:color w:val="000000"/>
          <w:sz w:val="22"/>
          <w:szCs w:val="22"/>
          <w:lang w:val="fr-FR"/>
        </w:rPr>
        <w:t>autres commentaires</w:t>
      </w:r>
      <w:r w:rsidR="00C369B1" w:rsidRPr="00C369B1">
        <w:rPr>
          <w:rFonts w:ascii="Calibri" w:eastAsia="Calibri" w:hAnsi="Calibri" w:cs="Calibri"/>
          <w:color w:val="000000"/>
          <w:sz w:val="22"/>
          <w:szCs w:val="22"/>
          <w:lang w:val="fr-FR"/>
        </w:rPr>
        <w:t xml:space="preserve"> </w:t>
      </w:r>
      <w:r w:rsidR="00D57FCC">
        <w:rPr>
          <w:rFonts w:ascii="Calibri" w:eastAsia="Calibri" w:hAnsi="Calibri" w:cs="Calibri"/>
          <w:color w:val="000000"/>
          <w:sz w:val="22"/>
          <w:szCs w:val="22"/>
          <w:lang w:val="fr-FR"/>
        </w:rPr>
        <w:t xml:space="preserve">détaillés </w:t>
      </w:r>
      <w:r w:rsidR="00C369B1" w:rsidRPr="00C369B1">
        <w:rPr>
          <w:rFonts w:ascii="Calibri" w:eastAsia="Calibri" w:hAnsi="Calibri" w:cs="Calibri"/>
          <w:color w:val="000000"/>
          <w:sz w:val="22"/>
          <w:szCs w:val="22"/>
          <w:lang w:val="fr-FR"/>
        </w:rPr>
        <w:t xml:space="preserve">sur le projet de structure v0.0, y compris des </w:t>
      </w:r>
      <w:r w:rsidR="00476185">
        <w:rPr>
          <w:rFonts w:ascii="Calibri" w:eastAsia="Calibri" w:hAnsi="Calibri" w:cs="Calibri"/>
          <w:color w:val="000000"/>
          <w:sz w:val="22"/>
          <w:szCs w:val="22"/>
          <w:lang w:val="fr-FR"/>
        </w:rPr>
        <w:t>observations</w:t>
      </w:r>
      <w:r w:rsidR="00C369B1" w:rsidRPr="00C369B1">
        <w:rPr>
          <w:rFonts w:ascii="Calibri" w:eastAsia="Calibri" w:hAnsi="Calibri" w:cs="Calibri"/>
          <w:color w:val="000000"/>
          <w:sz w:val="22"/>
          <w:szCs w:val="22"/>
          <w:lang w:val="fr-FR"/>
        </w:rPr>
        <w:t xml:space="preserve"> sur l</w:t>
      </w:r>
      <w:r w:rsidR="00902100">
        <w:rPr>
          <w:rFonts w:ascii="Calibri" w:eastAsia="Calibri" w:hAnsi="Calibri" w:cs="Calibri"/>
          <w:color w:val="000000"/>
          <w:sz w:val="22"/>
          <w:szCs w:val="22"/>
          <w:lang w:val="fr-FR"/>
        </w:rPr>
        <w:t>’</w:t>
      </w:r>
      <w:r w:rsidR="00C369B1" w:rsidRPr="00C369B1">
        <w:rPr>
          <w:rFonts w:ascii="Calibri" w:eastAsia="Calibri" w:hAnsi="Calibri" w:cs="Calibri"/>
          <w:color w:val="000000"/>
          <w:sz w:val="22"/>
          <w:szCs w:val="22"/>
          <w:lang w:val="fr-FR"/>
        </w:rPr>
        <w:t xml:space="preserve">équilibre entre les indicateurs de résultats et les indicateurs </w:t>
      </w:r>
      <w:r w:rsidR="00476185">
        <w:rPr>
          <w:rFonts w:ascii="Calibri" w:eastAsia="Calibri" w:hAnsi="Calibri" w:cs="Calibri"/>
          <w:color w:val="000000"/>
          <w:sz w:val="22"/>
          <w:szCs w:val="22"/>
          <w:lang w:val="fr-FR"/>
        </w:rPr>
        <w:t xml:space="preserve">fondés sur les </w:t>
      </w:r>
      <w:r w:rsidR="00C369B1" w:rsidRPr="00C369B1">
        <w:rPr>
          <w:rFonts w:ascii="Calibri" w:eastAsia="Calibri" w:hAnsi="Calibri" w:cs="Calibri"/>
          <w:color w:val="000000"/>
          <w:sz w:val="22"/>
          <w:szCs w:val="22"/>
          <w:lang w:val="fr-FR"/>
        </w:rPr>
        <w:t xml:space="preserve">processus. </w:t>
      </w:r>
      <w:r w:rsidR="00146857">
        <w:rPr>
          <w:rFonts w:ascii="Calibri" w:eastAsia="Calibri" w:hAnsi="Calibri" w:cs="Calibri"/>
          <w:color w:val="000000"/>
          <w:sz w:val="22"/>
          <w:szCs w:val="22"/>
          <w:lang w:val="fr-FR"/>
        </w:rPr>
        <w:t>Dans le cadre de ces commentaires, l</w:t>
      </w:r>
      <w:r w:rsidR="00C369B1" w:rsidRPr="00C369B1">
        <w:rPr>
          <w:rFonts w:ascii="Calibri" w:eastAsia="Calibri" w:hAnsi="Calibri" w:cs="Calibri"/>
          <w:color w:val="000000"/>
          <w:sz w:val="22"/>
          <w:szCs w:val="22"/>
          <w:lang w:val="fr-FR"/>
        </w:rPr>
        <w:t>es points susmentionnés et d</w:t>
      </w:r>
      <w:r w:rsidR="00902100">
        <w:rPr>
          <w:rFonts w:ascii="Calibri" w:eastAsia="Calibri" w:hAnsi="Calibri" w:cs="Calibri"/>
          <w:color w:val="000000"/>
          <w:sz w:val="22"/>
          <w:szCs w:val="22"/>
          <w:lang w:val="fr-FR"/>
        </w:rPr>
        <w:t>’</w:t>
      </w:r>
      <w:r w:rsidR="00C369B1" w:rsidRPr="00C369B1">
        <w:rPr>
          <w:rFonts w:ascii="Calibri" w:eastAsia="Calibri" w:hAnsi="Calibri" w:cs="Calibri"/>
          <w:color w:val="000000"/>
          <w:sz w:val="22"/>
          <w:szCs w:val="22"/>
          <w:lang w:val="fr-FR"/>
        </w:rPr>
        <w:t xml:space="preserve">autres </w:t>
      </w:r>
      <w:r w:rsidR="00D57FCC">
        <w:rPr>
          <w:rFonts w:ascii="Calibri" w:eastAsia="Calibri" w:hAnsi="Calibri" w:cs="Calibri"/>
          <w:color w:val="000000"/>
          <w:sz w:val="22"/>
          <w:szCs w:val="22"/>
          <w:lang w:val="fr-FR"/>
        </w:rPr>
        <w:t>questions abordées au cours de la 26</w:t>
      </w:r>
      <w:r w:rsidR="00D57FCC" w:rsidRPr="00D57FCC">
        <w:rPr>
          <w:rFonts w:ascii="Calibri" w:eastAsia="Calibri" w:hAnsi="Calibri" w:cs="Calibri"/>
          <w:color w:val="000000"/>
          <w:sz w:val="22"/>
          <w:szCs w:val="22"/>
          <w:vertAlign w:val="superscript"/>
          <w:lang w:val="fr-FR"/>
        </w:rPr>
        <w:t>e</w:t>
      </w:r>
      <w:r w:rsidR="00D57FCC">
        <w:rPr>
          <w:rFonts w:ascii="Calibri" w:eastAsia="Calibri" w:hAnsi="Calibri" w:cs="Calibri"/>
          <w:color w:val="000000"/>
          <w:sz w:val="22"/>
          <w:szCs w:val="22"/>
          <w:lang w:val="fr-FR"/>
        </w:rPr>
        <w:t> réunion du GEST feront l</w:t>
      </w:r>
      <w:r w:rsidR="00902100">
        <w:rPr>
          <w:rFonts w:ascii="Calibri" w:eastAsia="Calibri" w:hAnsi="Calibri" w:cs="Calibri"/>
          <w:color w:val="000000"/>
          <w:sz w:val="22"/>
          <w:szCs w:val="22"/>
          <w:lang w:val="fr-FR"/>
        </w:rPr>
        <w:t>’</w:t>
      </w:r>
      <w:r w:rsidR="00D57FCC">
        <w:rPr>
          <w:rFonts w:ascii="Calibri" w:eastAsia="Calibri" w:hAnsi="Calibri" w:cs="Calibri"/>
          <w:color w:val="000000"/>
          <w:sz w:val="22"/>
          <w:szCs w:val="22"/>
          <w:lang w:val="fr-FR"/>
        </w:rPr>
        <w:t>objet d</w:t>
      </w:r>
      <w:r w:rsidR="00902100">
        <w:rPr>
          <w:rFonts w:ascii="Calibri" w:eastAsia="Calibri" w:hAnsi="Calibri" w:cs="Calibri"/>
          <w:color w:val="000000"/>
          <w:sz w:val="22"/>
          <w:szCs w:val="22"/>
          <w:lang w:val="fr-FR"/>
        </w:rPr>
        <w:t>’</w:t>
      </w:r>
      <w:r w:rsidR="00D57FCC">
        <w:rPr>
          <w:rFonts w:ascii="Calibri" w:eastAsia="Calibri" w:hAnsi="Calibri" w:cs="Calibri"/>
          <w:color w:val="000000"/>
          <w:sz w:val="22"/>
          <w:szCs w:val="22"/>
          <w:lang w:val="fr-FR"/>
        </w:rPr>
        <w:t>une réflexion plus approfondie. C</w:t>
      </w:r>
      <w:r w:rsidR="00C369B1" w:rsidRPr="00C369B1">
        <w:rPr>
          <w:rFonts w:ascii="Calibri" w:eastAsia="Calibri" w:hAnsi="Calibri" w:cs="Calibri"/>
          <w:color w:val="000000"/>
          <w:sz w:val="22"/>
          <w:szCs w:val="22"/>
          <w:lang w:val="fr-FR"/>
        </w:rPr>
        <w:t>es commentaires</w:t>
      </w:r>
      <w:r w:rsidR="00D57FCC">
        <w:rPr>
          <w:rFonts w:ascii="Calibri" w:eastAsia="Calibri" w:hAnsi="Calibri" w:cs="Calibri"/>
          <w:color w:val="000000"/>
          <w:sz w:val="22"/>
          <w:szCs w:val="22"/>
          <w:lang w:val="fr-FR"/>
        </w:rPr>
        <w:t xml:space="preserve"> et observations</w:t>
      </w:r>
      <w:r w:rsidR="00C369B1" w:rsidRPr="00C369B1">
        <w:rPr>
          <w:rFonts w:ascii="Calibri" w:eastAsia="Calibri" w:hAnsi="Calibri" w:cs="Calibri"/>
          <w:color w:val="000000"/>
          <w:sz w:val="22"/>
          <w:szCs w:val="22"/>
          <w:lang w:val="fr-FR"/>
        </w:rPr>
        <w:t xml:space="preserve"> prendront également en compte les synergies avec </w:t>
      </w:r>
      <w:r w:rsidR="00D57FCC">
        <w:rPr>
          <w:rFonts w:ascii="Calibri" w:eastAsia="Calibri" w:hAnsi="Calibri" w:cs="Calibri"/>
          <w:color w:val="000000"/>
          <w:sz w:val="22"/>
          <w:szCs w:val="22"/>
          <w:lang w:val="fr-FR"/>
        </w:rPr>
        <w:t xml:space="preserve">les </w:t>
      </w:r>
      <w:r w:rsidR="00C369B1" w:rsidRPr="00C369B1">
        <w:rPr>
          <w:rFonts w:ascii="Calibri" w:eastAsia="Calibri" w:hAnsi="Calibri" w:cs="Calibri"/>
          <w:color w:val="000000"/>
          <w:sz w:val="22"/>
          <w:szCs w:val="22"/>
          <w:lang w:val="fr-FR"/>
        </w:rPr>
        <w:t xml:space="preserve">indicateurs du </w:t>
      </w:r>
      <w:r w:rsidR="00CA0AF9">
        <w:rPr>
          <w:rFonts w:ascii="Calibri" w:eastAsia="Calibri" w:hAnsi="Calibri" w:cs="Calibri"/>
          <w:color w:val="000000"/>
          <w:sz w:val="22"/>
          <w:szCs w:val="22"/>
          <w:lang w:val="fr-FR"/>
        </w:rPr>
        <w:t>CMB KM</w:t>
      </w:r>
      <w:r w:rsidR="00D57FCC">
        <w:rPr>
          <w:rFonts w:ascii="Calibri" w:eastAsia="Calibri" w:hAnsi="Calibri" w:cs="Calibri"/>
          <w:color w:val="000000"/>
          <w:sz w:val="22"/>
          <w:szCs w:val="22"/>
          <w:lang w:val="fr-FR"/>
        </w:rPr>
        <w:t>, en s</w:t>
      </w:r>
      <w:r w:rsidR="00902100">
        <w:rPr>
          <w:rFonts w:ascii="Calibri" w:eastAsia="Calibri" w:hAnsi="Calibri" w:cs="Calibri"/>
          <w:color w:val="000000"/>
          <w:sz w:val="22"/>
          <w:szCs w:val="22"/>
          <w:lang w:val="fr-FR"/>
        </w:rPr>
        <w:t>’</w:t>
      </w:r>
      <w:r w:rsidR="00D57FCC">
        <w:rPr>
          <w:rFonts w:ascii="Calibri" w:eastAsia="Calibri" w:hAnsi="Calibri" w:cs="Calibri"/>
          <w:color w:val="000000"/>
          <w:sz w:val="22"/>
          <w:szCs w:val="22"/>
          <w:lang w:val="fr-FR"/>
        </w:rPr>
        <w:t xml:space="preserve">appuyant sur le récent rapport remis </w:t>
      </w:r>
      <w:r w:rsidR="00146857" w:rsidRPr="00C369B1">
        <w:rPr>
          <w:rFonts w:ascii="Calibri" w:eastAsia="Calibri" w:hAnsi="Calibri" w:cs="Calibri"/>
          <w:color w:val="000000"/>
          <w:sz w:val="22"/>
          <w:szCs w:val="22"/>
          <w:lang w:val="fr-FR"/>
        </w:rPr>
        <w:t xml:space="preserve">par la Convention sur les zones humides </w:t>
      </w:r>
      <w:r w:rsidR="00D57FCC">
        <w:rPr>
          <w:rFonts w:ascii="Calibri" w:eastAsia="Calibri" w:hAnsi="Calibri" w:cs="Calibri"/>
          <w:color w:val="000000"/>
          <w:sz w:val="22"/>
          <w:szCs w:val="22"/>
          <w:lang w:val="fr-FR"/>
        </w:rPr>
        <w:t xml:space="preserve">au </w:t>
      </w:r>
      <w:r w:rsidR="00C369B1" w:rsidRPr="00C369B1">
        <w:rPr>
          <w:rFonts w:ascii="Calibri" w:eastAsia="Calibri" w:hAnsi="Calibri" w:cs="Calibri"/>
          <w:color w:val="000000"/>
          <w:sz w:val="22"/>
          <w:szCs w:val="22"/>
          <w:lang w:val="fr-FR"/>
        </w:rPr>
        <w:t>Groupe spécial d</w:t>
      </w:r>
      <w:r w:rsidR="00902100">
        <w:rPr>
          <w:rFonts w:ascii="Calibri" w:eastAsia="Calibri" w:hAnsi="Calibri" w:cs="Calibri"/>
          <w:color w:val="000000"/>
          <w:sz w:val="22"/>
          <w:szCs w:val="22"/>
          <w:lang w:val="fr-FR"/>
        </w:rPr>
        <w:t>’</w:t>
      </w:r>
      <w:r w:rsidR="00C369B1" w:rsidRPr="00C369B1">
        <w:rPr>
          <w:rFonts w:ascii="Calibri" w:eastAsia="Calibri" w:hAnsi="Calibri" w:cs="Calibri"/>
          <w:color w:val="000000"/>
          <w:sz w:val="22"/>
          <w:szCs w:val="22"/>
          <w:lang w:val="fr-FR"/>
        </w:rPr>
        <w:t xml:space="preserve">experts techniques sur les indicateurs </w:t>
      </w:r>
      <w:r w:rsidR="00D83BD6">
        <w:rPr>
          <w:rFonts w:ascii="Calibri" w:eastAsia="Calibri" w:hAnsi="Calibri" w:cs="Calibri"/>
          <w:color w:val="000000"/>
          <w:sz w:val="22"/>
          <w:szCs w:val="22"/>
          <w:lang w:val="fr-FR"/>
        </w:rPr>
        <w:t xml:space="preserve">du Cadre mondial </w:t>
      </w:r>
      <w:r w:rsidR="00C369B1" w:rsidRPr="00D83BD6">
        <w:rPr>
          <w:rFonts w:ascii="Calibri" w:eastAsia="Calibri" w:hAnsi="Calibri" w:cs="Calibri"/>
          <w:color w:val="000000"/>
          <w:sz w:val="22"/>
          <w:szCs w:val="22"/>
          <w:lang w:val="fr-FR"/>
        </w:rPr>
        <w:t>(Tâche 5.2 du GEST).</w:t>
      </w:r>
    </w:p>
    <w:p w14:paraId="2FF6867B" w14:textId="77777777" w:rsidR="00C17987" w:rsidRPr="00CB35CC" w:rsidRDefault="00C17987" w:rsidP="00D83BD6">
      <w:pPr>
        <w:pBdr>
          <w:top w:val="nil"/>
          <w:left w:val="nil"/>
          <w:bottom w:val="nil"/>
          <w:right w:val="nil"/>
          <w:between w:val="nil"/>
        </w:pBdr>
        <w:rPr>
          <w:rFonts w:ascii="Calibri" w:eastAsia="Calibri" w:hAnsi="Calibri" w:cs="Calibri"/>
          <w:color w:val="000000"/>
          <w:sz w:val="22"/>
          <w:szCs w:val="22"/>
          <w:lang w:val="fr-FR"/>
        </w:rPr>
      </w:pPr>
    </w:p>
    <w:p w14:paraId="1250A836" w14:textId="63CBAAA2" w:rsidR="00D83BD6" w:rsidRDefault="007C601C" w:rsidP="004D1AA4">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15.</w:t>
      </w:r>
      <w:r w:rsidRPr="00CB35CC">
        <w:rPr>
          <w:rFonts w:ascii="Calibri" w:eastAsia="Calibri" w:hAnsi="Calibri" w:cs="Calibri"/>
          <w:color w:val="000000"/>
          <w:sz w:val="22"/>
          <w:szCs w:val="22"/>
          <w:lang w:val="fr-FR"/>
        </w:rPr>
        <w:tab/>
      </w:r>
      <w:r w:rsidR="00D83BD6" w:rsidRPr="00D83BD6">
        <w:rPr>
          <w:rFonts w:ascii="Calibri" w:eastAsia="Calibri" w:hAnsi="Calibri" w:cs="Calibri"/>
          <w:color w:val="000000"/>
          <w:sz w:val="22"/>
          <w:szCs w:val="22"/>
          <w:lang w:val="fr-FR"/>
        </w:rPr>
        <w:t xml:space="preserve">Le Président du GEST </w:t>
      </w:r>
      <w:r w:rsidR="00D83BD6">
        <w:rPr>
          <w:rFonts w:ascii="Calibri" w:eastAsia="Calibri" w:hAnsi="Calibri" w:cs="Calibri"/>
          <w:color w:val="000000"/>
          <w:sz w:val="22"/>
          <w:szCs w:val="22"/>
          <w:lang w:val="fr-FR"/>
        </w:rPr>
        <w:t xml:space="preserve">prend </w:t>
      </w:r>
      <w:r w:rsidR="00D83BD6" w:rsidRPr="00D83BD6">
        <w:rPr>
          <w:rFonts w:ascii="Calibri" w:eastAsia="Calibri" w:hAnsi="Calibri" w:cs="Calibri"/>
          <w:color w:val="000000"/>
          <w:sz w:val="22"/>
          <w:szCs w:val="22"/>
          <w:lang w:val="fr-FR"/>
        </w:rPr>
        <w:t>note</w:t>
      </w:r>
      <w:r w:rsidR="00146857">
        <w:rPr>
          <w:rFonts w:ascii="Calibri" w:eastAsia="Calibri" w:hAnsi="Calibri" w:cs="Calibri"/>
          <w:color w:val="000000"/>
          <w:sz w:val="22"/>
          <w:szCs w:val="22"/>
          <w:lang w:val="fr-FR"/>
        </w:rPr>
        <w:t xml:space="preserve"> de la disponibilité et de la détermination sans faille du</w:t>
      </w:r>
      <w:r w:rsidR="00D83BD6" w:rsidRPr="00D83BD6">
        <w:rPr>
          <w:rFonts w:ascii="Calibri" w:eastAsia="Calibri" w:hAnsi="Calibri" w:cs="Calibri"/>
          <w:color w:val="000000"/>
          <w:sz w:val="22"/>
          <w:szCs w:val="22"/>
          <w:lang w:val="fr-FR"/>
        </w:rPr>
        <w:t xml:space="preserve"> GEST </w:t>
      </w:r>
      <w:r w:rsidR="00146857">
        <w:rPr>
          <w:rFonts w:ascii="Calibri" w:eastAsia="Calibri" w:hAnsi="Calibri" w:cs="Calibri"/>
          <w:color w:val="000000"/>
          <w:sz w:val="22"/>
          <w:szCs w:val="22"/>
          <w:lang w:val="fr-FR"/>
        </w:rPr>
        <w:t>à</w:t>
      </w:r>
      <w:r w:rsidR="00D83BD6" w:rsidRPr="00D83BD6">
        <w:rPr>
          <w:rFonts w:ascii="Calibri" w:eastAsia="Calibri" w:hAnsi="Calibri" w:cs="Calibri"/>
          <w:color w:val="000000"/>
          <w:sz w:val="22"/>
          <w:szCs w:val="22"/>
          <w:lang w:val="fr-FR"/>
        </w:rPr>
        <w:t xml:space="preserve"> aider à </w:t>
      </w:r>
      <w:r w:rsidR="00146857">
        <w:rPr>
          <w:rFonts w:ascii="Calibri" w:eastAsia="Calibri" w:hAnsi="Calibri" w:cs="Calibri"/>
          <w:color w:val="000000"/>
          <w:sz w:val="22"/>
          <w:szCs w:val="22"/>
          <w:lang w:val="fr-FR"/>
        </w:rPr>
        <w:t>la définition de cibles et d</w:t>
      </w:r>
      <w:r w:rsidR="00902100">
        <w:rPr>
          <w:rFonts w:ascii="Calibri" w:eastAsia="Calibri" w:hAnsi="Calibri" w:cs="Calibri"/>
          <w:color w:val="000000"/>
          <w:sz w:val="22"/>
          <w:szCs w:val="22"/>
          <w:lang w:val="fr-FR"/>
        </w:rPr>
        <w:t>’</w:t>
      </w:r>
      <w:r w:rsidR="00D83BD6" w:rsidRPr="00D83BD6">
        <w:rPr>
          <w:rFonts w:ascii="Calibri" w:eastAsia="Calibri" w:hAnsi="Calibri" w:cs="Calibri"/>
          <w:color w:val="000000"/>
          <w:sz w:val="22"/>
          <w:szCs w:val="22"/>
          <w:lang w:val="fr-FR"/>
        </w:rPr>
        <w:t>indicateurs pour le PS5.</w:t>
      </w:r>
    </w:p>
    <w:p w14:paraId="3B1BE1D7" w14:textId="77777777" w:rsidR="00D605EE" w:rsidRPr="00CB35CC" w:rsidRDefault="00D605EE" w:rsidP="002E5B0A">
      <w:pPr>
        <w:rPr>
          <w:rFonts w:ascii="Calibri" w:eastAsia="Calibri" w:hAnsi="Calibri" w:cs="Calibri"/>
          <w:b/>
          <w:bCs/>
          <w:sz w:val="22"/>
          <w:szCs w:val="22"/>
          <w:lang w:val="fr-FR"/>
        </w:rPr>
      </w:pPr>
    </w:p>
    <w:p w14:paraId="37B3BB04" w14:textId="47C0B59A" w:rsidR="00C7580D" w:rsidRPr="00CB35CC" w:rsidRDefault="00146857" w:rsidP="007F0EC6">
      <w:pPr>
        <w:keepNext/>
        <w:ind w:left="425" w:hanging="425"/>
        <w:rPr>
          <w:rFonts w:ascii="Calibri" w:eastAsia="Calibri" w:hAnsi="Calibri" w:cs="Arial"/>
          <w:b/>
          <w:sz w:val="22"/>
          <w:szCs w:val="22"/>
          <w:lang w:val="fr-FR"/>
        </w:rPr>
      </w:pPr>
      <w:r w:rsidRPr="00146857">
        <w:rPr>
          <w:rFonts w:ascii="Calibri" w:eastAsia="Calibri" w:hAnsi="Calibri" w:cs="Arial"/>
          <w:b/>
          <w:sz w:val="22"/>
          <w:szCs w:val="22"/>
          <w:lang w:val="fr-FR"/>
        </w:rPr>
        <w:t xml:space="preserve">Système de classification des </w:t>
      </w:r>
      <w:r>
        <w:rPr>
          <w:rFonts w:ascii="Calibri" w:eastAsia="Calibri" w:hAnsi="Calibri" w:cs="Arial"/>
          <w:b/>
          <w:sz w:val="22"/>
          <w:szCs w:val="22"/>
          <w:lang w:val="fr-FR"/>
        </w:rPr>
        <w:t xml:space="preserve">types de </w:t>
      </w:r>
      <w:r w:rsidRPr="00146857">
        <w:rPr>
          <w:rFonts w:ascii="Calibri" w:eastAsia="Calibri" w:hAnsi="Calibri" w:cs="Arial"/>
          <w:b/>
          <w:sz w:val="22"/>
          <w:szCs w:val="22"/>
          <w:lang w:val="fr-FR"/>
        </w:rPr>
        <w:t>zones humides Ramsar</w:t>
      </w:r>
    </w:p>
    <w:p w14:paraId="051A4DFE" w14:textId="77777777" w:rsidR="00C7580D" w:rsidRPr="00CB35CC" w:rsidRDefault="00C7580D" w:rsidP="002E5B0A">
      <w:pPr>
        <w:rPr>
          <w:rFonts w:ascii="Calibri" w:eastAsia="Calibri" w:hAnsi="Calibri" w:cs="Calibri"/>
          <w:sz w:val="22"/>
          <w:szCs w:val="22"/>
          <w:lang w:val="fr-FR"/>
        </w:rPr>
      </w:pPr>
    </w:p>
    <w:p w14:paraId="0FC52687" w14:textId="11F6810A" w:rsidR="0088077B" w:rsidRDefault="007C601C" w:rsidP="0088077B">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16</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88077B">
        <w:rPr>
          <w:rFonts w:ascii="Calibri" w:eastAsia="Calibri" w:hAnsi="Calibri" w:cs="Calibri"/>
          <w:color w:val="000000"/>
          <w:sz w:val="22"/>
          <w:szCs w:val="22"/>
          <w:lang w:val="fr-FR"/>
        </w:rPr>
        <w:t>L</w:t>
      </w:r>
      <w:r w:rsidR="0088077B" w:rsidRPr="0088077B">
        <w:rPr>
          <w:rFonts w:ascii="Calibri" w:eastAsia="Calibri" w:hAnsi="Calibri" w:cs="Calibri"/>
          <w:color w:val="000000"/>
          <w:sz w:val="22"/>
          <w:szCs w:val="22"/>
          <w:lang w:val="fr-FR"/>
        </w:rPr>
        <w:t xml:space="preserve">e Comité permanent </w:t>
      </w:r>
      <w:r w:rsidR="0088077B">
        <w:rPr>
          <w:rFonts w:ascii="Calibri" w:eastAsia="Calibri" w:hAnsi="Calibri" w:cs="Calibri"/>
          <w:color w:val="000000"/>
          <w:sz w:val="22"/>
          <w:szCs w:val="22"/>
          <w:lang w:val="fr-FR"/>
        </w:rPr>
        <w:t xml:space="preserve">a </w:t>
      </w:r>
      <w:r w:rsidR="0088077B" w:rsidRPr="0088077B">
        <w:rPr>
          <w:rFonts w:ascii="Calibri" w:eastAsia="Calibri" w:hAnsi="Calibri" w:cs="Calibri"/>
          <w:color w:val="000000"/>
          <w:sz w:val="22"/>
          <w:szCs w:val="22"/>
          <w:lang w:val="fr-FR"/>
        </w:rPr>
        <w:t>demand</w:t>
      </w:r>
      <w:r w:rsidR="0088077B">
        <w:rPr>
          <w:rFonts w:ascii="Calibri" w:eastAsia="Calibri" w:hAnsi="Calibri" w:cs="Calibri"/>
          <w:color w:val="000000"/>
          <w:sz w:val="22"/>
          <w:szCs w:val="22"/>
          <w:lang w:val="fr-FR"/>
        </w:rPr>
        <w:t>é</w:t>
      </w:r>
      <w:r w:rsidR="0088077B" w:rsidRPr="0088077B">
        <w:rPr>
          <w:rFonts w:ascii="Calibri" w:eastAsia="Calibri" w:hAnsi="Calibri" w:cs="Calibri"/>
          <w:color w:val="000000"/>
          <w:sz w:val="22"/>
          <w:szCs w:val="22"/>
          <w:lang w:val="fr-FR"/>
        </w:rPr>
        <w:t xml:space="preserve"> au GEST de discuter de l</w:t>
      </w:r>
      <w:r w:rsidR="00902100">
        <w:rPr>
          <w:rFonts w:ascii="Calibri" w:eastAsia="Calibri" w:hAnsi="Calibri" w:cs="Calibri"/>
          <w:color w:val="000000"/>
          <w:sz w:val="22"/>
          <w:szCs w:val="22"/>
          <w:lang w:val="fr-FR"/>
        </w:rPr>
        <w:t>’</w:t>
      </w:r>
      <w:r w:rsidR="0088077B" w:rsidRPr="0088077B">
        <w:rPr>
          <w:rFonts w:ascii="Calibri" w:eastAsia="Calibri" w:hAnsi="Calibri" w:cs="Calibri"/>
          <w:color w:val="000000"/>
          <w:sz w:val="22"/>
          <w:szCs w:val="22"/>
          <w:lang w:val="fr-FR"/>
        </w:rPr>
        <w:t xml:space="preserve">application du Système de classification des types de zones humides Ramsar à la </w:t>
      </w:r>
      <w:r w:rsidR="0088077B">
        <w:rPr>
          <w:rFonts w:ascii="Calibri" w:eastAsia="Calibri" w:hAnsi="Calibri" w:cs="Calibri"/>
          <w:color w:val="000000"/>
          <w:sz w:val="22"/>
          <w:szCs w:val="22"/>
          <w:lang w:val="fr-FR"/>
        </w:rPr>
        <w:t>26</w:t>
      </w:r>
      <w:r w:rsidR="0088077B" w:rsidRPr="0088077B">
        <w:rPr>
          <w:rFonts w:ascii="Calibri" w:eastAsia="Calibri" w:hAnsi="Calibri" w:cs="Calibri"/>
          <w:color w:val="000000"/>
          <w:sz w:val="22"/>
          <w:szCs w:val="22"/>
          <w:vertAlign w:val="superscript"/>
          <w:lang w:val="fr-FR"/>
        </w:rPr>
        <w:t>e</w:t>
      </w:r>
      <w:r w:rsidR="0088077B">
        <w:rPr>
          <w:rFonts w:ascii="Calibri" w:eastAsia="Calibri" w:hAnsi="Calibri" w:cs="Calibri"/>
          <w:color w:val="000000"/>
          <w:sz w:val="22"/>
          <w:szCs w:val="22"/>
          <w:lang w:val="fr-FR"/>
        </w:rPr>
        <w:t xml:space="preserve"> réunion du GEST</w:t>
      </w:r>
      <w:r w:rsidR="0088077B" w:rsidRPr="0088077B">
        <w:rPr>
          <w:rFonts w:ascii="Calibri" w:eastAsia="Calibri" w:hAnsi="Calibri" w:cs="Calibri"/>
          <w:color w:val="000000"/>
          <w:sz w:val="22"/>
          <w:szCs w:val="22"/>
          <w:lang w:val="fr-FR"/>
        </w:rPr>
        <w:t xml:space="preserve"> et de faire rapport </w:t>
      </w:r>
      <w:r w:rsidR="0088077B">
        <w:rPr>
          <w:rFonts w:ascii="Calibri" w:eastAsia="Calibri" w:hAnsi="Calibri" w:cs="Calibri"/>
          <w:color w:val="000000"/>
          <w:sz w:val="22"/>
          <w:szCs w:val="22"/>
          <w:lang w:val="fr-FR"/>
        </w:rPr>
        <w:t>à la 63</w:t>
      </w:r>
      <w:r w:rsidR="0088077B" w:rsidRPr="0088077B">
        <w:rPr>
          <w:rFonts w:ascii="Calibri" w:eastAsia="Calibri" w:hAnsi="Calibri" w:cs="Calibri"/>
          <w:color w:val="000000"/>
          <w:sz w:val="22"/>
          <w:szCs w:val="22"/>
          <w:vertAlign w:val="superscript"/>
          <w:lang w:val="fr-FR"/>
        </w:rPr>
        <w:t>e</w:t>
      </w:r>
      <w:r w:rsidR="0088077B">
        <w:rPr>
          <w:rFonts w:ascii="Calibri" w:eastAsia="Calibri" w:hAnsi="Calibri" w:cs="Calibri"/>
          <w:color w:val="000000"/>
          <w:sz w:val="22"/>
          <w:szCs w:val="22"/>
          <w:lang w:val="fr-FR"/>
        </w:rPr>
        <w:t xml:space="preserve"> Réunion du Comité permanent</w:t>
      </w:r>
      <w:r w:rsidR="0088077B" w:rsidRPr="0088077B">
        <w:rPr>
          <w:rFonts w:ascii="Calibri" w:eastAsia="Calibri" w:hAnsi="Calibri" w:cs="Calibri"/>
          <w:color w:val="000000"/>
          <w:sz w:val="22"/>
          <w:szCs w:val="22"/>
          <w:lang w:val="fr-FR"/>
        </w:rPr>
        <w:t xml:space="preserve">, y compris, si nécessaire, </w:t>
      </w:r>
      <w:r w:rsidR="008C111E">
        <w:rPr>
          <w:rFonts w:ascii="Calibri" w:eastAsia="Calibri" w:hAnsi="Calibri" w:cs="Calibri"/>
          <w:color w:val="000000"/>
          <w:sz w:val="22"/>
          <w:szCs w:val="22"/>
          <w:lang w:val="fr-FR"/>
        </w:rPr>
        <w:t>s</w:t>
      </w:r>
      <w:r w:rsidR="00902100">
        <w:rPr>
          <w:rFonts w:ascii="Calibri" w:eastAsia="Calibri" w:hAnsi="Calibri" w:cs="Calibri"/>
          <w:color w:val="000000"/>
          <w:sz w:val="22"/>
          <w:szCs w:val="22"/>
          <w:lang w:val="fr-FR"/>
        </w:rPr>
        <w:t>’</w:t>
      </w:r>
      <w:r w:rsidR="008C111E">
        <w:rPr>
          <w:rFonts w:ascii="Calibri" w:eastAsia="Calibri" w:hAnsi="Calibri" w:cs="Calibri"/>
          <w:color w:val="000000"/>
          <w:sz w:val="22"/>
          <w:szCs w:val="22"/>
          <w:lang w:val="fr-FR"/>
        </w:rPr>
        <w:t>agissant d</w:t>
      </w:r>
      <w:r w:rsidR="0088077B" w:rsidRPr="0088077B">
        <w:rPr>
          <w:rFonts w:ascii="Calibri" w:eastAsia="Calibri" w:hAnsi="Calibri" w:cs="Calibri"/>
          <w:color w:val="000000"/>
          <w:sz w:val="22"/>
          <w:szCs w:val="22"/>
          <w:lang w:val="fr-FR"/>
        </w:rPr>
        <w:t>es grandes lignes d</w:t>
      </w:r>
      <w:r w:rsidR="00902100">
        <w:rPr>
          <w:rFonts w:ascii="Calibri" w:eastAsia="Calibri" w:hAnsi="Calibri" w:cs="Calibri"/>
          <w:color w:val="000000"/>
          <w:sz w:val="22"/>
          <w:szCs w:val="22"/>
          <w:lang w:val="fr-FR"/>
        </w:rPr>
        <w:t>’</w:t>
      </w:r>
      <w:r w:rsidR="0088077B" w:rsidRPr="0088077B">
        <w:rPr>
          <w:rFonts w:ascii="Calibri" w:eastAsia="Calibri" w:hAnsi="Calibri" w:cs="Calibri"/>
          <w:color w:val="000000"/>
          <w:sz w:val="22"/>
          <w:szCs w:val="22"/>
          <w:lang w:val="fr-FR"/>
        </w:rPr>
        <w:t xml:space="preserve">une </w:t>
      </w:r>
      <w:r w:rsidR="008C111E">
        <w:rPr>
          <w:rFonts w:ascii="Calibri" w:eastAsia="Calibri" w:hAnsi="Calibri" w:cs="Calibri"/>
          <w:color w:val="000000"/>
          <w:sz w:val="22"/>
          <w:szCs w:val="22"/>
          <w:lang w:val="fr-FR"/>
        </w:rPr>
        <w:t>proposition d</w:t>
      </w:r>
      <w:r w:rsidR="00902100">
        <w:rPr>
          <w:rFonts w:ascii="Calibri" w:eastAsia="Calibri" w:hAnsi="Calibri" w:cs="Calibri"/>
          <w:color w:val="000000"/>
          <w:sz w:val="22"/>
          <w:szCs w:val="22"/>
          <w:lang w:val="fr-FR"/>
        </w:rPr>
        <w:t>’</w:t>
      </w:r>
      <w:r w:rsidR="0088077B" w:rsidRPr="0088077B">
        <w:rPr>
          <w:rFonts w:ascii="Calibri" w:eastAsia="Calibri" w:hAnsi="Calibri" w:cs="Calibri"/>
          <w:color w:val="000000"/>
          <w:sz w:val="22"/>
          <w:szCs w:val="22"/>
          <w:lang w:val="fr-FR"/>
        </w:rPr>
        <w:t xml:space="preserve">approche </w:t>
      </w:r>
      <w:r w:rsidR="008C111E">
        <w:rPr>
          <w:rFonts w:ascii="Calibri" w:eastAsia="Calibri" w:hAnsi="Calibri" w:cs="Calibri"/>
          <w:color w:val="000000"/>
          <w:sz w:val="22"/>
          <w:szCs w:val="22"/>
          <w:lang w:val="fr-FR"/>
        </w:rPr>
        <w:t>concernant une</w:t>
      </w:r>
      <w:r w:rsidR="0088077B" w:rsidRPr="0088077B">
        <w:rPr>
          <w:rFonts w:ascii="Calibri" w:eastAsia="Calibri" w:hAnsi="Calibri" w:cs="Calibri"/>
          <w:color w:val="000000"/>
          <w:sz w:val="22"/>
          <w:szCs w:val="22"/>
          <w:lang w:val="fr-FR"/>
        </w:rPr>
        <w:t xml:space="preserve"> étude technique </w:t>
      </w:r>
      <w:r w:rsidR="008C111E">
        <w:rPr>
          <w:rFonts w:ascii="Calibri" w:eastAsia="Calibri" w:hAnsi="Calibri" w:cs="Calibri"/>
          <w:color w:val="000000"/>
          <w:sz w:val="22"/>
          <w:szCs w:val="22"/>
          <w:lang w:val="fr-FR"/>
        </w:rPr>
        <w:t xml:space="preserve">à mener </w:t>
      </w:r>
      <w:r w:rsidR="0088077B" w:rsidRPr="0088077B">
        <w:rPr>
          <w:rFonts w:ascii="Calibri" w:eastAsia="Calibri" w:hAnsi="Calibri" w:cs="Calibri"/>
          <w:color w:val="000000"/>
          <w:sz w:val="22"/>
          <w:szCs w:val="22"/>
          <w:lang w:val="fr-FR"/>
        </w:rPr>
        <w:t>en consultation avec les Parties contractantes, les OIP et d</w:t>
      </w:r>
      <w:r w:rsidR="00902100">
        <w:rPr>
          <w:rFonts w:ascii="Calibri" w:eastAsia="Calibri" w:hAnsi="Calibri" w:cs="Calibri"/>
          <w:color w:val="000000"/>
          <w:sz w:val="22"/>
          <w:szCs w:val="22"/>
          <w:lang w:val="fr-FR"/>
        </w:rPr>
        <w:t>’</w:t>
      </w:r>
      <w:r w:rsidR="0088077B" w:rsidRPr="0088077B">
        <w:rPr>
          <w:rFonts w:ascii="Calibri" w:eastAsia="Calibri" w:hAnsi="Calibri" w:cs="Calibri"/>
          <w:color w:val="000000"/>
          <w:sz w:val="22"/>
          <w:szCs w:val="22"/>
          <w:lang w:val="fr-FR"/>
        </w:rPr>
        <w:t>autres accords multilatéraux sur l</w:t>
      </w:r>
      <w:r w:rsidR="00902100">
        <w:rPr>
          <w:rFonts w:ascii="Calibri" w:eastAsia="Calibri" w:hAnsi="Calibri" w:cs="Calibri"/>
          <w:color w:val="000000"/>
          <w:sz w:val="22"/>
          <w:szCs w:val="22"/>
          <w:lang w:val="fr-FR"/>
        </w:rPr>
        <w:t>’</w:t>
      </w:r>
      <w:r w:rsidR="0088077B" w:rsidRPr="0088077B">
        <w:rPr>
          <w:rFonts w:ascii="Calibri" w:eastAsia="Calibri" w:hAnsi="Calibri" w:cs="Calibri"/>
          <w:color w:val="000000"/>
          <w:sz w:val="22"/>
          <w:szCs w:val="22"/>
          <w:lang w:val="fr-FR"/>
        </w:rPr>
        <w:t>environnement (AME)</w:t>
      </w:r>
      <w:r w:rsidR="008C111E">
        <w:rPr>
          <w:rFonts w:ascii="Calibri" w:eastAsia="Calibri" w:hAnsi="Calibri" w:cs="Calibri"/>
          <w:color w:val="000000"/>
          <w:sz w:val="22"/>
          <w:szCs w:val="22"/>
          <w:lang w:val="fr-FR"/>
        </w:rPr>
        <w:t>. Il a par ailleurs</w:t>
      </w:r>
      <w:r w:rsidR="0088077B" w:rsidRPr="0088077B">
        <w:rPr>
          <w:rFonts w:ascii="Calibri" w:eastAsia="Calibri" w:hAnsi="Calibri" w:cs="Calibri"/>
          <w:color w:val="000000"/>
          <w:sz w:val="22"/>
          <w:szCs w:val="22"/>
          <w:lang w:val="fr-FR"/>
        </w:rPr>
        <w:t xml:space="preserve"> demand</w:t>
      </w:r>
      <w:r w:rsidR="008C111E">
        <w:rPr>
          <w:rFonts w:ascii="Calibri" w:eastAsia="Calibri" w:hAnsi="Calibri" w:cs="Calibri"/>
          <w:color w:val="000000"/>
          <w:sz w:val="22"/>
          <w:szCs w:val="22"/>
          <w:lang w:val="fr-FR"/>
        </w:rPr>
        <w:t>é</w:t>
      </w:r>
      <w:r w:rsidR="0088077B" w:rsidRPr="0088077B">
        <w:rPr>
          <w:rFonts w:ascii="Calibri" w:eastAsia="Calibri" w:hAnsi="Calibri" w:cs="Calibri"/>
          <w:color w:val="000000"/>
          <w:sz w:val="22"/>
          <w:szCs w:val="22"/>
          <w:lang w:val="fr-FR"/>
        </w:rPr>
        <w:t xml:space="preserve"> au GEST </w:t>
      </w:r>
      <w:r w:rsidR="008C111E">
        <w:rPr>
          <w:rFonts w:ascii="Calibri" w:eastAsia="Calibri" w:hAnsi="Calibri" w:cs="Calibri"/>
          <w:color w:val="000000"/>
          <w:sz w:val="22"/>
          <w:szCs w:val="22"/>
          <w:lang w:val="fr-FR"/>
        </w:rPr>
        <w:t xml:space="preserve">de réfléchir à la possibilité de réaliser un sondage </w:t>
      </w:r>
      <w:r w:rsidR="0088077B" w:rsidRPr="0088077B">
        <w:rPr>
          <w:rFonts w:ascii="Calibri" w:eastAsia="Calibri" w:hAnsi="Calibri" w:cs="Calibri"/>
          <w:color w:val="000000"/>
          <w:sz w:val="22"/>
          <w:szCs w:val="22"/>
          <w:lang w:val="fr-FR"/>
        </w:rPr>
        <w:t xml:space="preserve">auprès des </w:t>
      </w:r>
      <w:r w:rsidR="008C111E">
        <w:rPr>
          <w:rFonts w:ascii="Calibri" w:eastAsia="Calibri" w:hAnsi="Calibri" w:cs="Calibri"/>
          <w:color w:val="000000"/>
          <w:sz w:val="22"/>
          <w:szCs w:val="22"/>
          <w:lang w:val="fr-FR"/>
        </w:rPr>
        <w:t>C</w:t>
      </w:r>
      <w:r w:rsidR="0088077B" w:rsidRPr="0088077B">
        <w:rPr>
          <w:rFonts w:ascii="Calibri" w:eastAsia="Calibri" w:hAnsi="Calibri" w:cs="Calibri"/>
          <w:color w:val="000000"/>
          <w:sz w:val="22"/>
          <w:szCs w:val="22"/>
          <w:lang w:val="fr-FR"/>
        </w:rPr>
        <w:t xml:space="preserve">orrespondants nationaux du GEST afin de rassembler </w:t>
      </w:r>
      <w:r w:rsidR="008C111E">
        <w:rPr>
          <w:rFonts w:ascii="Calibri" w:eastAsia="Calibri" w:hAnsi="Calibri" w:cs="Calibri"/>
          <w:color w:val="000000"/>
          <w:sz w:val="22"/>
          <w:szCs w:val="22"/>
          <w:lang w:val="fr-FR"/>
        </w:rPr>
        <w:t>des informations d</w:t>
      </w:r>
      <w:r w:rsidR="00902100">
        <w:rPr>
          <w:rFonts w:ascii="Calibri" w:eastAsia="Calibri" w:hAnsi="Calibri" w:cs="Calibri"/>
          <w:color w:val="000000"/>
          <w:sz w:val="22"/>
          <w:szCs w:val="22"/>
          <w:lang w:val="fr-FR"/>
        </w:rPr>
        <w:t>’</w:t>
      </w:r>
      <w:r w:rsidR="008C111E">
        <w:rPr>
          <w:rFonts w:ascii="Calibri" w:eastAsia="Calibri" w:hAnsi="Calibri" w:cs="Calibri"/>
          <w:color w:val="000000"/>
          <w:sz w:val="22"/>
          <w:szCs w:val="22"/>
          <w:lang w:val="fr-FR"/>
        </w:rPr>
        <w:t>ordre</w:t>
      </w:r>
      <w:r w:rsidR="0088077B" w:rsidRPr="0088077B">
        <w:rPr>
          <w:rFonts w:ascii="Calibri" w:eastAsia="Calibri" w:hAnsi="Calibri" w:cs="Calibri"/>
          <w:color w:val="000000"/>
          <w:sz w:val="22"/>
          <w:szCs w:val="22"/>
          <w:lang w:val="fr-FR"/>
        </w:rPr>
        <w:t xml:space="preserve"> technique sur le système de classification</w:t>
      </w:r>
      <w:r w:rsidR="008C111E">
        <w:rPr>
          <w:rFonts w:ascii="Calibri" w:eastAsia="Calibri" w:hAnsi="Calibri" w:cs="Calibri"/>
          <w:color w:val="000000"/>
          <w:sz w:val="22"/>
          <w:szCs w:val="22"/>
          <w:lang w:val="fr-FR"/>
        </w:rPr>
        <w:t xml:space="preserve"> en</w:t>
      </w:r>
      <w:r w:rsidR="0088077B" w:rsidRPr="0088077B">
        <w:rPr>
          <w:rFonts w:ascii="Calibri" w:eastAsia="Calibri" w:hAnsi="Calibri" w:cs="Calibri"/>
          <w:color w:val="000000"/>
          <w:sz w:val="22"/>
          <w:szCs w:val="22"/>
          <w:lang w:val="fr-FR"/>
        </w:rPr>
        <w:t xml:space="preserve"> provenan</w:t>
      </w:r>
      <w:r w:rsidR="008C111E">
        <w:rPr>
          <w:rFonts w:ascii="Calibri" w:eastAsia="Calibri" w:hAnsi="Calibri" w:cs="Calibri"/>
          <w:color w:val="000000"/>
          <w:sz w:val="22"/>
          <w:szCs w:val="22"/>
          <w:lang w:val="fr-FR"/>
        </w:rPr>
        <w:t>ce</w:t>
      </w:r>
      <w:r w:rsidR="0088077B" w:rsidRPr="0088077B">
        <w:rPr>
          <w:rFonts w:ascii="Calibri" w:eastAsia="Calibri" w:hAnsi="Calibri" w:cs="Calibri"/>
          <w:color w:val="000000"/>
          <w:sz w:val="22"/>
          <w:szCs w:val="22"/>
          <w:lang w:val="fr-FR"/>
        </w:rPr>
        <w:t xml:space="preserve"> de différentes régions (Décision SC62-50). </w:t>
      </w:r>
    </w:p>
    <w:p w14:paraId="62880064" w14:textId="77777777" w:rsidR="00035F54" w:rsidRPr="00CB35CC" w:rsidRDefault="00035F54" w:rsidP="008C111E">
      <w:pPr>
        <w:pBdr>
          <w:top w:val="nil"/>
          <w:left w:val="nil"/>
          <w:bottom w:val="nil"/>
          <w:right w:val="nil"/>
          <w:between w:val="nil"/>
        </w:pBdr>
        <w:rPr>
          <w:rFonts w:ascii="Calibri" w:eastAsia="Calibri" w:hAnsi="Calibri" w:cs="Calibri"/>
          <w:color w:val="000000"/>
          <w:sz w:val="22"/>
          <w:szCs w:val="22"/>
          <w:lang w:val="fr-FR"/>
        </w:rPr>
      </w:pPr>
    </w:p>
    <w:p w14:paraId="1683D81E" w14:textId="0C1E38F8" w:rsidR="00CC7B78" w:rsidRPr="00CB35CC" w:rsidRDefault="007C601C" w:rsidP="00F75549">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17</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8C111E">
        <w:rPr>
          <w:rFonts w:ascii="Calibri" w:eastAsia="Calibri" w:hAnsi="Calibri" w:cs="Calibri"/>
          <w:color w:val="000000"/>
          <w:sz w:val="22"/>
          <w:szCs w:val="22"/>
          <w:lang w:val="fr-FR"/>
        </w:rPr>
        <w:t>L</w:t>
      </w:r>
      <w:r w:rsidR="008C111E" w:rsidRPr="008C111E">
        <w:rPr>
          <w:rFonts w:ascii="Calibri" w:eastAsia="Calibri" w:hAnsi="Calibri" w:cs="Calibri"/>
          <w:color w:val="000000"/>
          <w:sz w:val="22"/>
          <w:szCs w:val="22"/>
          <w:lang w:val="fr-FR"/>
        </w:rPr>
        <w:t xml:space="preserve">e Président du GEST a présenté un projet de document de </w:t>
      </w:r>
      <w:r w:rsidR="008C111E">
        <w:rPr>
          <w:rFonts w:ascii="Calibri" w:eastAsia="Calibri" w:hAnsi="Calibri" w:cs="Calibri"/>
          <w:color w:val="000000"/>
          <w:sz w:val="22"/>
          <w:szCs w:val="22"/>
          <w:lang w:val="fr-FR"/>
        </w:rPr>
        <w:t>travail</w:t>
      </w:r>
      <w:r w:rsidR="008C111E" w:rsidRPr="008C111E">
        <w:rPr>
          <w:rFonts w:ascii="Calibri" w:eastAsia="Calibri" w:hAnsi="Calibri" w:cs="Calibri"/>
          <w:color w:val="000000"/>
          <w:sz w:val="22"/>
          <w:szCs w:val="22"/>
          <w:lang w:val="fr-FR"/>
        </w:rPr>
        <w:t xml:space="preserve"> pour examen </w:t>
      </w:r>
      <w:r w:rsidR="00F75549">
        <w:rPr>
          <w:rFonts w:ascii="Calibri" w:eastAsia="Calibri" w:hAnsi="Calibri" w:cs="Calibri"/>
          <w:color w:val="000000"/>
          <w:sz w:val="22"/>
          <w:szCs w:val="22"/>
          <w:lang w:val="fr-FR"/>
        </w:rPr>
        <w:t>à la 26</w:t>
      </w:r>
      <w:r w:rsidR="00F75549" w:rsidRPr="00F75549">
        <w:rPr>
          <w:rFonts w:ascii="Calibri" w:eastAsia="Calibri" w:hAnsi="Calibri" w:cs="Calibri"/>
          <w:color w:val="000000"/>
          <w:sz w:val="22"/>
          <w:szCs w:val="22"/>
          <w:vertAlign w:val="superscript"/>
          <w:lang w:val="fr-FR"/>
        </w:rPr>
        <w:t>e</w:t>
      </w:r>
      <w:r w:rsidR="00F75549">
        <w:rPr>
          <w:rFonts w:ascii="Calibri" w:eastAsia="Calibri" w:hAnsi="Calibri" w:cs="Calibri"/>
          <w:color w:val="000000"/>
          <w:sz w:val="22"/>
          <w:szCs w:val="22"/>
          <w:lang w:val="fr-FR"/>
        </w:rPr>
        <w:t xml:space="preserve"> réunion du GEST</w:t>
      </w:r>
      <w:r w:rsidR="008C111E" w:rsidRPr="008C111E">
        <w:rPr>
          <w:rFonts w:ascii="Calibri" w:eastAsia="Calibri" w:hAnsi="Calibri" w:cs="Calibri"/>
          <w:color w:val="000000"/>
          <w:sz w:val="22"/>
          <w:szCs w:val="22"/>
          <w:lang w:val="fr-FR"/>
        </w:rPr>
        <w:t xml:space="preserve">, </w:t>
      </w:r>
      <w:r w:rsidR="00F75549">
        <w:rPr>
          <w:rFonts w:ascii="Calibri" w:eastAsia="Calibri" w:hAnsi="Calibri" w:cs="Calibri"/>
          <w:color w:val="000000"/>
          <w:sz w:val="22"/>
          <w:szCs w:val="22"/>
          <w:lang w:val="fr-FR"/>
        </w:rPr>
        <w:t xml:space="preserve">lequel intègre les </w:t>
      </w:r>
      <w:r w:rsidR="008C111E" w:rsidRPr="008C111E">
        <w:rPr>
          <w:rFonts w:ascii="Calibri" w:eastAsia="Calibri" w:hAnsi="Calibri" w:cs="Calibri"/>
          <w:color w:val="000000"/>
          <w:sz w:val="22"/>
          <w:szCs w:val="22"/>
          <w:lang w:val="fr-FR"/>
        </w:rPr>
        <w:t xml:space="preserve">commentaires des membres, des </w:t>
      </w:r>
      <w:r w:rsidR="00F75549">
        <w:rPr>
          <w:rFonts w:ascii="Calibri" w:eastAsia="Calibri" w:hAnsi="Calibri" w:cs="Calibri"/>
          <w:color w:val="000000"/>
          <w:sz w:val="22"/>
          <w:szCs w:val="22"/>
          <w:lang w:val="fr-FR"/>
        </w:rPr>
        <w:t xml:space="preserve">Correspondants nationaux </w:t>
      </w:r>
      <w:r w:rsidR="008C111E" w:rsidRPr="008C111E">
        <w:rPr>
          <w:rFonts w:ascii="Calibri" w:eastAsia="Calibri" w:hAnsi="Calibri" w:cs="Calibri"/>
          <w:color w:val="000000"/>
          <w:sz w:val="22"/>
          <w:szCs w:val="22"/>
          <w:lang w:val="fr-FR"/>
        </w:rPr>
        <w:t xml:space="preserve">et des </w:t>
      </w:r>
      <w:r w:rsidR="008C111E" w:rsidRPr="008C111E">
        <w:rPr>
          <w:rFonts w:ascii="Calibri" w:eastAsia="Calibri" w:hAnsi="Calibri" w:cs="Calibri"/>
          <w:color w:val="000000"/>
          <w:sz w:val="22"/>
          <w:szCs w:val="22"/>
          <w:lang w:val="fr-FR"/>
        </w:rPr>
        <w:lastRenderedPageBreak/>
        <w:t>observateurs du GEST. L</w:t>
      </w:r>
      <w:r w:rsidR="00902100">
        <w:rPr>
          <w:rFonts w:ascii="Calibri" w:eastAsia="Calibri" w:hAnsi="Calibri" w:cs="Calibri"/>
          <w:color w:val="000000"/>
          <w:sz w:val="22"/>
          <w:szCs w:val="22"/>
          <w:lang w:val="fr-FR"/>
        </w:rPr>
        <w:t>’</w:t>
      </w:r>
      <w:r w:rsidR="008C111E" w:rsidRPr="008C111E">
        <w:rPr>
          <w:rFonts w:ascii="Calibri" w:eastAsia="Calibri" w:hAnsi="Calibri" w:cs="Calibri"/>
          <w:color w:val="000000"/>
          <w:sz w:val="22"/>
          <w:szCs w:val="22"/>
          <w:lang w:val="fr-FR"/>
        </w:rPr>
        <w:t xml:space="preserve">avis </w:t>
      </w:r>
      <w:r w:rsidR="00F75549">
        <w:rPr>
          <w:rFonts w:ascii="Calibri" w:eastAsia="Calibri" w:hAnsi="Calibri" w:cs="Calibri"/>
          <w:color w:val="000000"/>
          <w:sz w:val="22"/>
          <w:szCs w:val="22"/>
          <w:lang w:val="fr-FR"/>
        </w:rPr>
        <w:t>que le</w:t>
      </w:r>
      <w:r w:rsidR="008C111E" w:rsidRPr="008C111E">
        <w:rPr>
          <w:rFonts w:ascii="Calibri" w:eastAsia="Calibri" w:hAnsi="Calibri" w:cs="Calibri"/>
          <w:color w:val="000000"/>
          <w:sz w:val="22"/>
          <w:szCs w:val="22"/>
          <w:lang w:val="fr-FR"/>
        </w:rPr>
        <w:t xml:space="preserve"> GEST </w:t>
      </w:r>
      <w:r w:rsidR="00F75549">
        <w:rPr>
          <w:rFonts w:ascii="Calibri" w:eastAsia="Calibri" w:hAnsi="Calibri" w:cs="Calibri"/>
          <w:color w:val="000000"/>
          <w:sz w:val="22"/>
          <w:szCs w:val="22"/>
          <w:lang w:val="fr-FR"/>
        </w:rPr>
        <w:t xml:space="preserve">soumet </w:t>
      </w:r>
      <w:r w:rsidR="008C111E" w:rsidRPr="008C111E">
        <w:rPr>
          <w:rFonts w:ascii="Calibri" w:eastAsia="Calibri" w:hAnsi="Calibri" w:cs="Calibri"/>
          <w:color w:val="000000"/>
          <w:sz w:val="22"/>
          <w:szCs w:val="22"/>
          <w:lang w:val="fr-FR"/>
        </w:rPr>
        <w:t>au Comité permanent est présenté à l</w:t>
      </w:r>
      <w:r w:rsidR="00902100">
        <w:rPr>
          <w:rFonts w:ascii="Calibri" w:eastAsia="Calibri" w:hAnsi="Calibri" w:cs="Calibri"/>
          <w:color w:val="000000"/>
          <w:sz w:val="22"/>
          <w:szCs w:val="22"/>
          <w:lang w:val="fr-FR"/>
        </w:rPr>
        <w:t>’</w:t>
      </w:r>
      <w:r w:rsidR="008C111E" w:rsidRPr="008C111E">
        <w:rPr>
          <w:rFonts w:ascii="Calibri" w:eastAsia="Calibri" w:hAnsi="Calibri" w:cs="Calibri"/>
          <w:color w:val="000000"/>
          <w:sz w:val="22"/>
          <w:szCs w:val="22"/>
          <w:lang w:val="fr-FR"/>
        </w:rPr>
        <w:t>annexe</w:t>
      </w:r>
      <w:r w:rsidR="00FC34FE">
        <w:rPr>
          <w:rFonts w:ascii="Calibri" w:eastAsia="Calibri" w:hAnsi="Calibri" w:cs="Calibri"/>
          <w:color w:val="000000"/>
          <w:sz w:val="22"/>
          <w:szCs w:val="22"/>
          <w:lang w:val="fr-FR"/>
        </w:rPr>
        <w:t> </w:t>
      </w:r>
      <w:r w:rsidR="008C111E" w:rsidRPr="008C111E">
        <w:rPr>
          <w:rFonts w:ascii="Calibri" w:eastAsia="Calibri" w:hAnsi="Calibri" w:cs="Calibri"/>
          <w:color w:val="000000"/>
          <w:sz w:val="22"/>
          <w:szCs w:val="22"/>
          <w:lang w:val="fr-FR"/>
        </w:rPr>
        <w:t>1</w:t>
      </w:r>
      <w:r w:rsidR="00F75549">
        <w:rPr>
          <w:rFonts w:ascii="Calibri" w:eastAsia="Calibri" w:hAnsi="Calibri" w:cs="Calibri"/>
          <w:color w:val="000000"/>
          <w:sz w:val="22"/>
          <w:szCs w:val="22"/>
          <w:lang w:val="fr-FR"/>
        </w:rPr>
        <w:t xml:space="preserve"> du présent rapport</w:t>
      </w:r>
      <w:r w:rsidR="00CD5726" w:rsidRPr="00CB35CC">
        <w:rPr>
          <w:rFonts w:ascii="Calibri" w:eastAsia="Calibri" w:hAnsi="Calibri" w:cs="Calibri"/>
          <w:color w:val="000000"/>
          <w:sz w:val="22"/>
          <w:szCs w:val="22"/>
          <w:lang w:val="fr-FR"/>
        </w:rPr>
        <w:t>.</w:t>
      </w:r>
      <w:r w:rsidR="004317C4" w:rsidRPr="00CB35CC">
        <w:rPr>
          <w:rFonts w:ascii="Calibri" w:eastAsia="Calibri" w:hAnsi="Calibri" w:cs="Calibri"/>
          <w:color w:val="000000"/>
          <w:sz w:val="22"/>
          <w:szCs w:val="22"/>
          <w:lang w:val="fr-FR"/>
        </w:rPr>
        <w:t xml:space="preserve"> </w:t>
      </w:r>
    </w:p>
    <w:p w14:paraId="5B06BDEE" w14:textId="77777777" w:rsidR="00C7580D" w:rsidRPr="00CB35CC" w:rsidRDefault="00C7580D" w:rsidP="002E5B0A">
      <w:pPr>
        <w:rPr>
          <w:rFonts w:ascii="Calibri" w:eastAsia="Calibri" w:hAnsi="Calibri" w:cs="Calibri"/>
          <w:sz w:val="22"/>
          <w:szCs w:val="22"/>
          <w:lang w:val="fr-FR"/>
        </w:rPr>
      </w:pPr>
    </w:p>
    <w:p w14:paraId="4A77EEAD" w14:textId="1D186AA8" w:rsidR="00D67A47" w:rsidRPr="00D67A47" w:rsidRDefault="007C601C" w:rsidP="003C4D0A">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18</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D67A47" w:rsidRPr="00D67A47">
        <w:rPr>
          <w:rFonts w:ascii="Calibri" w:eastAsia="Calibri" w:hAnsi="Calibri" w:cs="Calibri"/>
          <w:color w:val="000000"/>
          <w:sz w:val="22"/>
          <w:szCs w:val="22"/>
          <w:lang w:val="fr-FR"/>
        </w:rPr>
        <w:t xml:space="preserve">Le GEST recommande une étude en deux </w:t>
      </w:r>
      <w:r w:rsidR="00D67A47">
        <w:rPr>
          <w:rFonts w:ascii="Calibri" w:eastAsia="Calibri" w:hAnsi="Calibri" w:cs="Calibri"/>
          <w:color w:val="000000"/>
          <w:sz w:val="22"/>
          <w:szCs w:val="22"/>
          <w:lang w:val="fr-FR"/>
        </w:rPr>
        <w:t>temps</w:t>
      </w:r>
      <w:r w:rsidR="00D67A47" w:rsidRPr="00D67A47">
        <w:rPr>
          <w:rFonts w:ascii="Calibri" w:eastAsia="Calibri" w:hAnsi="Calibri" w:cs="Calibri"/>
          <w:color w:val="000000"/>
          <w:sz w:val="22"/>
          <w:szCs w:val="22"/>
          <w:lang w:val="fr-FR"/>
        </w:rPr>
        <w:t xml:space="preserve"> du </w:t>
      </w:r>
      <w:r w:rsidR="00D67A47">
        <w:rPr>
          <w:rFonts w:ascii="Calibri" w:eastAsia="Calibri" w:hAnsi="Calibri" w:cs="Calibri"/>
          <w:color w:val="000000"/>
          <w:sz w:val="22"/>
          <w:szCs w:val="22"/>
          <w:lang w:val="fr-FR"/>
        </w:rPr>
        <w:t>S</w:t>
      </w:r>
      <w:r w:rsidR="00D67A47" w:rsidRPr="00D67A47">
        <w:rPr>
          <w:rFonts w:ascii="Calibri" w:eastAsia="Calibri" w:hAnsi="Calibri" w:cs="Calibri"/>
          <w:color w:val="000000"/>
          <w:sz w:val="22"/>
          <w:szCs w:val="22"/>
          <w:lang w:val="fr-FR"/>
        </w:rPr>
        <w:t xml:space="preserve">ystème de classification des </w:t>
      </w:r>
      <w:r w:rsidR="00D67A47">
        <w:rPr>
          <w:rFonts w:ascii="Calibri" w:eastAsia="Calibri" w:hAnsi="Calibri" w:cs="Calibri"/>
          <w:color w:val="000000"/>
          <w:sz w:val="22"/>
          <w:szCs w:val="22"/>
          <w:lang w:val="fr-FR"/>
        </w:rPr>
        <w:t xml:space="preserve">types de </w:t>
      </w:r>
      <w:r w:rsidR="00D67A47" w:rsidRPr="00D67A47">
        <w:rPr>
          <w:rFonts w:ascii="Calibri" w:eastAsia="Calibri" w:hAnsi="Calibri" w:cs="Calibri"/>
          <w:color w:val="000000"/>
          <w:sz w:val="22"/>
          <w:szCs w:val="22"/>
          <w:lang w:val="fr-FR"/>
        </w:rPr>
        <w:t>zones humides Ramsar</w:t>
      </w:r>
      <w:r w:rsidR="00D67A47">
        <w:rPr>
          <w:rFonts w:ascii="Calibri" w:eastAsia="Calibri" w:hAnsi="Calibri" w:cs="Calibri"/>
          <w:color w:val="000000"/>
          <w:sz w:val="22"/>
          <w:szCs w:val="22"/>
          <w:lang w:val="fr-FR"/>
        </w:rPr>
        <w:t xml:space="preserve">, laquelle constituera une </w:t>
      </w:r>
      <w:r w:rsidR="00D67A47" w:rsidRPr="00D67A47">
        <w:rPr>
          <w:rFonts w:ascii="Calibri" w:eastAsia="Calibri" w:hAnsi="Calibri" w:cs="Calibri"/>
          <w:color w:val="000000"/>
          <w:sz w:val="22"/>
          <w:szCs w:val="22"/>
          <w:lang w:val="fr-FR"/>
        </w:rPr>
        <w:t>tâche hautement prioritaire du GEST</w:t>
      </w:r>
      <w:r w:rsidR="00D67A47">
        <w:rPr>
          <w:rFonts w:ascii="Calibri" w:eastAsia="Calibri" w:hAnsi="Calibri" w:cs="Calibri"/>
          <w:color w:val="000000"/>
          <w:sz w:val="22"/>
          <w:szCs w:val="22"/>
          <w:lang w:val="fr-FR"/>
        </w:rPr>
        <w:t xml:space="preserve"> </w:t>
      </w:r>
      <w:r w:rsidR="00FC34FE">
        <w:rPr>
          <w:rFonts w:ascii="Calibri" w:eastAsia="Calibri" w:hAnsi="Calibri" w:cs="Calibri"/>
          <w:color w:val="000000"/>
          <w:sz w:val="22"/>
          <w:szCs w:val="22"/>
          <w:lang w:val="fr-FR"/>
        </w:rPr>
        <w:t>qui sera</w:t>
      </w:r>
      <w:r w:rsidR="00D67A47">
        <w:rPr>
          <w:rFonts w:ascii="Calibri" w:eastAsia="Calibri" w:hAnsi="Calibri" w:cs="Calibri"/>
          <w:color w:val="000000"/>
          <w:sz w:val="22"/>
          <w:szCs w:val="22"/>
          <w:lang w:val="fr-FR"/>
        </w:rPr>
        <w:t xml:space="preserve"> men</w:t>
      </w:r>
      <w:r w:rsidR="00FC34FE">
        <w:rPr>
          <w:rFonts w:ascii="Calibri" w:eastAsia="Calibri" w:hAnsi="Calibri" w:cs="Calibri"/>
          <w:color w:val="000000"/>
          <w:sz w:val="22"/>
          <w:szCs w:val="22"/>
          <w:lang w:val="fr-FR"/>
        </w:rPr>
        <w:t>ée</w:t>
      </w:r>
      <w:r w:rsidR="00D67A47">
        <w:rPr>
          <w:rFonts w:ascii="Calibri" w:eastAsia="Calibri" w:hAnsi="Calibri" w:cs="Calibri"/>
          <w:color w:val="000000"/>
          <w:sz w:val="22"/>
          <w:szCs w:val="22"/>
          <w:lang w:val="fr-FR"/>
        </w:rPr>
        <w:t xml:space="preserve"> à bien</w:t>
      </w:r>
      <w:r w:rsidR="00C56AE7">
        <w:rPr>
          <w:rFonts w:ascii="Calibri" w:eastAsia="Calibri" w:hAnsi="Calibri" w:cs="Calibri"/>
          <w:color w:val="000000"/>
          <w:sz w:val="22"/>
          <w:szCs w:val="22"/>
          <w:lang w:val="fr-FR"/>
        </w:rPr>
        <w:t>,</w:t>
      </w:r>
      <w:r w:rsidR="00D67A47">
        <w:rPr>
          <w:rFonts w:ascii="Calibri" w:eastAsia="Calibri" w:hAnsi="Calibri" w:cs="Calibri"/>
          <w:color w:val="000000"/>
          <w:sz w:val="22"/>
          <w:szCs w:val="22"/>
          <w:lang w:val="fr-FR"/>
        </w:rPr>
        <w:t xml:space="preserve"> pour l</w:t>
      </w:r>
      <w:r w:rsidR="00902100">
        <w:rPr>
          <w:rFonts w:ascii="Calibri" w:eastAsia="Calibri" w:hAnsi="Calibri" w:cs="Calibri"/>
          <w:color w:val="000000"/>
          <w:sz w:val="22"/>
          <w:szCs w:val="22"/>
          <w:lang w:val="fr-FR"/>
        </w:rPr>
        <w:t>’</w:t>
      </w:r>
      <w:r w:rsidR="00D67A47">
        <w:rPr>
          <w:rFonts w:ascii="Calibri" w:eastAsia="Calibri" w:hAnsi="Calibri" w:cs="Calibri"/>
          <w:color w:val="000000"/>
          <w:sz w:val="22"/>
          <w:szCs w:val="22"/>
          <w:lang w:val="fr-FR"/>
        </w:rPr>
        <w:t>essentiel</w:t>
      </w:r>
      <w:r w:rsidR="00C56AE7">
        <w:rPr>
          <w:rFonts w:ascii="Calibri" w:eastAsia="Calibri" w:hAnsi="Calibri" w:cs="Calibri"/>
          <w:color w:val="000000"/>
          <w:sz w:val="22"/>
          <w:szCs w:val="22"/>
          <w:lang w:val="fr-FR"/>
        </w:rPr>
        <w:t>,</w:t>
      </w:r>
      <w:r w:rsidR="00D67A47" w:rsidRPr="00D67A47">
        <w:rPr>
          <w:rFonts w:ascii="Calibri" w:eastAsia="Calibri" w:hAnsi="Calibri" w:cs="Calibri"/>
          <w:color w:val="000000"/>
          <w:sz w:val="22"/>
          <w:szCs w:val="22"/>
          <w:lang w:val="fr-FR"/>
        </w:rPr>
        <w:t xml:space="preserve"> </w:t>
      </w:r>
      <w:r w:rsidR="00D67A47">
        <w:rPr>
          <w:rFonts w:ascii="Calibri" w:eastAsia="Calibri" w:hAnsi="Calibri" w:cs="Calibri"/>
          <w:color w:val="000000"/>
          <w:sz w:val="22"/>
          <w:szCs w:val="22"/>
          <w:lang w:val="fr-FR"/>
        </w:rPr>
        <w:t>au cours de</w:t>
      </w:r>
      <w:r w:rsidR="00D67A47" w:rsidRPr="00D67A47">
        <w:rPr>
          <w:rFonts w:ascii="Calibri" w:eastAsia="Calibri" w:hAnsi="Calibri" w:cs="Calibri"/>
          <w:color w:val="000000"/>
          <w:sz w:val="22"/>
          <w:szCs w:val="22"/>
          <w:lang w:val="fr-FR"/>
        </w:rPr>
        <w:t xml:space="preserve"> la période triennale 2026-2028</w:t>
      </w:r>
      <w:r w:rsidR="00C56AE7">
        <w:rPr>
          <w:rFonts w:ascii="Calibri" w:eastAsia="Calibri" w:hAnsi="Calibri" w:cs="Calibri"/>
          <w:color w:val="000000"/>
          <w:sz w:val="22"/>
          <w:szCs w:val="22"/>
          <w:lang w:val="fr-FR"/>
        </w:rPr>
        <w:t xml:space="preserve">, tout en réalisant </w:t>
      </w:r>
      <w:r w:rsidR="00D67A47" w:rsidRPr="00D67A47">
        <w:rPr>
          <w:rFonts w:ascii="Calibri" w:eastAsia="Calibri" w:hAnsi="Calibri" w:cs="Calibri"/>
          <w:color w:val="000000"/>
          <w:sz w:val="22"/>
          <w:szCs w:val="22"/>
          <w:lang w:val="fr-FR"/>
        </w:rPr>
        <w:t xml:space="preserve">des travaux préparatoires durant la période triennale actuelle, par exemple une comparaison avec la Typologie des écosystèmes </w:t>
      </w:r>
      <w:r w:rsidR="00C56AE7">
        <w:rPr>
          <w:rFonts w:ascii="Calibri" w:eastAsia="Calibri" w:hAnsi="Calibri" w:cs="Calibri"/>
          <w:color w:val="000000"/>
          <w:sz w:val="22"/>
          <w:szCs w:val="22"/>
          <w:lang w:val="fr-FR"/>
        </w:rPr>
        <w:t>planétaires</w:t>
      </w:r>
      <w:r w:rsidR="00B3330E">
        <w:rPr>
          <w:rFonts w:ascii="Calibri" w:eastAsia="Calibri" w:hAnsi="Calibri" w:cs="Calibri"/>
          <w:color w:val="000000"/>
          <w:sz w:val="22"/>
          <w:szCs w:val="22"/>
          <w:lang w:val="fr-FR"/>
        </w:rPr>
        <w:t xml:space="preserve"> de l</w:t>
      </w:r>
      <w:r w:rsidR="00902100">
        <w:rPr>
          <w:rFonts w:ascii="Calibri" w:eastAsia="Calibri" w:hAnsi="Calibri" w:cs="Calibri"/>
          <w:color w:val="000000"/>
          <w:sz w:val="22"/>
          <w:szCs w:val="22"/>
          <w:lang w:val="fr-FR"/>
        </w:rPr>
        <w:t>’</w:t>
      </w:r>
      <w:r w:rsidR="00B3330E">
        <w:rPr>
          <w:rFonts w:ascii="Calibri" w:eastAsia="Calibri" w:hAnsi="Calibri" w:cs="Calibri"/>
          <w:color w:val="000000"/>
          <w:sz w:val="22"/>
          <w:szCs w:val="22"/>
          <w:lang w:val="fr-FR"/>
        </w:rPr>
        <w:t>UICN</w:t>
      </w:r>
      <w:r w:rsidR="00D67A47" w:rsidRPr="00D67A47">
        <w:rPr>
          <w:rFonts w:ascii="Calibri" w:eastAsia="Calibri" w:hAnsi="Calibri" w:cs="Calibri"/>
          <w:color w:val="000000"/>
          <w:sz w:val="22"/>
          <w:szCs w:val="22"/>
          <w:lang w:val="fr-FR"/>
        </w:rPr>
        <w:t>. Compte tenu des possibilités et des risques liés à la réalisation d</w:t>
      </w:r>
      <w:r w:rsidR="00902100">
        <w:rPr>
          <w:rFonts w:ascii="Calibri" w:eastAsia="Calibri" w:hAnsi="Calibri" w:cs="Calibri"/>
          <w:color w:val="000000"/>
          <w:sz w:val="22"/>
          <w:szCs w:val="22"/>
          <w:lang w:val="fr-FR"/>
        </w:rPr>
        <w:t>’</w:t>
      </w:r>
      <w:r w:rsidR="00D67A47" w:rsidRPr="00D67A47">
        <w:rPr>
          <w:rFonts w:ascii="Calibri" w:eastAsia="Calibri" w:hAnsi="Calibri" w:cs="Calibri"/>
          <w:color w:val="000000"/>
          <w:sz w:val="22"/>
          <w:szCs w:val="22"/>
          <w:lang w:val="fr-FR"/>
        </w:rPr>
        <w:t>un examen technique, le processus d</w:t>
      </w:r>
      <w:r w:rsidR="00902100">
        <w:rPr>
          <w:rFonts w:ascii="Calibri" w:eastAsia="Calibri" w:hAnsi="Calibri" w:cs="Calibri"/>
          <w:color w:val="000000"/>
          <w:sz w:val="22"/>
          <w:szCs w:val="22"/>
          <w:lang w:val="fr-FR"/>
        </w:rPr>
        <w:t>’</w:t>
      </w:r>
      <w:r w:rsidR="00D67A47" w:rsidRPr="00D67A47">
        <w:rPr>
          <w:rFonts w:ascii="Calibri" w:eastAsia="Calibri" w:hAnsi="Calibri" w:cs="Calibri"/>
          <w:color w:val="000000"/>
          <w:sz w:val="22"/>
          <w:szCs w:val="22"/>
          <w:lang w:val="fr-FR"/>
        </w:rPr>
        <w:t xml:space="preserve">examen comprendrait une évaluation initiale (phase 1) </w:t>
      </w:r>
      <w:r w:rsidR="003C4D0A">
        <w:rPr>
          <w:rFonts w:ascii="Calibri" w:eastAsia="Calibri" w:hAnsi="Calibri" w:cs="Calibri"/>
          <w:color w:val="000000"/>
          <w:sz w:val="22"/>
          <w:szCs w:val="22"/>
          <w:lang w:val="fr-FR"/>
        </w:rPr>
        <w:t>visant à établir</w:t>
      </w:r>
      <w:r w:rsidR="00D67A47" w:rsidRPr="00D67A47">
        <w:rPr>
          <w:rFonts w:ascii="Calibri" w:eastAsia="Calibri" w:hAnsi="Calibri" w:cs="Calibri"/>
          <w:color w:val="000000"/>
          <w:sz w:val="22"/>
          <w:szCs w:val="22"/>
          <w:lang w:val="fr-FR"/>
        </w:rPr>
        <w:t xml:space="preserve"> si une évaluation </w:t>
      </w:r>
      <w:r w:rsidR="00FC34FE">
        <w:rPr>
          <w:rFonts w:ascii="Calibri" w:eastAsia="Calibri" w:hAnsi="Calibri" w:cs="Calibri"/>
          <w:color w:val="000000"/>
          <w:sz w:val="22"/>
          <w:szCs w:val="22"/>
          <w:lang w:val="fr-FR"/>
        </w:rPr>
        <w:t>complète</w:t>
      </w:r>
      <w:r w:rsidR="00D67A47" w:rsidRPr="00D67A47">
        <w:rPr>
          <w:rFonts w:ascii="Calibri" w:eastAsia="Calibri" w:hAnsi="Calibri" w:cs="Calibri"/>
          <w:color w:val="000000"/>
          <w:sz w:val="22"/>
          <w:szCs w:val="22"/>
          <w:lang w:val="fr-FR"/>
        </w:rPr>
        <w:t xml:space="preserve">, </w:t>
      </w:r>
      <w:r w:rsidR="00FC34FE">
        <w:rPr>
          <w:rFonts w:ascii="Calibri" w:eastAsia="Calibri" w:hAnsi="Calibri" w:cs="Calibri"/>
          <w:color w:val="000000"/>
          <w:sz w:val="22"/>
          <w:szCs w:val="22"/>
          <w:lang w:val="fr-FR"/>
        </w:rPr>
        <w:t>assortie de</w:t>
      </w:r>
      <w:r w:rsidR="00D67A47" w:rsidRPr="00D67A47">
        <w:rPr>
          <w:rFonts w:ascii="Calibri" w:eastAsia="Calibri" w:hAnsi="Calibri" w:cs="Calibri"/>
          <w:color w:val="000000"/>
          <w:sz w:val="22"/>
          <w:szCs w:val="22"/>
          <w:lang w:val="fr-FR"/>
        </w:rPr>
        <w:t xml:space="preserve"> recommandations (phase 2), est jugée </w:t>
      </w:r>
      <w:r w:rsidR="003C4D0A">
        <w:rPr>
          <w:rFonts w:ascii="Calibri" w:eastAsia="Calibri" w:hAnsi="Calibri" w:cs="Calibri"/>
          <w:color w:val="000000"/>
          <w:sz w:val="22"/>
          <w:szCs w:val="22"/>
          <w:lang w:val="fr-FR"/>
        </w:rPr>
        <w:t>indispensable</w:t>
      </w:r>
      <w:r w:rsidR="00D67A47" w:rsidRPr="00D67A47">
        <w:rPr>
          <w:rFonts w:ascii="Calibri" w:eastAsia="Calibri" w:hAnsi="Calibri" w:cs="Calibri"/>
          <w:color w:val="000000"/>
          <w:sz w:val="22"/>
          <w:szCs w:val="22"/>
          <w:lang w:val="fr-FR"/>
        </w:rPr>
        <w:t xml:space="preserve"> (</w:t>
      </w:r>
      <w:r w:rsidR="003C4D0A">
        <w:rPr>
          <w:rFonts w:ascii="Calibri" w:eastAsia="Calibri" w:hAnsi="Calibri" w:cs="Calibri"/>
          <w:color w:val="000000"/>
          <w:sz w:val="22"/>
          <w:szCs w:val="22"/>
          <w:lang w:val="fr-FR"/>
        </w:rPr>
        <w:t>a</w:t>
      </w:r>
      <w:r w:rsidR="00D67A47" w:rsidRPr="00D67A47">
        <w:rPr>
          <w:rFonts w:ascii="Calibri" w:eastAsia="Calibri" w:hAnsi="Calibri" w:cs="Calibri"/>
          <w:color w:val="000000"/>
          <w:sz w:val="22"/>
          <w:szCs w:val="22"/>
          <w:lang w:val="fr-FR"/>
        </w:rPr>
        <w:t>nnexe</w:t>
      </w:r>
      <w:r w:rsidR="003C4D0A">
        <w:rPr>
          <w:rFonts w:ascii="Calibri" w:eastAsia="Calibri" w:hAnsi="Calibri" w:cs="Calibri"/>
          <w:color w:val="000000"/>
          <w:sz w:val="22"/>
          <w:szCs w:val="22"/>
          <w:lang w:val="fr-FR"/>
        </w:rPr>
        <w:t> </w:t>
      </w:r>
      <w:r w:rsidR="00D67A47" w:rsidRPr="00D67A47">
        <w:rPr>
          <w:rFonts w:ascii="Calibri" w:eastAsia="Calibri" w:hAnsi="Calibri" w:cs="Calibri"/>
          <w:color w:val="000000"/>
          <w:sz w:val="22"/>
          <w:szCs w:val="22"/>
          <w:lang w:val="fr-FR"/>
        </w:rPr>
        <w:t>1).</w:t>
      </w:r>
    </w:p>
    <w:p w14:paraId="254327B7" w14:textId="77777777" w:rsidR="006E321E" w:rsidRPr="00CB35CC" w:rsidRDefault="006E321E" w:rsidP="009C109E">
      <w:pPr>
        <w:rPr>
          <w:rFonts w:ascii="Calibri" w:eastAsia="Calibri" w:hAnsi="Calibri" w:cs="Calibri"/>
          <w:sz w:val="22"/>
          <w:szCs w:val="22"/>
          <w:lang w:val="fr-FR"/>
        </w:rPr>
      </w:pPr>
    </w:p>
    <w:p w14:paraId="1C575466" w14:textId="7D39A896" w:rsidR="009C109E" w:rsidRPr="00CB35CC" w:rsidRDefault="00FC34FE" w:rsidP="007F0EC6">
      <w:pPr>
        <w:keepNext/>
        <w:ind w:left="425" w:hanging="425"/>
        <w:rPr>
          <w:rFonts w:ascii="Calibri" w:eastAsia="Calibri" w:hAnsi="Calibri" w:cs="Arial"/>
          <w:b/>
          <w:sz w:val="22"/>
          <w:szCs w:val="22"/>
          <w:lang w:val="fr-FR"/>
        </w:rPr>
      </w:pPr>
      <w:r>
        <w:rPr>
          <w:rFonts w:ascii="Calibri" w:eastAsia="Calibri" w:hAnsi="Calibri" w:cs="Arial"/>
          <w:b/>
          <w:sz w:val="22"/>
          <w:szCs w:val="22"/>
          <w:lang w:val="fr-FR"/>
        </w:rPr>
        <w:t>Réflexion</w:t>
      </w:r>
      <w:r w:rsidR="003C4D0A">
        <w:rPr>
          <w:rFonts w:ascii="Calibri" w:eastAsia="Calibri" w:hAnsi="Calibri" w:cs="Arial"/>
          <w:b/>
          <w:sz w:val="22"/>
          <w:szCs w:val="22"/>
          <w:lang w:val="fr-FR"/>
        </w:rPr>
        <w:t xml:space="preserve"> </w:t>
      </w:r>
      <w:r>
        <w:rPr>
          <w:rFonts w:ascii="Calibri" w:eastAsia="Calibri" w:hAnsi="Calibri" w:cs="Arial"/>
          <w:b/>
          <w:sz w:val="22"/>
          <w:szCs w:val="22"/>
          <w:lang w:val="fr-FR"/>
        </w:rPr>
        <w:t xml:space="preserve">au sein </w:t>
      </w:r>
      <w:r w:rsidR="003C4D0A">
        <w:rPr>
          <w:rFonts w:ascii="Calibri" w:eastAsia="Calibri" w:hAnsi="Calibri" w:cs="Arial"/>
          <w:b/>
          <w:sz w:val="22"/>
          <w:szCs w:val="22"/>
          <w:lang w:val="fr-FR"/>
        </w:rPr>
        <w:t xml:space="preserve">du GEST sur les </w:t>
      </w:r>
      <w:r>
        <w:rPr>
          <w:rFonts w:ascii="Calibri" w:eastAsia="Calibri" w:hAnsi="Calibri" w:cs="Arial"/>
          <w:b/>
          <w:sz w:val="22"/>
          <w:szCs w:val="22"/>
          <w:lang w:val="fr-FR"/>
        </w:rPr>
        <w:t>questions émergentes</w:t>
      </w:r>
    </w:p>
    <w:p w14:paraId="5D4D9A61" w14:textId="77777777" w:rsidR="00110184" w:rsidRPr="00CB35CC" w:rsidRDefault="00110184" w:rsidP="00110184">
      <w:pPr>
        <w:rPr>
          <w:rFonts w:ascii="Calibri" w:eastAsia="Calibri" w:hAnsi="Calibri" w:cs="Calibri"/>
          <w:sz w:val="22"/>
          <w:szCs w:val="22"/>
          <w:lang w:val="fr-FR"/>
        </w:rPr>
      </w:pPr>
    </w:p>
    <w:p w14:paraId="61772044" w14:textId="77E8024D" w:rsidR="003C4D0A" w:rsidRDefault="007C601C" w:rsidP="003C4D0A">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19</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3C4D0A">
        <w:rPr>
          <w:rFonts w:ascii="Calibri" w:eastAsia="Calibri" w:hAnsi="Calibri" w:cs="Calibri"/>
          <w:color w:val="000000"/>
          <w:sz w:val="22"/>
          <w:szCs w:val="22"/>
          <w:lang w:val="fr-FR"/>
        </w:rPr>
        <w:t>Lors de la 62</w:t>
      </w:r>
      <w:r w:rsidR="003C4D0A" w:rsidRPr="003C4D0A">
        <w:rPr>
          <w:rFonts w:ascii="Calibri" w:eastAsia="Calibri" w:hAnsi="Calibri" w:cs="Calibri"/>
          <w:color w:val="000000"/>
          <w:sz w:val="22"/>
          <w:szCs w:val="22"/>
          <w:vertAlign w:val="superscript"/>
          <w:lang w:val="fr-FR"/>
        </w:rPr>
        <w:t>e</w:t>
      </w:r>
      <w:r w:rsidR="003C4D0A">
        <w:rPr>
          <w:rFonts w:ascii="Calibri" w:eastAsia="Calibri" w:hAnsi="Calibri" w:cs="Calibri"/>
          <w:color w:val="000000"/>
          <w:sz w:val="22"/>
          <w:szCs w:val="22"/>
          <w:lang w:val="fr-FR"/>
        </w:rPr>
        <w:t xml:space="preserve"> Réunion du Comité permanent, </w:t>
      </w:r>
      <w:r w:rsidR="003C4D0A" w:rsidRPr="003C4D0A">
        <w:rPr>
          <w:rFonts w:ascii="Calibri" w:eastAsia="Calibri" w:hAnsi="Calibri" w:cs="Calibri"/>
          <w:color w:val="000000"/>
          <w:sz w:val="22"/>
          <w:szCs w:val="22"/>
          <w:lang w:val="fr-FR"/>
        </w:rPr>
        <w:t xml:space="preserve">le Président du GEST a recommandé </w:t>
      </w:r>
      <w:r w:rsidR="003C4D0A">
        <w:rPr>
          <w:rFonts w:ascii="Calibri" w:eastAsia="Calibri" w:hAnsi="Calibri" w:cs="Calibri"/>
          <w:color w:val="000000"/>
          <w:sz w:val="22"/>
          <w:szCs w:val="22"/>
          <w:lang w:val="fr-FR"/>
        </w:rPr>
        <w:t>au Groupe</w:t>
      </w:r>
      <w:r w:rsidR="003C4D0A" w:rsidRPr="003C4D0A">
        <w:rPr>
          <w:rFonts w:ascii="Calibri" w:eastAsia="Calibri" w:hAnsi="Calibri" w:cs="Calibri"/>
          <w:color w:val="000000"/>
          <w:sz w:val="22"/>
          <w:szCs w:val="22"/>
          <w:lang w:val="fr-FR"/>
        </w:rPr>
        <w:t xml:space="preserve"> </w:t>
      </w:r>
      <w:r w:rsidR="003C4D0A">
        <w:rPr>
          <w:rFonts w:ascii="Calibri" w:eastAsia="Calibri" w:hAnsi="Calibri" w:cs="Calibri"/>
          <w:color w:val="000000"/>
          <w:sz w:val="22"/>
          <w:szCs w:val="22"/>
          <w:lang w:val="fr-FR"/>
        </w:rPr>
        <w:t xml:space="preserve">de </w:t>
      </w:r>
      <w:r w:rsidR="00FC34FE">
        <w:rPr>
          <w:rFonts w:ascii="Calibri" w:eastAsia="Calibri" w:hAnsi="Calibri" w:cs="Calibri"/>
          <w:color w:val="000000"/>
          <w:sz w:val="22"/>
          <w:szCs w:val="22"/>
          <w:lang w:val="fr-FR"/>
        </w:rPr>
        <w:t>répertorier les questions émergentes</w:t>
      </w:r>
      <w:r w:rsidR="003C4D0A">
        <w:rPr>
          <w:rFonts w:ascii="Calibri" w:eastAsia="Calibri" w:hAnsi="Calibri" w:cs="Calibri"/>
          <w:color w:val="000000"/>
          <w:sz w:val="22"/>
          <w:szCs w:val="22"/>
          <w:lang w:val="fr-FR"/>
        </w:rPr>
        <w:t xml:space="preserve"> en vue de le</w:t>
      </w:r>
      <w:r w:rsidR="00FC34FE">
        <w:rPr>
          <w:rFonts w:ascii="Calibri" w:eastAsia="Calibri" w:hAnsi="Calibri" w:cs="Calibri"/>
          <w:color w:val="000000"/>
          <w:sz w:val="22"/>
          <w:szCs w:val="22"/>
          <w:lang w:val="fr-FR"/>
        </w:rPr>
        <w:t>s</w:t>
      </w:r>
      <w:r w:rsidR="003C4D0A">
        <w:rPr>
          <w:rFonts w:ascii="Calibri" w:eastAsia="Calibri" w:hAnsi="Calibri" w:cs="Calibri"/>
          <w:color w:val="000000"/>
          <w:sz w:val="22"/>
          <w:szCs w:val="22"/>
          <w:lang w:val="fr-FR"/>
        </w:rPr>
        <w:t xml:space="preserve"> soumettre à la 63</w:t>
      </w:r>
      <w:r w:rsidR="003C4D0A" w:rsidRPr="009A5E75">
        <w:rPr>
          <w:rFonts w:ascii="Calibri" w:eastAsia="Calibri" w:hAnsi="Calibri" w:cs="Calibri"/>
          <w:color w:val="000000"/>
          <w:sz w:val="22"/>
          <w:szCs w:val="22"/>
          <w:vertAlign w:val="superscript"/>
          <w:lang w:val="fr-FR"/>
        </w:rPr>
        <w:t>e</w:t>
      </w:r>
      <w:r w:rsidR="003C4D0A">
        <w:rPr>
          <w:rFonts w:ascii="Calibri" w:eastAsia="Calibri" w:hAnsi="Calibri" w:cs="Calibri"/>
          <w:color w:val="000000"/>
          <w:sz w:val="22"/>
          <w:szCs w:val="22"/>
          <w:lang w:val="fr-FR"/>
        </w:rPr>
        <w:t xml:space="preserve"> </w:t>
      </w:r>
      <w:r w:rsidR="003C4D0A" w:rsidRPr="003C4D0A">
        <w:rPr>
          <w:rFonts w:ascii="Calibri" w:eastAsia="Calibri" w:hAnsi="Calibri" w:cs="Calibri"/>
          <w:color w:val="000000"/>
          <w:sz w:val="22"/>
          <w:szCs w:val="22"/>
          <w:lang w:val="fr-FR"/>
        </w:rPr>
        <w:t xml:space="preserve">Réunion du Comité permanent (Rapport et </w:t>
      </w:r>
      <w:r w:rsidR="003C4D0A">
        <w:rPr>
          <w:rFonts w:ascii="Calibri" w:eastAsia="Calibri" w:hAnsi="Calibri" w:cs="Calibri"/>
          <w:color w:val="000000"/>
          <w:sz w:val="22"/>
          <w:szCs w:val="22"/>
          <w:lang w:val="fr-FR"/>
        </w:rPr>
        <w:t>D</w:t>
      </w:r>
      <w:r w:rsidR="003C4D0A" w:rsidRPr="003C4D0A">
        <w:rPr>
          <w:rFonts w:ascii="Calibri" w:eastAsia="Calibri" w:hAnsi="Calibri" w:cs="Calibri"/>
          <w:color w:val="000000"/>
          <w:sz w:val="22"/>
          <w:szCs w:val="22"/>
          <w:lang w:val="fr-FR"/>
        </w:rPr>
        <w:t>écisions de la 62</w:t>
      </w:r>
      <w:r w:rsidR="003C4D0A" w:rsidRPr="003C4D0A">
        <w:rPr>
          <w:rFonts w:ascii="Calibri" w:eastAsia="Calibri" w:hAnsi="Calibri" w:cs="Calibri"/>
          <w:color w:val="000000"/>
          <w:sz w:val="22"/>
          <w:szCs w:val="22"/>
          <w:vertAlign w:val="superscript"/>
          <w:lang w:val="fr-FR"/>
        </w:rPr>
        <w:t>e</w:t>
      </w:r>
      <w:r w:rsidR="003C4D0A" w:rsidRPr="003C4D0A">
        <w:rPr>
          <w:rFonts w:ascii="Calibri" w:eastAsia="Calibri" w:hAnsi="Calibri" w:cs="Calibri"/>
          <w:color w:val="000000"/>
          <w:sz w:val="22"/>
          <w:szCs w:val="22"/>
          <w:lang w:val="fr-FR"/>
        </w:rPr>
        <w:t xml:space="preserve"> </w:t>
      </w:r>
      <w:r w:rsidR="003C4D0A">
        <w:rPr>
          <w:rFonts w:ascii="Calibri" w:eastAsia="Calibri" w:hAnsi="Calibri" w:cs="Calibri"/>
          <w:color w:val="000000"/>
          <w:sz w:val="22"/>
          <w:szCs w:val="22"/>
          <w:lang w:val="fr-FR"/>
        </w:rPr>
        <w:t>R</w:t>
      </w:r>
      <w:r w:rsidR="003C4D0A" w:rsidRPr="003C4D0A">
        <w:rPr>
          <w:rFonts w:ascii="Calibri" w:eastAsia="Calibri" w:hAnsi="Calibri" w:cs="Calibri"/>
          <w:color w:val="000000"/>
          <w:sz w:val="22"/>
          <w:szCs w:val="22"/>
          <w:lang w:val="fr-FR"/>
        </w:rPr>
        <w:t>éunion du Comité permanent)</w:t>
      </w:r>
      <w:r w:rsidR="003C4D0A">
        <w:rPr>
          <w:rFonts w:ascii="Calibri" w:eastAsia="Calibri" w:hAnsi="Calibri" w:cs="Calibri"/>
          <w:color w:val="000000"/>
          <w:sz w:val="22"/>
          <w:szCs w:val="22"/>
          <w:lang w:val="fr-FR"/>
        </w:rPr>
        <w:t>,</w:t>
      </w:r>
      <w:r w:rsidR="00AA2819">
        <w:rPr>
          <w:rFonts w:ascii="Calibri" w:eastAsia="Calibri" w:hAnsi="Calibri" w:cs="Calibri"/>
          <w:color w:val="000000"/>
          <w:sz w:val="22"/>
          <w:szCs w:val="22"/>
          <w:lang w:val="fr-FR"/>
        </w:rPr>
        <w:t xml:space="preserve"> Il conviendrait donc de procéder à des </w:t>
      </w:r>
      <w:r w:rsidR="003C4D0A" w:rsidRPr="003C4D0A">
        <w:rPr>
          <w:rFonts w:ascii="Calibri" w:eastAsia="Calibri" w:hAnsi="Calibri" w:cs="Calibri"/>
          <w:color w:val="000000"/>
          <w:sz w:val="22"/>
          <w:szCs w:val="22"/>
          <w:lang w:val="fr-FR"/>
        </w:rPr>
        <w:t>consultation</w:t>
      </w:r>
      <w:r w:rsidR="003C4D0A">
        <w:rPr>
          <w:rFonts w:ascii="Calibri" w:eastAsia="Calibri" w:hAnsi="Calibri" w:cs="Calibri"/>
          <w:color w:val="000000"/>
          <w:sz w:val="22"/>
          <w:szCs w:val="22"/>
          <w:lang w:val="fr-FR"/>
        </w:rPr>
        <w:t>s</w:t>
      </w:r>
      <w:r w:rsidR="003C4D0A" w:rsidRPr="003C4D0A">
        <w:rPr>
          <w:rFonts w:ascii="Calibri" w:eastAsia="Calibri" w:hAnsi="Calibri" w:cs="Calibri"/>
          <w:color w:val="000000"/>
          <w:sz w:val="22"/>
          <w:szCs w:val="22"/>
          <w:lang w:val="fr-FR"/>
        </w:rPr>
        <w:t xml:space="preserve"> en vue </w:t>
      </w:r>
      <w:r w:rsidR="000517F8">
        <w:rPr>
          <w:rFonts w:ascii="Calibri" w:eastAsia="Calibri" w:hAnsi="Calibri" w:cs="Calibri"/>
          <w:color w:val="000000"/>
          <w:sz w:val="22"/>
          <w:szCs w:val="22"/>
          <w:lang w:val="fr-FR"/>
        </w:rPr>
        <w:t>de définir les</w:t>
      </w:r>
      <w:r w:rsidR="003C4D0A" w:rsidRPr="003C4D0A">
        <w:rPr>
          <w:rFonts w:ascii="Calibri" w:eastAsia="Calibri" w:hAnsi="Calibri" w:cs="Calibri"/>
          <w:color w:val="000000"/>
          <w:sz w:val="22"/>
          <w:szCs w:val="22"/>
          <w:lang w:val="fr-FR"/>
        </w:rPr>
        <w:t xml:space="preserve"> </w:t>
      </w:r>
      <w:r w:rsidR="000517F8">
        <w:rPr>
          <w:rFonts w:ascii="Calibri" w:eastAsia="Calibri" w:hAnsi="Calibri" w:cs="Calibri"/>
          <w:color w:val="000000"/>
          <w:sz w:val="22"/>
          <w:szCs w:val="22"/>
          <w:lang w:val="fr-FR"/>
        </w:rPr>
        <w:t xml:space="preserve">futures </w:t>
      </w:r>
      <w:r w:rsidR="003C4D0A" w:rsidRPr="003C4D0A">
        <w:rPr>
          <w:rFonts w:ascii="Calibri" w:eastAsia="Calibri" w:hAnsi="Calibri" w:cs="Calibri"/>
          <w:color w:val="000000"/>
          <w:sz w:val="22"/>
          <w:szCs w:val="22"/>
          <w:lang w:val="fr-FR"/>
        </w:rPr>
        <w:t xml:space="preserve">priorités </w:t>
      </w:r>
      <w:r w:rsidR="000517F8">
        <w:rPr>
          <w:rFonts w:ascii="Calibri" w:eastAsia="Calibri" w:hAnsi="Calibri" w:cs="Calibri"/>
          <w:color w:val="000000"/>
          <w:sz w:val="22"/>
          <w:szCs w:val="22"/>
          <w:lang w:val="fr-FR"/>
        </w:rPr>
        <w:t xml:space="preserve">sur les plans </w:t>
      </w:r>
      <w:r w:rsidR="003C4D0A" w:rsidRPr="003C4D0A">
        <w:rPr>
          <w:rFonts w:ascii="Calibri" w:eastAsia="Calibri" w:hAnsi="Calibri" w:cs="Calibri"/>
          <w:color w:val="000000"/>
          <w:sz w:val="22"/>
          <w:szCs w:val="22"/>
          <w:lang w:val="fr-FR"/>
        </w:rPr>
        <w:t>scientifique et technique et</w:t>
      </w:r>
      <w:r w:rsidR="000517F8">
        <w:rPr>
          <w:rFonts w:ascii="Calibri" w:eastAsia="Calibri" w:hAnsi="Calibri" w:cs="Calibri"/>
          <w:color w:val="000000"/>
          <w:sz w:val="22"/>
          <w:szCs w:val="22"/>
          <w:lang w:val="fr-FR"/>
        </w:rPr>
        <w:t xml:space="preserve"> d</w:t>
      </w:r>
      <w:r w:rsidR="00902100">
        <w:rPr>
          <w:rFonts w:ascii="Calibri" w:eastAsia="Calibri" w:hAnsi="Calibri" w:cs="Calibri"/>
          <w:color w:val="000000"/>
          <w:sz w:val="22"/>
          <w:szCs w:val="22"/>
          <w:lang w:val="fr-FR"/>
        </w:rPr>
        <w:t>’</w:t>
      </w:r>
      <w:r w:rsidR="000517F8">
        <w:rPr>
          <w:rFonts w:ascii="Calibri" w:eastAsia="Calibri" w:hAnsi="Calibri" w:cs="Calibri"/>
          <w:color w:val="000000"/>
          <w:sz w:val="22"/>
          <w:szCs w:val="22"/>
          <w:lang w:val="fr-FR"/>
        </w:rPr>
        <w:t>élaborer en conséquence le P</w:t>
      </w:r>
      <w:r w:rsidR="003C4D0A" w:rsidRPr="003C4D0A">
        <w:rPr>
          <w:rFonts w:ascii="Calibri" w:eastAsia="Calibri" w:hAnsi="Calibri" w:cs="Calibri"/>
          <w:color w:val="000000"/>
          <w:sz w:val="22"/>
          <w:szCs w:val="22"/>
          <w:lang w:val="fr-FR"/>
        </w:rPr>
        <w:t>lan de travail du GEST pour 2026-2028.</w:t>
      </w:r>
    </w:p>
    <w:p w14:paraId="79EF93EE" w14:textId="77777777" w:rsidR="00110184" w:rsidRPr="00CB35CC" w:rsidRDefault="00110184" w:rsidP="009C109E">
      <w:pPr>
        <w:rPr>
          <w:rFonts w:ascii="Calibri" w:eastAsia="Calibri" w:hAnsi="Calibri" w:cs="Calibri"/>
          <w:sz w:val="22"/>
          <w:szCs w:val="22"/>
          <w:lang w:val="fr-FR"/>
        </w:rPr>
      </w:pPr>
    </w:p>
    <w:p w14:paraId="770B1435" w14:textId="50EDEE03" w:rsidR="00110184" w:rsidRPr="00CB35CC" w:rsidRDefault="007C601C" w:rsidP="009A5E75">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20</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0517F8">
        <w:rPr>
          <w:rFonts w:ascii="Calibri" w:eastAsia="Calibri" w:hAnsi="Calibri" w:cs="Calibri"/>
          <w:color w:val="000000"/>
          <w:sz w:val="22"/>
          <w:szCs w:val="22"/>
          <w:lang w:val="fr-FR"/>
        </w:rPr>
        <w:t>M</w:t>
      </w:r>
      <w:r w:rsidR="00D91B0E">
        <w:rPr>
          <w:rFonts w:ascii="Calibri" w:eastAsia="Calibri" w:hAnsi="Calibri" w:cs="Calibri"/>
          <w:color w:val="000000"/>
          <w:sz w:val="22"/>
          <w:szCs w:val="22"/>
          <w:lang w:val="fr-FR"/>
        </w:rPr>
        <w:t>me</w:t>
      </w:r>
      <w:r w:rsidR="000517F8">
        <w:rPr>
          <w:rFonts w:ascii="Calibri" w:eastAsia="Calibri" w:hAnsi="Calibri" w:cs="Calibri"/>
          <w:color w:val="000000"/>
          <w:sz w:val="22"/>
          <w:szCs w:val="22"/>
          <w:lang w:val="fr-FR"/>
        </w:rPr>
        <w:t> </w:t>
      </w:r>
      <w:r w:rsidR="008D441A" w:rsidRPr="00CB35CC">
        <w:rPr>
          <w:rFonts w:ascii="Calibri" w:eastAsia="Calibri" w:hAnsi="Calibri" w:cs="Calibri"/>
          <w:color w:val="000000"/>
          <w:sz w:val="22"/>
          <w:szCs w:val="22"/>
          <w:lang w:val="fr-FR"/>
        </w:rPr>
        <w:t>Siobhan</w:t>
      </w:r>
      <w:r w:rsidR="000517F8">
        <w:rPr>
          <w:rFonts w:ascii="Calibri" w:eastAsia="Calibri" w:hAnsi="Calibri" w:cs="Calibri"/>
          <w:color w:val="000000"/>
          <w:sz w:val="22"/>
          <w:szCs w:val="22"/>
          <w:lang w:val="fr-FR"/>
        </w:rPr>
        <w:t> </w:t>
      </w:r>
      <w:r w:rsidR="008D441A" w:rsidRPr="00CB35CC">
        <w:rPr>
          <w:rFonts w:ascii="Calibri" w:eastAsia="Calibri" w:hAnsi="Calibri" w:cs="Calibri"/>
          <w:color w:val="000000"/>
          <w:sz w:val="22"/>
          <w:szCs w:val="22"/>
          <w:lang w:val="fr-FR"/>
        </w:rPr>
        <w:t>Fennessy, Vice-</w:t>
      </w:r>
      <w:r w:rsidR="000517F8">
        <w:rPr>
          <w:rFonts w:ascii="Calibri" w:eastAsia="Calibri" w:hAnsi="Calibri" w:cs="Calibri"/>
          <w:color w:val="000000"/>
          <w:sz w:val="22"/>
          <w:szCs w:val="22"/>
          <w:lang w:val="fr-FR"/>
        </w:rPr>
        <w:t>président</w:t>
      </w:r>
      <w:r w:rsidR="00D91B0E">
        <w:rPr>
          <w:rFonts w:ascii="Calibri" w:eastAsia="Calibri" w:hAnsi="Calibri" w:cs="Calibri"/>
          <w:color w:val="000000"/>
          <w:sz w:val="22"/>
          <w:szCs w:val="22"/>
          <w:lang w:val="fr-FR"/>
        </w:rPr>
        <w:t>e</w:t>
      </w:r>
      <w:r w:rsidR="000517F8">
        <w:rPr>
          <w:rFonts w:ascii="Calibri" w:eastAsia="Calibri" w:hAnsi="Calibri" w:cs="Calibri"/>
          <w:color w:val="000000"/>
          <w:sz w:val="22"/>
          <w:szCs w:val="22"/>
          <w:lang w:val="fr-FR"/>
        </w:rPr>
        <w:t xml:space="preserve"> du GEST,</w:t>
      </w:r>
      <w:r w:rsidR="00902100">
        <w:rPr>
          <w:rFonts w:ascii="Calibri" w:eastAsia="Calibri" w:hAnsi="Calibri" w:cs="Calibri"/>
          <w:color w:val="000000"/>
          <w:sz w:val="22"/>
          <w:szCs w:val="22"/>
          <w:lang w:val="fr-FR"/>
        </w:rPr>
        <w:t xml:space="preserve"> </w:t>
      </w:r>
      <w:r w:rsidR="009A5E75" w:rsidRPr="009A5E75">
        <w:rPr>
          <w:rFonts w:ascii="Calibri" w:eastAsia="Calibri" w:hAnsi="Calibri" w:cs="Calibri"/>
          <w:color w:val="000000"/>
          <w:sz w:val="22"/>
          <w:szCs w:val="22"/>
          <w:lang w:val="fr-FR"/>
        </w:rPr>
        <w:t xml:space="preserve">a présenté un projet de document de travail pour </w:t>
      </w:r>
      <w:r w:rsidR="009A5E75">
        <w:rPr>
          <w:rFonts w:ascii="Calibri" w:eastAsia="Calibri" w:hAnsi="Calibri" w:cs="Calibri"/>
          <w:color w:val="000000"/>
          <w:sz w:val="22"/>
          <w:szCs w:val="22"/>
          <w:lang w:val="fr-FR"/>
        </w:rPr>
        <w:t>en vue de la 26</w:t>
      </w:r>
      <w:r w:rsidR="009A5E75" w:rsidRPr="009A5E75">
        <w:rPr>
          <w:rFonts w:ascii="Calibri" w:eastAsia="Calibri" w:hAnsi="Calibri" w:cs="Calibri"/>
          <w:color w:val="000000"/>
          <w:sz w:val="22"/>
          <w:szCs w:val="22"/>
          <w:vertAlign w:val="superscript"/>
          <w:lang w:val="fr-FR"/>
        </w:rPr>
        <w:t>e</w:t>
      </w:r>
      <w:r w:rsidR="009A5E75">
        <w:rPr>
          <w:rFonts w:ascii="Calibri" w:eastAsia="Calibri" w:hAnsi="Calibri" w:cs="Calibri"/>
          <w:color w:val="000000"/>
          <w:sz w:val="22"/>
          <w:szCs w:val="22"/>
          <w:lang w:val="fr-FR"/>
        </w:rPr>
        <w:t xml:space="preserve"> réunion du GEST</w:t>
      </w:r>
      <w:r w:rsidR="009A5E75" w:rsidRPr="009A5E75">
        <w:rPr>
          <w:rFonts w:ascii="Calibri" w:eastAsia="Calibri" w:hAnsi="Calibri" w:cs="Calibri"/>
          <w:color w:val="000000"/>
          <w:sz w:val="22"/>
          <w:szCs w:val="22"/>
          <w:lang w:val="fr-FR"/>
        </w:rPr>
        <w:t xml:space="preserve"> sur les</w:t>
      </w:r>
      <w:r w:rsidR="00AA2819">
        <w:rPr>
          <w:rFonts w:ascii="Calibri" w:eastAsia="Calibri" w:hAnsi="Calibri" w:cs="Calibri"/>
          <w:color w:val="000000"/>
          <w:sz w:val="22"/>
          <w:szCs w:val="22"/>
          <w:lang w:val="fr-FR"/>
        </w:rPr>
        <w:t xml:space="preserve"> questions émergentes et les défis </w:t>
      </w:r>
      <w:r w:rsidR="009A5E75">
        <w:rPr>
          <w:rFonts w:ascii="Calibri" w:eastAsia="Calibri" w:hAnsi="Calibri" w:cs="Calibri"/>
          <w:color w:val="000000"/>
          <w:sz w:val="22"/>
          <w:szCs w:val="22"/>
          <w:lang w:val="fr-FR"/>
        </w:rPr>
        <w:t>en matière de</w:t>
      </w:r>
      <w:r w:rsidR="009A5E75" w:rsidRPr="009A5E75">
        <w:rPr>
          <w:rFonts w:ascii="Calibri" w:eastAsia="Calibri" w:hAnsi="Calibri" w:cs="Calibri"/>
          <w:color w:val="000000"/>
          <w:sz w:val="22"/>
          <w:szCs w:val="22"/>
          <w:lang w:val="fr-FR"/>
        </w:rPr>
        <w:t xml:space="preserve"> conservation et </w:t>
      </w:r>
      <w:r w:rsidR="009A5E75">
        <w:rPr>
          <w:rFonts w:ascii="Calibri" w:eastAsia="Calibri" w:hAnsi="Calibri" w:cs="Calibri"/>
          <w:color w:val="000000"/>
          <w:sz w:val="22"/>
          <w:szCs w:val="22"/>
          <w:lang w:val="fr-FR"/>
        </w:rPr>
        <w:t>d</w:t>
      </w:r>
      <w:r w:rsidR="00902100">
        <w:rPr>
          <w:rFonts w:ascii="Calibri" w:eastAsia="Calibri" w:hAnsi="Calibri" w:cs="Calibri"/>
          <w:color w:val="000000"/>
          <w:sz w:val="22"/>
          <w:szCs w:val="22"/>
          <w:lang w:val="fr-FR"/>
        </w:rPr>
        <w:t>’</w:t>
      </w:r>
      <w:r w:rsidR="009A5E75" w:rsidRPr="009A5E75">
        <w:rPr>
          <w:rFonts w:ascii="Calibri" w:eastAsia="Calibri" w:hAnsi="Calibri" w:cs="Calibri"/>
          <w:color w:val="000000"/>
          <w:sz w:val="22"/>
          <w:szCs w:val="22"/>
          <w:lang w:val="fr-FR"/>
        </w:rPr>
        <w:t xml:space="preserve">utilisation rationnelle des zones humides, leur </w:t>
      </w:r>
      <w:r w:rsidR="00AA2819">
        <w:rPr>
          <w:rFonts w:ascii="Calibri" w:eastAsia="Calibri" w:hAnsi="Calibri" w:cs="Calibri"/>
          <w:color w:val="000000"/>
          <w:sz w:val="22"/>
          <w:szCs w:val="22"/>
          <w:lang w:val="fr-FR"/>
        </w:rPr>
        <w:t>pertinence</w:t>
      </w:r>
      <w:r w:rsidR="009A5E75" w:rsidRPr="009A5E75">
        <w:rPr>
          <w:rFonts w:ascii="Calibri" w:eastAsia="Calibri" w:hAnsi="Calibri" w:cs="Calibri"/>
          <w:color w:val="000000"/>
          <w:sz w:val="22"/>
          <w:szCs w:val="22"/>
          <w:lang w:val="fr-FR"/>
        </w:rPr>
        <w:t>, leur impact potentiel et la nécessité d</w:t>
      </w:r>
      <w:r w:rsidR="00902100">
        <w:rPr>
          <w:rFonts w:ascii="Calibri" w:eastAsia="Calibri" w:hAnsi="Calibri" w:cs="Calibri"/>
          <w:color w:val="000000"/>
          <w:sz w:val="22"/>
          <w:szCs w:val="22"/>
          <w:lang w:val="fr-FR"/>
        </w:rPr>
        <w:t>’</w:t>
      </w:r>
      <w:r w:rsidR="009A5E75" w:rsidRPr="009A5E75">
        <w:rPr>
          <w:rFonts w:ascii="Calibri" w:eastAsia="Calibri" w:hAnsi="Calibri" w:cs="Calibri"/>
          <w:color w:val="000000"/>
          <w:sz w:val="22"/>
          <w:szCs w:val="22"/>
          <w:lang w:val="fr-FR"/>
        </w:rPr>
        <w:t>un</w:t>
      </w:r>
      <w:r w:rsidR="009A5E75">
        <w:rPr>
          <w:rFonts w:ascii="Calibri" w:eastAsia="Calibri" w:hAnsi="Calibri" w:cs="Calibri"/>
          <w:color w:val="000000"/>
          <w:sz w:val="22"/>
          <w:szCs w:val="22"/>
          <w:lang w:val="fr-FR"/>
        </w:rPr>
        <w:t>e mobilisation de la part du</w:t>
      </w:r>
      <w:r w:rsidR="009A5E75" w:rsidRPr="009A5E75">
        <w:rPr>
          <w:rFonts w:ascii="Calibri" w:eastAsia="Calibri" w:hAnsi="Calibri" w:cs="Calibri"/>
          <w:color w:val="000000"/>
          <w:sz w:val="22"/>
          <w:szCs w:val="22"/>
          <w:lang w:val="fr-FR"/>
        </w:rPr>
        <w:t xml:space="preserve"> GEST. Les réactions des membres,</w:t>
      </w:r>
      <w:r w:rsidR="00AA2819">
        <w:rPr>
          <w:rFonts w:ascii="Calibri" w:eastAsia="Calibri" w:hAnsi="Calibri" w:cs="Calibri"/>
          <w:color w:val="000000"/>
          <w:sz w:val="22"/>
          <w:szCs w:val="22"/>
          <w:lang w:val="fr-FR"/>
        </w:rPr>
        <w:t xml:space="preserve"> C</w:t>
      </w:r>
      <w:r w:rsidR="009A5E75" w:rsidRPr="009A5E75">
        <w:rPr>
          <w:rFonts w:ascii="Calibri" w:eastAsia="Calibri" w:hAnsi="Calibri" w:cs="Calibri"/>
          <w:color w:val="000000"/>
          <w:sz w:val="22"/>
          <w:szCs w:val="22"/>
          <w:lang w:val="fr-FR"/>
        </w:rPr>
        <w:t>orrespondants nationaux</w:t>
      </w:r>
      <w:r w:rsidR="00AA2819">
        <w:rPr>
          <w:rFonts w:ascii="Calibri" w:eastAsia="Calibri" w:hAnsi="Calibri" w:cs="Calibri"/>
          <w:color w:val="000000"/>
          <w:sz w:val="22"/>
          <w:szCs w:val="22"/>
          <w:lang w:val="fr-FR"/>
        </w:rPr>
        <w:t xml:space="preserve"> et</w:t>
      </w:r>
      <w:r w:rsidR="009A5E75" w:rsidRPr="009A5E75">
        <w:rPr>
          <w:rFonts w:ascii="Calibri" w:eastAsia="Calibri" w:hAnsi="Calibri" w:cs="Calibri"/>
          <w:color w:val="000000"/>
          <w:sz w:val="22"/>
          <w:szCs w:val="22"/>
          <w:lang w:val="fr-FR"/>
        </w:rPr>
        <w:t xml:space="preserve"> </w:t>
      </w:r>
      <w:r w:rsidR="00AA2819">
        <w:rPr>
          <w:rFonts w:ascii="Calibri" w:eastAsia="Calibri" w:hAnsi="Calibri" w:cs="Calibri"/>
          <w:color w:val="000000"/>
          <w:sz w:val="22"/>
          <w:szCs w:val="22"/>
          <w:lang w:val="fr-FR"/>
        </w:rPr>
        <w:t>O</w:t>
      </w:r>
      <w:r w:rsidR="009A5E75" w:rsidRPr="009A5E75">
        <w:rPr>
          <w:rFonts w:ascii="Calibri" w:eastAsia="Calibri" w:hAnsi="Calibri" w:cs="Calibri"/>
          <w:color w:val="000000"/>
          <w:sz w:val="22"/>
          <w:szCs w:val="22"/>
          <w:lang w:val="fr-FR"/>
        </w:rPr>
        <w:t xml:space="preserve">bservateurs du GEST et des OIP ont été examinées </w:t>
      </w:r>
      <w:r w:rsidR="009A5E75">
        <w:rPr>
          <w:rFonts w:ascii="Calibri" w:eastAsia="Calibri" w:hAnsi="Calibri" w:cs="Calibri"/>
          <w:color w:val="000000"/>
          <w:sz w:val="22"/>
          <w:szCs w:val="22"/>
          <w:lang w:val="fr-FR"/>
        </w:rPr>
        <w:t>en</w:t>
      </w:r>
      <w:r w:rsidR="009A5E75" w:rsidRPr="009A5E75">
        <w:rPr>
          <w:rFonts w:ascii="Calibri" w:eastAsia="Calibri" w:hAnsi="Calibri" w:cs="Calibri"/>
          <w:color w:val="000000"/>
          <w:sz w:val="22"/>
          <w:szCs w:val="22"/>
          <w:lang w:val="fr-FR"/>
        </w:rPr>
        <w:t xml:space="preserve"> séance plénière </w:t>
      </w:r>
      <w:r w:rsidR="009A5E75">
        <w:rPr>
          <w:rFonts w:ascii="Calibri" w:eastAsia="Calibri" w:hAnsi="Calibri" w:cs="Calibri"/>
          <w:color w:val="000000"/>
          <w:sz w:val="22"/>
          <w:szCs w:val="22"/>
          <w:lang w:val="fr-FR"/>
        </w:rPr>
        <w:t xml:space="preserve">lors </w:t>
      </w:r>
      <w:r w:rsidR="009A5E75" w:rsidRPr="009A5E75">
        <w:rPr>
          <w:rFonts w:ascii="Calibri" w:eastAsia="Calibri" w:hAnsi="Calibri" w:cs="Calibri"/>
          <w:color w:val="000000"/>
          <w:sz w:val="22"/>
          <w:szCs w:val="22"/>
          <w:lang w:val="fr-FR"/>
        </w:rPr>
        <w:t>de la 26</w:t>
      </w:r>
      <w:r w:rsidR="009A5E75" w:rsidRPr="009A5E75">
        <w:rPr>
          <w:rFonts w:ascii="Calibri" w:eastAsia="Calibri" w:hAnsi="Calibri" w:cs="Calibri"/>
          <w:color w:val="000000"/>
          <w:sz w:val="22"/>
          <w:szCs w:val="22"/>
          <w:vertAlign w:val="superscript"/>
          <w:lang w:val="fr-FR"/>
        </w:rPr>
        <w:t>e</w:t>
      </w:r>
      <w:r w:rsidR="009A5E75" w:rsidRPr="009A5E75">
        <w:rPr>
          <w:rFonts w:ascii="Calibri" w:eastAsia="Calibri" w:hAnsi="Calibri" w:cs="Calibri"/>
          <w:color w:val="000000"/>
          <w:sz w:val="22"/>
          <w:szCs w:val="22"/>
          <w:lang w:val="fr-FR"/>
        </w:rPr>
        <w:t xml:space="preserve"> réunion du GEST. Un</w:t>
      </w:r>
      <w:r w:rsidR="009A5E75">
        <w:rPr>
          <w:rFonts w:ascii="Calibri" w:eastAsia="Calibri" w:hAnsi="Calibri" w:cs="Calibri"/>
          <w:color w:val="000000"/>
          <w:sz w:val="22"/>
          <w:szCs w:val="22"/>
          <w:lang w:val="fr-FR"/>
        </w:rPr>
        <w:t xml:space="preserve">e synthèse de cette étude </w:t>
      </w:r>
      <w:r w:rsidR="009A5E75" w:rsidRPr="009A5E75">
        <w:rPr>
          <w:rFonts w:ascii="Calibri" w:eastAsia="Calibri" w:hAnsi="Calibri" w:cs="Calibri"/>
          <w:color w:val="000000"/>
          <w:sz w:val="22"/>
          <w:szCs w:val="22"/>
          <w:lang w:val="fr-FR"/>
        </w:rPr>
        <w:t>est présenté</w:t>
      </w:r>
      <w:r w:rsidR="009A5E75">
        <w:rPr>
          <w:rFonts w:ascii="Calibri" w:eastAsia="Calibri" w:hAnsi="Calibri" w:cs="Calibri"/>
          <w:color w:val="000000"/>
          <w:sz w:val="22"/>
          <w:szCs w:val="22"/>
          <w:lang w:val="fr-FR"/>
        </w:rPr>
        <w:t>e</w:t>
      </w:r>
      <w:r w:rsidR="009A5E75" w:rsidRPr="009A5E75">
        <w:rPr>
          <w:rFonts w:ascii="Calibri" w:eastAsia="Calibri" w:hAnsi="Calibri" w:cs="Calibri"/>
          <w:color w:val="000000"/>
          <w:sz w:val="22"/>
          <w:szCs w:val="22"/>
          <w:lang w:val="fr-FR"/>
        </w:rPr>
        <w:t xml:space="preserve"> dans l</w:t>
      </w:r>
      <w:r w:rsidR="00902100">
        <w:rPr>
          <w:rFonts w:ascii="Calibri" w:eastAsia="Calibri" w:hAnsi="Calibri" w:cs="Calibri"/>
          <w:color w:val="000000"/>
          <w:sz w:val="22"/>
          <w:szCs w:val="22"/>
          <w:lang w:val="fr-FR"/>
        </w:rPr>
        <w:t>’</w:t>
      </w:r>
      <w:r w:rsidR="009A5E75">
        <w:rPr>
          <w:rFonts w:ascii="Calibri" w:eastAsia="Calibri" w:hAnsi="Calibri" w:cs="Calibri"/>
          <w:color w:val="000000"/>
          <w:sz w:val="22"/>
          <w:szCs w:val="22"/>
          <w:lang w:val="fr-FR"/>
        </w:rPr>
        <w:t>a</w:t>
      </w:r>
      <w:r w:rsidR="009A5E75" w:rsidRPr="009A5E75">
        <w:rPr>
          <w:rFonts w:ascii="Calibri" w:eastAsia="Calibri" w:hAnsi="Calibri" w:cs="Calibri"/>
          <w:color w:val="000000"/>
          <w:sz w:val="22"/>
          <w:szCs w:val="22"/>
          <w:lang w:val="fr-FR"/>
        </w:rPr>
        <w:t>nnexe 2 du présent rapport</w:t>
      </w:r>
      <w:r w:rsidR="00003206" w:rsidRPr="00CB35CC">
        <w:rPr>
          <w:rFonts w:ascii="Calibri" w:eastAsia="Calibri" w:hAnsi="Calibri" w:cs="Calibri"/>
          <w:color w:val="000000"/>
          <w:sz w:val="22"/>
          <w:szCs w:val="22"/>
          <w:lang w:val="fr-FR"/>
        </w:rPr>
        <w:t>.</w:t>
      </w:r>
    </w:p>
    <w:p w14:paraId="7F13341B" w14:textId="77777777" w:rsidR="007F0EC6" w:rsidRPr="00CB35CC" w:rsidRDefault="007F0EC6" w:rsidP="00003206">
      <w:pPr>
        <w:pBdr>
          <w:top w:val="nil"/>
          <w:left w:val="nil"/>
          <w:bottom w:val="nil"/>
          <w:right w:val="nil"/>
          <w:between w:val="nil"/>
        </w:pBdr>
        <w:ind w:left="425" w:hanging="425"/>
        <w:rPr>
          <w:rFonts w:ascii="Calibri" w:eastAsia="Calibri" w:hAnsi="Calibri" w:cs="Calibri"/>
          <w:sz w:val="22"/>
          <w:szCs w:val="22"/>
          <w:lang w:val="fr-FR"/>
        </w:rPr>
      </w:pPr>
    </w:p>
    <w:p w14:paraId="1EC2DD95" w14:textId="1AB1C4DA" w:rsidR="000A4B27" w:rsidRPr="00CB35CC" w:rsidRDefault="007C601C" w:rsidP="00692D7F">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21</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9A5E75">
        <w:rPr>
          <w:rFonts w:ascii="Calibri" w:eastAsia="Calibri" w:hAnsi="Calibri" w:cs="Calibri"/>
          <w:color w:val="000000"/>
          <w:sz w:val="22"/>
          <w:szCs w:val="22"/>
          <w:lang w:val="fr-FR"/>
        </w:rPr>
        <w:t>Les éventuelles priorités et questions émergentes à prendre en considération sont les suivantes :</w:t>
      </w:r>
    </w:p>
    <w:p w14:paraId="0FA03629" w14:textId="1F6FC249" w:rsidR="009A5E75" w:rsidRPr="009A5E75" w:rsidRDefault="009A5E75" w:rsidP="009A5E75">
      <w:pPr>
        <w:pStyle w:val="ListParagraph"/>
        <w:numPr>
          <w:ilvl w:val="0"/>
          <w:numId w:val="6"/>
        </w:numPr>
        <w:pBdr>
          <w:top w:val="nil"/>
          <w:left w:val="nil"/>
          <w:bottom w:val="nil"/>
          <w:right w:val="nil"/>
          <w:between w:val="nil"/>
        </w:pBdr>
        <w:rPr>
          <w:rFonts w:ascii="Calibri" w:eastAsia="Calibri" w:hAnsi="Calibri" w:cs="Calibri"/>
          <w:color w:val="000000"/>
          <w:szCs w:val="22"/>
          <w:lang w:val="fr-FR"/>
        </w:rPr>
      </w:pPr>
      <w:r w:rsidRPr="009A5E75">
        <w:rPr>
          <w:rFonts w:ascii="Calibri" w:eastAsia="Calibri" w:hAnsi="Calibri" w:cs="Calibri"/>
          <w:color w:val="000000"/>
          <w:szCs w:val="22"/>
          <w:lang w:val="fr-FR"/>
        </w:rPr>
        <w:t>Cartographie et inventaire des zones humides</w:t>
      </w:r>
      <w:r w:rsidR="00AD2C7A">
        <w:rPr>
          <w:rFonts w:ascii="Calibri" w:eastAsia="Calibri" w:hAnsi="Calibri" w:cs="Calibri"/>
          <w:color w:val="000000"/>
          <w:szCs w:val="22"/>
          <w:lang w:val="fr-FR"/>
        </w:rPr>
        <w:t> ;</w:t>
      </w:r>
    </w:p>
    <w:p w14:paraId="104A8D14" w14:textId="23D7672B" w:rsidR="009A5E75" w:rsidRPr="00AD2C7A" w:rsidRDefault="00AD2C7A" w:rsidP="009A5E75">
      <w:pPr>
        <w:pStyle w:val="ListParagraph"/>
        <w:numPr>
          <w:ilvl w:val="0"/>
          <w:numId w:val="6"/>
        </w:numPr>
        <w:pBdr>
          <w:top w:val="nil"/>
          <w:left w:val="nil"/>
          <w:bottom w:val="nil"/>
          <w:right w:val="nil"/>
          <w:between w:val="nil"/>
        </w:pBdr>
        <w:rPr>
          <w:rFonts w:ascii="Calibri" w:eastAsia="Calibri" w:hAnsi="Calibri" w:cs="Calibri"/>
          <w:color w:val="000000"/>
          <w:szCs w:val="22"/>
          <w:lang w:val="fr-FR"/>
        </w:rPr>
      </w:pPr>
      <w:r w:rsidRPr="00AD2C7A">
        <w:rPr>
          <w:rFonts w:ascii="Calibri" w:eastAsia="Calibri" w:hAnsi="Calibri" w:cs="Calibri"/>
          <w:color w:val="000000"/>
          <w:szCs w:val="22"/>
          <w:lang w:val="fr-FR"/>
        </w:rPr>
        <w:t>Communication d</w:t>
      </w:r>
      <w:r w:rsidR="00902100">
        <w:rPr>
          <w:rFonts w:ascii="Calibri" w:eastAsia="Calibri" w:hAnsi="Calibri" w:cs="Calibri"/>
          <w:color w:val="000000"/>
          <w:szCs w:val="22"/>
          <w:lang w:val="fr-FR"/>
        </w:rPr>
        <w:t>’</w:t>
      </w:r>
      <w:r w:rsidRPr="00AD2C7A">
        <w:rPr>
          <w:rFonts w:ascii="Calibri" w:eastAsia="Calibri" w:hAnsi="Calibri" w:cs="Calibri"/>
          <w:color w:val="000000"/>
          <w:szCs w:val="22"/>
          <w:lang w:val="fr-FR"/>
        </w:rPr>
        <w:t xml:space="preserve">informations appropriées </w:t>
      </w:r>
      <w:r w:rsidR="009A5E75" w:rsidRPr="00AD2C7A">
        <w:rPr>
          <w:rFonts w:ascii="Calibri" w:eastAsia="Calibri" w:hAnsi="Calibri" w:cs="Calibri"/>
          <w:color w:val="000000"/>
          <w:szCs w:val="22"/>
          <w:lang w:val="fr-FR"/>
        </w:rPr>
        <w:t>sur les caractéristiques écologiques des zones humides d</w:t>
      </w:r>
      <w:r w:rsidR="00902100">
        <w:rPr>
          <w:rFonts w:ascii="Calibri" w:eastAsia="Calibri" w:hAnsi="Calibri" w:cs="Calibri"/>
          <w:color w:val="000000"/>
          <w:szCs w:val="22"/>
          <w:lang w:val="fr-FR"/>
        </w:rPr>
        <w:t>’</w:t>
      </w:r>
      <w:r w:rsidR="009A5E75" w:rsidRPr="00AD2C7A">
        <w:rPr>
          <w:rFonts w:ascii="Calibri" w:eastAsia="Calibri" w:hAnsi="Calibri" w:cs="Calibri"/>
          <w:color w:val="000000"/>
          <w:szCs w:val="22"/>
          <w:lang w:val="fr-FR"/>
        </w:rPr>
        <w:t>importance internationale dans les FDR</w:t>
      </w:r>
      <w:r w:rsidRPr="00AD2C7A">
        <w:rPr>
          <w:rFonts w:ascii="Calibri" w:eastAsia="Calibri" w:hAnsi="Calibri" w:cs="Calibri"/>
          <w:color w:val="000000"/>
          <w:szCs w:val="22"/>
          <w:lang w:val="fr-FR"/>
        </w:rPr>
        <w:t> ;</w:t>
      </w:r>
      <w:r w:rsidR="009A5E75" w:rsidRPr="00AD2C7A">
        <w:rPr>
          <w:rFonts w:ascii="Calibri" w:eastAsia="Calibri" w:hAnsi="Calibri" w:cs="Calibri"/>
          <w:color w:val="000000"/>
          <w:szCs w:val="22"/>
          <w:lang w:val="fr-FR"/>
        </w:rPr>
        <w:t xml:space="preserve"> </w:t>
      </w:r>
    </w:p>
    <w:p w14:paraId="1712E500" w14:textId="50AA52D8" w:rsidR="009A5E75" w:rsidRDefault="009A5E75" w:rsidP="00AD2C7A">
      <w:pPr>
        <w:pStyle w:val="ListParagraph"/>
        <w:numPr>
          <w:ilvl w:val="0"/>
          <w:numId w:val="6"/>
        </w:numPr>
        <w:pBdr>
          <w:top w:val="nil"/>
          <w:left w:val="nil"/>
          <w:bottom w:val="nil"/>
          <w:right w:val="nil"/>
          <w:between w:val="nil"/>
        </w:pBdr>
        <w:rPr>
          <w:rFonts w:ascii="Calibri" w:eastAsia="Calibri" w:hAnsi="Calibri" w:cs="Calibri"/>
          <w:color w:val="000000"/>
          <w:szCs w:val="22"/>
          <w:lang w:val="fr-FR"/>
        </w:rPr>
      </w:pPr>
      <w:r w:rsidRPr="00AD2C7A">
        <w:rPr>
          <w:rFonts w:ascii="Calibri" w:eastAsia="Calibri" w:hAnsi="Calibri" w:cs="Calibri"/>
          <w:color w:val="000000"/>
          <w:szCs w:val="22"/>
          <w:lang w:val="fr-FR"/>
        </w:rPr>
        <w:t xml:space="preserve">Évaluation des changements </w:t>
      </w:r>
      <w:r w:rsidR="00AD2C7A" w:rsidRPr="00AD2C7A">
        <w:rPr>
          <w:rFonts w:ascii="Calibri" w:eastAsia="Calibri" w:hAnsi="Calibri" w:cs="Calibri"/>
          <w:color w:val="000000"/>
          <w:szCs w:val="22"/>
          <w:lang w:val="fr-FR"/>
        </w:rPr>
        <w:t>en profondeur</w:t>
      </w:r>
      <w:r w:rsidRPr="00AD2C7A">
        <w:rPr>
          <w:rFonts w:ascii="Calibri" w:eastAsia="Calibri" w:hAnsi="Calibri" w:cs="Calibri"/>
          <w:color w:val="000000"/>
          <w:szCs w:val="22"/>
          <w:lang w:val="fr-FR"/>
        </w:rPr>
        <w:t xml:space="preserve"> </w:t>
      </w:r>
      <w:r w:rsidR="00AD2C7A" w:rsidRPr="00AD2C7A">
        <w:rPr>
          <w:rFonts w:ascii="Calibri" w:eastAsia="Calibri" w:hAnsi="Calibri" w:cs="Calibri"/>
          <w:color w:val="000000"/>
          <w:szCs w:val="22"/>
          <w:lang w:val="fr-FR"/>
        </w:rPr>
        <w:t>nécessaires en vue de</w:t>
      </w:r>
      <w:r w:rsidRPr="00AD2C7A">
        <w:rPr>
          <w:rFonts w:ascii="Calibri" w:eastAsia="Calibri" w:hAnsi="Calibri" w:cs="Calibri"/>
          <w:color w:val="000000"/>
          <w:szCs w:val="22"/>
          <w:lang w:val="fr-FR"/>
        </w:rPr>
        <w:t xml:space="preserve"> la conservation et </w:t>
      </w:r>
      <w:r w:rsidR="00AD2C7A" w:rsidRPr="00AD2C7A">
        <w:rPr>
          <w:rFonts w:ascii="Calibri" w:eastAsia="Calibri" w:hAnsi="Calibri" w:cs="Calibri"/>
          <w:color w:val="000000"/>
          <w:szCs w:val="22"/>
          <w:lang w:val="fr-FR"/>
        </w:rPr>
        <w:t xml:space="preserve">de </w:t>
      </w:r>
      <w:r w:rsidRPr="00AD2C7A">
        <w:rPr>
          <w:rFonts w:ascii="Calibri" w:eastAsia="Calibri" w:hAnsi="Calibri" w:cs="Calibri"/>
          <w:color w:val="000000"/>
          <w:szCs w:val="22"/>
          <w:lang w:val="fr-FR"/>
        </w:rPr>
        <w:t>l</w:t>
      </w:r>
      <w:r w:rsidR="00902100">
        <w:rPr>
          <w:rFonts w:ascii="Calibri" w:eastAsia="Calibri" w:hAnsi="Calibri" w:cs="Calibri"/>
          <w:color w:val="000000"/>
          <w:szCs w:val="22"/>
          <w:lang w:val="fr-FR"/>
        </w:rPr>
        <w:t>’</w:t>
      </w:r>
      <w:r w:rsidRPr="00AD2C7A">
        <w:rPr>
          <w:rFonts w:ascii="Calibri" w:eastAsia="Calibri" w:hAnsi="Calibri" w:cs="Calibri"/>
          <w:color w:val="000000"/>
          <w:szCs w:val="22"/>
          <w:lang w:val="fr-FR"/>
        </w:rPr>
        <w:t>utilisation rationnelle des zones humides</w:t>
      </w:r>
      <w:r w:rsidR="00AD2C7A" w:rsidRPr="00AD2C7A">
        <w:rPr>
          <w:rFonts w:ascii="Calibri" w:eastAsia="Calibri" w:hAnsi="Calibri" w:cs="Calibri"/>
          <w:color w:val="000000"/>
          <w:szCs w:val="22"/>
          <w:lang w:val="fr-FR"/>
        </w:rPr>
        <w:t xml:space="preserve"> ; </w:t>
      </w:r>
    </w:p>
    <w:p w14:paraId="4AE7F556" w14:textId="0A1CF243" w:rsidR="009A5E75" w:rsidRPr="00AD2C7A" w:rsidRDefault="00AD2C7A" w:rsidP="00AD2C7A">
      <w:pPr>
        <w:pStyle w:val="ListParagraph"/>
        <w:numPr>
          <w:ilvl w:val="0"/>
          <w:numId w:val="6"/>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N</w:t>
      </w:r>
      <w:r w:rsidR="009A5E75" w:rsidRPr="00AD2C7A">
        <w:rPr>
          <w:rFonts w:ascii="Calibri" w:eastAsia="Calibri" w:hAnsi="Calibri" w:cs="Calibri"/>
          <w:color w:val="000000"/>
          <w:szCs w:val="22"/>
          <w:lang w:val="fr-FR"/>
        </w:rPr>
        <w:t xml:space="preserve">ouvelles avancées </w:t>
      </w:r>
      <w:r>
        <w:rPr>
          <w:rFonts w:ascii="Calibri" w:eastAsia="Calibri" w:hAnsi="Calibri" w:cs="Calibri"/>
          <w:color w:val="000000"/>
          <w:szCs w:val="22"/>
          <w:lang w:val="fr-FR"/>
        </w:rPr>
        <w:t>en matière de lutte contre le</w:t>
      </w:r>
      <w:r w:rsidR="009A5E75" w:rsidRPr="00AD2C7A">
        <w:rPr>
          <w:rFonts w:ascii="Calibri" w:eastAsia="Calibri" w:hAnsi="Calibri" w:cs="Calibri"/>
          <w:color w:val="000000"/>
          <w:szCs w:val="22"/>
          <w:lang w:val="fr-FR"/>
        </w:rPr>
        <w:t xml:space="preserve"> changement climatique et de solutions </w:t>
      </w:r>
      <w:r>
        <w:rPr>
          <w:rFonts w:ascii="Calibri" w:eastAsia="Calibri" w:hAnsi="Calibri" w:cs="Calibri"/>
          <w:color w:val="000000"/>
          <w:szCs w:val="22"/>
          <w:lang w:val="fr-FR"/>
        </w:rPr>
        <w:t>fondées</w:t>
      </w:r>
      <w:r w:rsidR="009A5E75" w:rsidRPr="00AD2C7A">
        <w:rPr>
          <w:rFonts w:ascii="Calibri" w:eastAsia="Calibri" w:hAnsi="Calibri" w:cs="Calibri"/>
          <w:color w:val="000000"/>
          <w:szCs w:val="22"/>
          <w:lang w:val="fr-FR"/>
        </w:rPr>
        <w:t xml:space="preserve"> sur la nature</w:t>
      </w:r>
      <w:r>
        <w:rPr>
          <w:rFonts w:ascii="Calibri" w:eastAsia="Calibri" w:hAnsi="Calibri" w:cs="Calibri"/>
          <w:color w:val="000000"/>
          <w:szCs w:val="22"/>
          <w:lang w:val="fr-FR"/>
        </w:rPr>
        <w:t xml:space="preserve"> ; </w:t>
      </w:r>
    </w:p>
    <w:p w14:paraId="3FBBB0E5" w14:textId="34EA1EC4" w:rsidR="009A5E75" w:rsidRPr="009A5E75" w:rsidRDefault="00AD2C7A" w:rsidP="009A5E75">
      <w:pPr>
        <w:pStyle w:val="ListParagraph"/>
        <w:numPr>
          <w:ilvl w:val="0"/>
          <w:numId w:val="6"/>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P</w:t>
      </w:r>
      <w:r w:rsidR="009A5E75" w:rsidRPr="00AD2C7A">
        <w:rPr>
          <w:rFonts w:ascii="Calibri" w:eastAsia="Calibri" w:hAnsi="Calibri" w:cs="Calibri"/>
          <w:color w:val="000000"/>
          <w:szCs w:val="22"/>
          <w:lang w:val="fr-FR"/>
        </w:rPr>
        <w:t xml:space="preserve">ollution plastique </w:t>
      </w:r>
      <w:r w:rsidR="00AA2819">
        <w:rPr>
          <w:rFonts w:ascii="Calibri" w:eastAsia="Calibri" w:hAnsi="Calibri" w:cs="Calibri"/>
          <w:color w:val="000000"/>
          <w:szCs w:val="22"/>
          <w:lang w:val="fr-FR"/>
        </w:rPr>
        <w:t>des</w:t>
      </w:r>
      <w:r w:rsidR="009A5E75" w:rsidRPr="009A5E75">
        <w:rPr>
          <w:rFonts w:ascii="Calibri" w:eastAsia="Calibri" w:hAnsi="Calibri" w:cs="Calibri"/>
          <w:color w:val="000000"/>
          <w:szCs w:val="22"/>
          <w:lang w:val="fr-FR"/>
        </w:rPr>
        <w:t xml:space="preserve"> zones humides et </w:t>
      </w:r>
      <w:r>
        <w:rPr>
          <w:rFonts w:ascii="Calibri" w:eastAsia="Calibri" w:hAnsi="Calibri" w:cs="Calibri"/>
          <w:color w:val="000000"/>
          <w:szCs w:val="22"/>
          <w:lang w:val="fr-FR"/>
        </w:rPr>
        <w:t xml:space="preserve">effets sur </w:t>
      </w:r>
      <w:r w:rsidR="009A5E75" w:rsidRPr="009A5E75">
        <w:rPr>
          <w:rFonts w:ascii="Calibri" w:eastAsia="Calibri" w:hAnsi="Calibri" w:cs="Calibri"/>
          <w:color w:val="000000"/>
          <w:szCs w:val="22"/>
          <w:lang w:val="fr-FR"/>
        </w:rPr>
        <w:t xml:space="preserve">les espèces </w:t>
      </w:r>
      <w:r>
        <w:rPr>
          <w:rFonts w:ascii="Calibri" w:eastAsia="Calibri" w:hAnsi="Calibri" w:cs="Calibri"/>
          <w:color w:val="000000"/>
          <w:szCs w:val="22"/>
          <w:lang w:val="fr-FR"/>
        </w:rPr>
        <w:t>peuplant l</w:t>
      </w:r>
      <w:r w:rsidR="009A5E75" w:rsidRPr="009A5E75">
        <w:rPr>
          <w:rFonts w:ascii="Calibri" w:eastAsia="Calibri" w:hAnsi="Calibri" w:cs="Calibri"/>
          <w:color w:val="000000"/>
          <w:szCs w:val="22"/>
          <w:lang w:val="fr-FR"/>
        </w:rPr>
        <w:t>es zones humides</w:t>
      </w:r>
      <w:r>
        <w:rPr>
          <w:rFonts w:ascii="Calibri" w:eastAsia="Calibri" w:hAnsi="Calibri" w:cs="Calibri"/>
          <w:color w:val="000000"/>
          <w:szCs w:val="22"/>
          <w:lang w:val="fr-FR"/>
        </w:rPr>
        <w:t xml:space="preserve"> ; </w:t>
      </w:r>
    </w:p>
    <w:p w14:paraId="1E7E1411" w14:textId="0A7AC604" w:rsidR="009A5E75" w:rsidRPr="009A5E75" w:rsidRDefault="009A5E75" w:rsidP="009A5E75">
      <w:pPr>
        <w:pStyle w:val="ListParagraph"/>
        <w:numPr>
          <w:ilvl w:val="0"/>
          <w:numId w:val="6"/>
        </w:numPr>
        <w:pBdr>
          <w:top w:val="nil"/>
          <w:left w:val="nil"/>
          <w:bottom w:val="nil"/>
          <w:right w:val="nil"/>
          <w:between w:val="nil"/>
        </w:pBdr>
        <w:rPr>
          <w:rFonts w:ascii="Calibri" w:eastAsia="Calibri" w:hAnsi="Calibri" w:cs="Calibri"/>
          <w:color w:val="000000"/>
          <w:szCs w:val="22"/>
          <w:lang w:val="fr-FR"/>
        </w:rPr>
      </w:pPr>
      <w:r w:rsidRPr="009A5E75">
        <w:rPr>
          <w:rFonts w:ascii="Calibri" w:eastAsia="Calibri" w:hAnsi="Calibri" w:cs="Calibri"/>
          <w:color w:val="000000"/>
          <w:szCs w:val="22"/>
          <w:lang w:val="fr-FR"/>
        </w:rPr>
        <w:t xml:space="preserve">Amélioration </w:t>
      </w:r>
      <w:r w:rsidR="00AD2C7A">
        <w:rPr>
          <w:rFonts w:ascii="Calibri" w:eastAsia="Calibri" w:hAnsi="Calibri" w:cs="Calibri"/>
          <w:color w:val="000000"/>
          <w:szCs w:val="22"/>
          <w:lang w:val="fr-FR"/>
        </w:rPr>
        <w:t>des rapports à l</w:t>
      </w:r>
      <w:r w:rsidR="00902100">
        <w:rPr>
          <w:rFonts w:ascii="Calibri" w:eastAsia="Calibri" w:hAnsi="Calibri" w:cs="Calibri"/>
          <w:color w:val="000000"/>
          <w:szCs w:val="22"/>
          <w:lang w:val="fr-FR"/>
        </w:rPr>
        <w:t>’</w:t>
      </w:r>
      <w:r w:rsidR="00AD2C7A">
        <w:rPr>
          <w:rFonts w:ascii="Calibri" w:eastAsia="Calibri" w:hAnsi="Calibri" w:cs="Calibri"/>
          <w:color w:val="000000"/>
          <w:szCs w:val="22"/>
          <w:lang w:val="fr-FR"/>
        </w:rPr>
        <w:t>échelle mondiale</w:t>
      </w:r>
      <w:r w:rsidRPr="009A5E75">
        <w:rPr>
          <w:rFonts w:ascii="Calibri" w:eastAsia="Calibri" w:hAnsi="Calibri" w:cs="Calibri"/>
          <w:color w:val="000000"/>
          <w:szCs w:val="22"/>
          <w:lang w:val="fr-FR"/>
        </w:rPr>
        <w:t xml:space="preserve"> :</w:t>
      </w:r>
      <w:r w:rsidR="00AD2C7A">
        <w:rPr>
          <w:rFonts w:ascii="Calibri" w:eastAsia="Calibri" w:hAnsi="Calibri" w:cs="Calibri"/>
          <w:color w:val="000000"/>
          <w:szCs w:val="22"/>
          <w:lang w:val="fr-FR"/>
        </w:rPr>
        <w:t xml:space="preserve"> s</w:t>
      </w:r>
      <w:r w:rsidRPr="009A5E75">
        <w:rPr>
          <w:rFonts w:ascii="Calibri" w:eastAsia="Calibri" w:hAnsi="Calibri" w:cs="Calibri"/>
          <w:color w:val="000000"/>
          <w:szCs w:val="22"/>
          <w:lang w:val="fr-FR"/>
        </w:rPr>
        <w:t xml:space="preserve">ynergies </w:t>
      </w:r>
      <w:r w:rsidR="00AD2C7A">
        <w:rPr>
          <w:rFonts w:ascii="Calibri" w:eastAsia="Calibri" w:hAnsi="Calibri" w:cs="Calibri"/>
          <w:color w:val="000000"/>
          <w:szCs w:val="22"/>
          <w:lang w:val="fr-FR"/>
        </w:rPr>
        <w:t>en matière d</w:t>
      </w:r>
      <w:r w:rsidR="00902100">
        <w:rPr>
          <w:rFonts w:ascii="Calibri" w:eastAsia="Calibri" w:hAnsi="Calibri" w:cs="Calibri"/>
          <w:color w:val="000000"/>
          <w:szCs w:val="22"/>
          <w:lang w:val="fr-FR"/>
        </w:rPr>
        <w:t>’</w:t>
      </w:r>
      <w:r w:rsidRPr="009A5E75">
        <w:rPr>
          <w:rFonts w:ascii="Calibri" w:eastAsia="Calibri" w:hAnsi="Calibri" w:cs="Calibri"/>
          <w:color w:val="000000"/>
          <w:szCs w:val="22"/>
          <w:lang w:val="fr-FR"/>
        </w:rPr>
        <w:t>indicateurs et de méthodes</w:t>
      </w:r>
      <w:r w:rsidR="00AD2C7A">
        <w:rPr>
          <w:rFonts w:ascii="Calibri" w:eastAsia="Calibri" w:hAnsi="Calibri" w:cs="Calibri"/>
          <w:color w:val="000000"/>
          <w:szCs w:val="22"/>
          <w:lang w:val="fr-FR"/>
        </w:rPr>
        <w:t> ;</w:t>
      </w:r>
      <w:r w:rsidR="00902100">
        <w:rPr>
          <w:rFonts w:ascii="Calibri" w:eastAsia="Calibri" w:hAnsi="Calibri" w:cs="Calibri"/>
          <w:color w:val="000000"/>
          <w:szCs w:val="22"/>
          <w:lang w:val="fr-FR"/>
        </w:rPr>
        <w:t xml:space="preserve"> </w:t>
      </w:r>
    </w:p>
    <w:p w14:paraId="65D47F9A" w14:textId="13FADDC0" w:rsidR="009A5E75" w:rsidRPr="009A5E75" w:rsidRDefault="00AA2819" w:rsidP="009A5E75">
      <w:pPr>
        <w:pStyle w:val="ListParagraph"/>
        <w:numPr>
          <w:ilvl w:val="0"/>
          <w:numId w:val="6"/>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Multiplication des épisodes de p</w:t>
      </w:r>
      <w:r w:rsidR="00AD2C7A">
        <w:rPr>
          <w:rFonts w:ascii="Calibri" w:eastAsia="Calibri" w:hAnsi="Calibri" w:cs="Calibri"/>
          <w:color w:val="000000"/>
          <w:szCs w:val="22"/>
          <w:lang w:val="fr-FR"/>
        </w:rPr>
        <w:t>rolifération</w:t>
      </w:r>
      <w:r w:rsidR="009A5E75" w:rsidRPr="009A5E75">
        <w:rPr>
          <w:rFonts w:ascii="Calibri" w:eastAsia="Calibri" w:hAnsi="Calibri" w:cs="Calibri"/>
          <w:color w:val="000000"/>
          <w:szCs w:val="22"/>
          <w:lang w:val="fr-FR"/>
        </w:rPr>
        <w:t xml:space="preserve"> </w:t>
      </w:r>
      <w:r w:rsidR="00DD65F0">
        <w:rPr>
          <w:rFonts w:ascii="Calibri" w:eastAsia="Calibri" w:hAnsi="Calibri" w:cs="Calibri"/>
          <w:color w:val="000000"/>
          <w:szCs w:val="22"/>
          <w:lang w:val="fr-FR"/>
        </w:rPr>
        <w:t>d</w:t>
      </w:r>
      <w:r w:rsidR="00902100">
        <w:rPr>
          <w:rFonts w:ascii="Calibri" w:eastAsia="Calibri" w:hAnsi="Calibri" w:cs="Calibri"/>
          <w:color w:val="000000"/>
          <w:szCs w:val="22"/>
          <w:lang w:val="fr-FR"/>
        </w:rPr>
        <w:t>’</w:t>
      </w:r>
      <w:r w:rsidR="00DD65F0">
        <w:rPr>
          <w:rFonts w:ascii="Calibri" w:eastAsia="Calibri" w:hAnsi="Calibri" w:cs="Calibri"/>
          <w:color w:val="000000"/>
          <w:szCs w:val="22"/>
          <w:lang w:val="fr-FR"/>
        </w:rPr>
        <w:t>algues</w:t>
      </w:r>
      <w:r w:rsidR="009A5E75" w:rsidRPr="009A5E75">
        <w:rPr>
          <w:rFonts w:ascii="Calibri" w:eastAsia="Calibri" w:hAnsi="Calibri" w:cs="Calibri"/>
          <w:color w:val="000000"/>
          <w:szCs w:val="22"/>
          <w:lang w:val="fr-FR"/>
        </w:rPr>
        <w:t xml:space="preserve"> nuisibles</w:t>
      </w:r>
      <w:r w:rsidR="00DD65F0">
        <w:rPr>
          <w:rFonts w:ascii="Calibri" w:eastAsia="Calibri" w:hAnsi="Calibri" w:cs="Calibri"/>
          <w:color w:val="000000"/>
          <w:szCs w:val="22"/>
          <w:lang w:val="fr-FR"/>
        </w:rPr>
        <w:t>.</w:t>
      </w:r>
      <w:r w:rsidR="009A5E75" w:rsidRPr="009A5E75">
        <w:rPr>
          <w:rFonts w:ascii="Calibri" w:eastAsia="Calibri" w:hAnsi="Calibri" w:cs="Calibri"/>
          <w:color w:val="000000"/>
          <w:szCs w:val="22"/>
          <w:lang w:val="fr-FR"/>
        </w:rPr>
        <w:t xml:space="preserve"> </w:t>
      </w:r>
    </w:p>
    <w:p w14:paraId="13B011F6" w14:textId="0596EEAA" w:rsidR="002438BA" w:rsidRPr="00CB35CC" w:rsidRDefault="002438BA" w:rsidP="00925ED8">
      <w:pPr>
        <w:pBdr>
          <w:top w:val="nil"/>
          <w:left w:val="nil"/>
          <w:bottom w:val="nil"/>
          <w:right w:val="nil"/>
          <w:between w:val="nil"/>
        </w:pBdr>
        <w:ind w:left="425" w:hanging="425"/>
        <w:rPr>
          <w:rFonts w:ascii="Calibri" w:eastAsia="Calibri" w:hAnsi="Calibri" w:cs="Calibri"/>
          <w:sz w:val="22"/>
          <w:szCs w:val="22"/>
          <w:lang w:val="fr-FR"/>
        </w:rPr>
      </w:pPr>
    </w:p>
    <w:p w14:paraId="34835FEC" w14:textId="67CD0D4B" w:rsidR="00923732" w:rsidRPr="00CB35CC" w:rsidRDefault="00E6748C" w:rsidP="007F0EC6">
      <w:pPr>
        <w:keepNext/>
        <w:rPr>
          <w:rFonts w:ascii="Calibri" w:eastAsia="Calibri" w:hAnsi="Calibri" w:cs="Arial"/>
          <w:b/>
          <w:sz w:val="22"/>
          <w:szCs w:val="22"/>
          <w:lang w:val="fr-FR"/>
        </w:rPr>
      </w:pPr>
      <w:r>
        <w:rPr>
          <w:rFonts w:ascii="Calibri" w:eastAsia="Calibri" w:hAnsi="Calibri" w:cs="Arial"/>
          <w:b/>
          <w:sz w:val="22"/>
          <w:szCs w:val="22"/>
          <w:lang w:val="fr-FR"/>
        </w:rPr>
        <w:t>P</w:t>
      </w:r>
      <w:r w:rsidRPr="00E6748C">
        <w:rPr>
          <w:rFonts w:ascii="Calibri" w:eastAsia="Calibri" w:hAnsi="Calibri" w:cs="Arial"/>
          <w:b/>
          <w:sz w:val="22"/>
          <w:szCs w:val="22"/>
          <w:lang w:val="fr-FR"/>
        </w:rPr>
        <w:t>roposition technique assortie de solutions envisageables s</w:t>
      </w:r>
      <w:r w:rsidR="00902100">
        <w:rPr>
          <w:rFonts w:ascii="Calibri" w:eastAsia="Calibri" w:hAnsi="Calibri" w:cs="Arial"/>
          <w:b/>
          <w:sz w:val="22"/>
          <w:szCs w:val="22"/>
          <w:lang w:val="fr-FR"/>
        </w:rPr>
        <w:t>’</w:t>
      </w:r>
      <w:r w:rsidRPr="00E6748C">
        <w:rPr>
          <w:rFonts w:ascii="Calibri" w:eastAsia="Calibri" w:hAnsi="Calibri" w:cs="Arial"/>
          <w:b/>
          <w:sz w:val="22"/>
          <w:szCs w:val="22"/>
          <w:lang w:val="fr-FR"/>
        </w:rPr>
        <w:t xml:space="preserve">agissant du financement et de </w:t>
      </w:r>
      <w:r w:rsidR="003E7824">
        <w:rPr>
          <w:rFonts w:ascii="Calibri" w:eastAsia="Calibri" w:hAnsi="Calibri" w:cs="Arial"/>
          <w:b/>
          <w:sz w:val="22"/>
          <w:szCs w:val="22"/>
          <w:lang w:val="fr-FR"/>
        </w:rPr>
        <w:t>la mise à jour future et exhaustive</w:t>
      </w:r>
      <w:r w:rsidRPr="00E6748C">
        <w:rPr>
          <w:rFonts w:ascii="Calibri" w:eastAsia="Calibri" w:hAnsi="Calibri" w:cs="Arial"/>
          <w:b/>
          <w:sz w:val="22"/>
          <w:szCs w:val="22"/>
          <w:lang w:val="fr-FR"/>
        </w:rPr>
        <w:t xml:space="preserve"> des </w:t>
      </w:r>
      <w:r w:rsidR="00AA2819">
        <w:rPr>
          <w:rFonts w:ascii="Calibri" w:eastAsia="Calibri" w:hAnsi="Calibri" w:cs="Arial"/>
          <w:b/>
          <w:sz w:val="22"/>
          <w:szCs w:val="22"/>
          <w:lang w:val="fr-FR"/>
        </w:rPr>
        <w:t>E</w:t>
      </w:r>
      <w:r w:rsidRPr="00E6748C">
        <w:rPr>
          <w:rFonts w:ascii="Calibri" w:eastAsia="Calibri" w:hAnsi="Calibri" w:cs="Arial"/>
          <w:b/>
          <w:sz w:val="22"/>
          <w:szCs w:val="22"/>
          <w:lang w:val="fr-FR"/>
        </w:rPr>
        <w:t>stimations des populations d</w:t>
      </w:r>
      <w:r w:rsidR="00902100">
        <w:rPr>
          <w:rFonts w:ascii="Calibri" w:eastAsia="Calibri" w:hAnsi="Calibri" w:cs="Arial"/>
          <w:b/>
          <w:sz w:val="22"/>
          <w:szCs w:val="22"/>
          <w:lang w:val="fr-FR"/>
        </w:rPr>
        <w:t>’</w:t>
      </w:r>
      <w:r w:rsidRPr="00E6748C">
        <w:rPr>
          <w:rFonts w:ascii="Calibri" w:eastAsia="Calibri" w:hAnsi="Calibri" w:cs="Arial"/>
          <w:b/>
          <w:sz w:val="22"/>
          <w:szCs w:val="22"/>
          <w:lang w:val="fr-FR"/>
        </w:rPr>
        <w:t>oiseaux d</w:t>
      </w:r>
      <w:r w:rsidR="00902100">
        <w:rPr>
          <w:rFonts w:ascii="Calibri" w:eastAsia="Calibri" w:hAnsi="Calibri" w:cs="Arial"/>
          <w:b/>
          <w:sz w:val="22"/>
          <w:szCs w:val="22"/>
          <w:lang w:val="fr-FR"/>
        </w:rPr>
        <w:t>’</w:t>
      </w:r>
      <w:r w:rsidRPr="00E6748C">
        <w:rPr>
          <w:rFonts w:ascii="Calibri" w:eastAsia="Calibri" w:hAnsi="Calibri" w:cs="Arial"/>
          <w:b/>
          <w:sz w:val="22"/>
          <w:szCs w:val="22"/>
          <w:lang w:val="fr-FR"/>
        </w:rPr>
        <w:t>eau à l</w:t>
      </w:r>
      <w:r w:rsidR="00902100">
        <w:rPr>
          <w:rFonts w:ascii="Calibri" w:eastAsia="Calibri" w:hAnsi="Calibri" w:cs="Arial"/>
          <w:b/>
          <w:sz w:val="22"/>
          <w:szCs w:val="22"/>
          <w:lang w:val="fr-FR"/>
        </w:rPr>
        <w:t>’</w:t>
      </w:r>
      <w:r w:rsidRPr="00E6748C">
        <w:rPr>
          <w:rFonts w:ascii="Calibri" w:eastAsia="Calibri" w:hAnsi="Calibri" w:cs="Arial"/>
          <w:b/>
          <w:sz w:val="22"/>
          <w:szCs w:val="22"/>
          <w:lang w:val="fr-FR"/>
        </w:rPr>
        <w:t>échelle mondiale</w:t>
      </w:r>
    </w:p>
    <w:p w14:paraId="2F03A1EC" w14:textId="77777777" w:rsidR="00A33CD2" w:rsidRPr="00CB35CC" w:rsidRDefault="00A33CD2" w:rsidP="00A33CD2">
      <w:pPr>
        <w:rPr>
          <w:rFonts w:ascii="Calibri" w:eastAsia="Calibri" w:hAnsi="Calibri" w:cs="Calibri"/>
          <w:sz w:val="22"/>
          <w:szCs w:val="22"/>
          <w:lang w:val="fr-FR"/>
        </w:rPr>
      </w:pPr>
    </w:p>
    <w:p w14:paraId="3967B5A0" w14:textId="3F5C3F43" w:rsidR="00A33CD2" w:rsidRPr="00CB35CC" w:rsidRDefault="007C601C" w:rsidP="0063581C">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22</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E6748C">
        <w:rPr>
          <w:rFonts w:ascii="Calibri" w:eastAsia="Calibri" w:hAnsi="Calibri" w:cs="Calibri"/>
          <w:color w:val="000000"/>
          <w:sz w:val="22"/>
          <w:szCs w:val="22"/>
          <w:lang w:val="fr-FR"/>
        </w:rPr>
        <w:t>Au p</w:t>
      </w:r>
      <w:r w:rsidR="009510B1" w:rsidRPr="00CB35CC">
        <w:rPr>
          <w:rFonts w:ascii="Calibri" w:eastAsia="Calibri" w:hAnsi="Calibri" w:cs="Calibri"/>
          <w:color w:val="000000"/>
          <w:sz w:val="22"/>
          <w:szCs w:val="22"/>
          <w:lang w:val="fr-FR"/>
        </w:rPr>
        <w:t>aragraph</w:t>
      </w:r>
      <w:r w:rsidR="00E6748C">
        <w:rPr>
          <w:rFonts w:ascii="Calibri" w:eastAsia="Calibri" w:hAnsi="Calibri" w:cs="Calibri"/>
          <w:color w:val="000000"/>
          <w:sz w:val="22"/>
          <w:szCs w:val="22"/>
          <w:lang w:val="fr-FR"/>
        </w:rPr>
        <w:t>e </w:t>
      </w:r>
      <w:r w:rsidR="009510B1" w:rsidRPr="00CB35CC">
        <w:rPr>
          <w:rFonts w:ascii="Calibri" w:eastAsia="Calibri" w:hAnsi="Calibri" w:cs="Calibri"/>
          <w:color w:val="000000"/>
          <w:sz w:val="22"/>
          <w:szCs w:val="22"/>
          <w:lang w:val="fr-FR"/>
        </w:rPr>
        <w:t xml:space="preserve">16 </w:t>
      </w:r>
      <w:r w:rsidR="00E6748C">
        <w:rPr>
          <w:rFonts w:ascii="Calibri" w:eastAsia="Calibri" w:hAnsi="Calibri" w:cs="Calibri"/>
          <w:color w:val="000000"/>
          <w:sz w:val="22"/>
          <w:szCs w:val="22"/>
          <w:lang w:val="fr-FR"/>
        </w:rPr>
        <w:t>de la</w:t>
      </w:r>
      <w:r w:rsidR="009510B1" w:rsidRPr="00CB35CC">
        <w:rPr>
          <w:rFonts w:ascii="Calibri" w:eastAsia="Calibri" w:hAnsi="Calibri" w:cs="Calibri"/>
          <w:color w:val="000000"/>
          <w:sz w:val="22"/>
          <w:szCs w:val="22"/>
          <w:lang w:val="fr-FR"/>
        </w:rPr>
        <w:t xml:space="preserve"> </w:t>
      </w:r>
      <w:hyperlink r:id="rId18" w:history="1">
        <w:r w:rsidR="00AD5B0C" w:rsidRPr="00CB35CC">
          <w:rPr>
            <w:rStyle w:val="Hyperlink"/>
            <w:rFonts w:ascii="Calibri" w:eastAsia="Calibri" w:hAnsi="Calibri" w:cs="Calibri"/>
            <w:sz w:val="22"/>
            <w:szCs w:val="22"/>
            <w:lang w:val="fr-FR"/>
          </w:rPr>
          <w:t>R</w:t>
        </w:r>
        <w:r w:rsidR="00E6748C">
          <w:rPr>
            <w:rStyle w:val="Hyperlink"/>
            <w:rFonts w:ascii="Calibri" w:eastAsia="Calibri" w:hAnsi="Calibri" w:cs="Calibri"/>
            <w:sz w:val="22"/>
            <w:szCs w:val="22"/>
            <w:lang w:val="fr-FR"/>
          </w:rPr>
          <w:t>é</w:t>
        </w:r>
        <w:r w:rsidR="00AD5B0C" w:rsidRPr="00CB35CC">
          <w:rPr>
            <w:rStyle w:val="Hyperlink"/>
            <w:rFonts w:ascii="Calibri" w:eastAsia="Calibri" w:hAnsi="Calibri" w:cs="Calibri"/>
            <w:sz w:val="22"/>
            <w:szCs w:val="22"/>
            <w:lang w:val="fr-FR"/>
          </w:rPr>
          <w:t>solution XIV.18</w:t>
        </w:r>
      </w:hyperlink>
      <w:r w:rsidR="003E7824">
        <w:rPr>
          <w:rFonts w:ascii="Calibri" w:eastAsia="Calibri" w:hAnsi="Calibri" w:cs="Calibri"/>
          <w:color w:val="000000"/>
          <w:sz w:val="22"/>
          <w:szCs w:val="22"/>
          <w:lang w:val="fr-FR"/>
        </w:rPr>
        <w:t>, le GEST était prié d</w:t>
      </w:r>
      <w:r w:rsidR="00902100">
        <w:rPr>
          <w:rFonts w:ascii="Calibri" w:eastAsia="Calibri" w:hAnsi="Calibri" w:cs="Calibri"/>
          <w:color w:val="000000"/>
          <w:sz w:val="22"/>
          <w:szCs w:val="22"/>
          <w:lang w:val="fr-FR"/>
        </w:rPr>
        <w:t>’</w:t>
      </w:r>
      <w:r w:rsidR="003E7824">
        <w:rPr>
          <w:rFonts w:ascii="Calibri" w:eastAsia="Calibri" w:hAnsi="Calibri" w:cs="Calibri"/>
          <w:color w:val="000000"/>
          <w:sz w:val="22"/>
          <w:szCs w:val="22"/>
          <w:lang w:val="fr-FR"/>
        </w:rPr>
        <w:t>élabo</w:t>
      </w:r>
      <w:r w:rsidR="003E7824" w:rsidRPr="003E7824">
        <w:rPr>
          <w:rFonts w:ascii="Calibri" w:eastAsia="Calibri" w:hAnsi="Calibri" w:cs="Calibri"/>
          <w:color w:val="000000"/>
          <w:sz w:val="22"/>
          <w:szCs w:val="22"/>
          <w:lang w:val="fr-FR"/>
        </w:rPr>
        <w:t>rer une proposition technique pour permettre le financement</w:t>
      </w:r>
      <w:r w:rsidR="003E7824">
        <w:rPr>
          <w:rFonts w:ascii="Calibri" w:eastAsia="Calibri" w:hAnsi="Calibri" w:cs="Calibri"/>
          <w:color w:val="000000"/>
          <w:sz w:val="22"/>
          <w:szCs w:val="22"/>
          <w:lang w:val="fr-FR"/>
        </w:rPr>
        <w:t xml:space="preserve"> </w:t>
      </w:r>
      <w:r w:rsidR="003E7824" w:rsidRPr="003E7824">
        <w:rPr>
          <w:rFonts w:ascii="Calibri" w:eastAsia="Calibri" w:hAnsi="Calibri" w:cs="Calibri"/>
          <w:color w:val="000000"/>
          <w:sz w:val="22"/>
          <w:szCs w:val="22"/>
          <w:lang w:val="fr-FR"/>
        </w:rPr>
        <w:t>et la mise en œuvre des mises à jour futures et exhaustives des Estimations des populations</w:t>
      </w:r>
      <w:r w:rsidR="003E7824">
        <w:rPr>
          <w:rFonts w:ascii="Calibri" w:eastAsia="Calibri" w:hAnsi="Calibri" w:cs="Calibri"/>
          <w:color w:val="000000"/>
          <w:sz w:val="22"/>
          <w:szCs w:val="22"/>
          <w:lang w:val="fr-FR"/>
        </w:rPr>
        <w:t xml:space="preserve"> </w:t>
      </w:r>
      <w:r w:rsidR="003E7824" w:rsidRPr="003E7824">
        <w:rPr>
          <w:rFonts w:ascii="Calibri" w:eastAsia="Calibri" w:hAnsi="Calibri" w:cs="Calibri"/>
          <w:color w:val="000000"/>
          <w:sz w:val="22"/>
          <w:szCs w:val="22"/>
          <w:lang w:val="fr-FR"/>
        </w:rPr>
        <w:t>d</w:t>
      </w:r>
      <w:r w:rsidR="00902100">
        <w:rPr>
          <w:rFonts w:ascii="Calibri" w:eastAsia="Calibri" w:hAnsi="Calibri" w:cs="Calibri"/>
          <w:color w:val="000000"/>
          <w:sz w:val="22"/>
          <w:szCs w:val="22"/>
          <w:lang w:val="fr-FR"/>
        </w:rPr>
        <w:t>’</w:t>
      </w:r>
      <w:r w:rsidR="003E7824" w:rsidRPr="003E7824">
        <w:rPr>
          <w:rFonts w:ascii="Calibri" w:eastAsia="Calibri" w:hAnsi="Calibri" w:cs="Calibri"/>
          <w:color w:val="000000"/>
          <w:sz w:val="22"/>
          <w:szCs w:val="22"/>
          <w:lang w:val="fr-FR"/>
        </w:rPr>
        <w:t>oiseaux d</w:t>
      </w:r>
      <w:r w:rsidR="00902100">
        <w:rPr>
          <w:rFonts w:ascii="Calibri" w:eastAsia="Calibri" w:hAnsi="Calibri" w:cs="Calibri"/>
          <w:color w:val="000000"/>
          <w:sz w:val="22"/>
          <w:szCs w:val="22"/>
          <w:lang w:val="fr-FR"/>
        </w:rPr>
        <w:t>’</w:t>
      </w:r>
      <w:r w:rsidR="003E7824" w:rsidRPr="003E7824">
        <w:rPr>
          <w:rFonts w:ascii="Calibri" w:eastAsia="Calibri" w:hAnsi="Calibri" w:cs="Calibri"/>
          <w:color w:val="000000"/>
          <w:sz w:val="22"/>
          <w:szCs w:val="22"/>
          <w:lang w:val="fr-FR"/>
        </w:rPr>
        <w:t>eau, en consultation avec les Parties contractantes, les accords et partenariats</w:t>
      </w:r>
      <w:r w:rsidR="0063581C">
        <w:rPr>
          <w:rFonts w:ascii="Calibri" w:eastAsia="Calibri" w:hAnsi="Calibri" w:cs="Calibri"/>
          <w:color w:val="000000"/>
          <w:sz w:val="22"/>
          <w:szCs w:val="22"/>
          <w:lang w:val="fr-FR"/>
        </w:rPr>
        <w:t xml:space="preserve"> </w:t>
      </w:r>
      <w:r w:rsidR="003E7824" w:rsidRPr="003E7824">
        <w:rPr>
          <w:rFonts w:ascii="Calibri" w:eastAsia="Calibri" w:hAnsi="Calibri" w:cs="Calibri"/>
          <w:color w:val="000000"/>
          <w:sz w:val="22"/>
          <w:szCs w:val="22"/>
          <w:lang w:val="fr-FR"/>
        </w:rPr>
        <w:t xml:space="preserve">pertinents relatifs aux voies de migration, Wetlands </w:t>
      </w:r>
      <w:r w:rsidR="003E7824" w:rsidRPr="003E7824">
        <w:rPr>
          <w:rFonts w:ascii="Calibri" w:eastAsia="Calibri" w:hAnsi="Calibri" w:cs="Calibri"/>
          <w:color w:val="000000"/>
          <w:sz w:val="22"/>
          <w:szCs w:val="22"/>
          <w:lang w:val="fr-FR"/>
        </w:rPr>
        <w:lastRenderedPageBreak/>
        <w:t>International et les entités intéressée</w:t>
      </w:r>
      <w:r w:rsidR="0063581C">
        <w:rPr>
          <w:rFonts w:ascii="Calibri" w:eastAsia="Calibri" w:hAnsi="Calibri" w:cs="Calibri"/>
          <w:color w:val="000000"/>
          <w:sz w:val="22"/>
          <w:szCs w:val="22"/>
          <w:lang w:val="fr-FR"/>
        </w:rPr>
        <w:t>s</w:t>
      </w:r>
      <w:r w:rsidR="00AD5B0C" w:rsidRPr="00CB35CC">
        <w:rPr>
          <w:rFonts w:ascii="Calibri" w:eastAsia="Calibri" w:hAnsi="Calibri" w:cs="Calibri"/>
          <w:color w:val="000000"/>
          <w:sz w:val="22"/>
          <w:szCs w:val="22"/>
          <w:lang w:val="fr-FR"/>
        </w:rPr>
        <w:t xml:space="preserve">, </w:t>
      </w:r>
      <w:r w:rsidR="0063581C">
        <w:rPr>
          <w:rFonts w:ascii="Calibri" w:eastAsia="Calibri" w:hAnsi="Calibri" w:cs="Calibri"/>
          <w:color w:val="000000"/>
          <w:sz w:val="22"/>
          <w:szCs w:val="22"/>
          <w:lang w:val="fr-FR"/>
        </w:rPr>
        <w:t>y compris un a</w:t>
      </w:r>
      <w:r w:rsidR="0063581C" w:rsidRPr="0063581C">
        <w:rPr>
          <w:rFonts w:ascii="Calibri" w:eastAsia="Calibri" w:hAnsi="Calibri" w:cs="Calibri"/>
          <w:color w:val="000000"/>
          <w:sz w:val="22"/>
          <w:szCs w:val="22"/>
          <w:lang w:val="fr-FR"/>
        </w:rPr>
        <w:t>perçu des incidences financières</w:t>
      </w:r>
      <w:r w:rsidR="0063581C">
        <w:rPr>
          <w:rFonts w:ascii="Calibri" w:eastAsia="Calibri" w:hAnsi="Calibri" w:cs="Calibri"/>
          <w:color w:val="000000"/>
          <w:sz w:val="22"/>
          <w:szCs w:val="22"/>
          <w:lang w:val="fr-FR"/>
        </w:rPr>
        <w:t>, en vue de la soumettre à la 63</w:t>
      </w:r>
      <w:r w:rsidR="0063581C" w:rsidRPr="0063581C">
        <w:rPr>
          <w:rFonts w:ascii="Calibri" w:eastAsia="Calibri" w:hAnsi="Calibri" w:cs="Calibri"/>
          <w:color w:val="000000"/>
          <w:sz w:val="22"/>
          <w:szCs w:val="22"/>
          <w:vertAlign w:val="superscript"/>
          <w:lang w:val="fr-FR"/>
        </w:rPr>
        <w:t>e</w:t>
      </w:r>
      <w:r w:rsidR="0063581C">
        <w:rPr>
          <w:rFonts w:ascii="Calibri" w:eastAsia="Calibri" w:hAnsi="Calibri" w:cs="Calibri"/>
          <w:color w:val="000000"/>
          <w:sz w:val="22"/>
          <w:szCs w:val="22"/>
          <w:lang w:val="fr-FR"/>
        </w:rPr>
        <w:t xml:space="preserve"> Réunion du Comité permanent.</w:t>
      </w:r>
    </w:p>
    <w:p w14:paraId="5AAF7B43" w14:textId="77777777" w:rsidR="00E86EF4" w:rsidRPr="00CB35CC" w:rsidRDefault="00E86EF4" w:rsidP="00CD34F0">
      <w:pPr>
        <w:pBdr>
          <w:top w:val="nil"/>
          <w:left w:val="nil"/>
          <w:bottom w:val="nil"/>
          <w:right w:val="nil"/>
          <w:between w:val="nil"/>
        </w:pBdr>
        <w:ind w:left="425" w:hanging="425"/>
        <w:rPr>
          <w:rFonts w:ascii="Calibri" w:eastAsia="Calibri" w:hAnsi="Calibri" w:cs="Calibri"/>
          <w:color w:val="000000"/>
          <w:sz w:val="22"/>
          <w:szCs w:val="22"/>
          <w:lang w:val="fr-FR"/>
        </w:rPr>
      </w:pPr>
    </w:p>
    <w:p w14:paraId="1918A5C4" w14:textId="7953B708" w:rsidR="0086599F" w:rsidRPr="00CB35CC" w:rsidRDefault="007C601C" w:rsidP="000748B8">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23</w:t>
      </w:r>
      <w:r w:rsidR="00F151DC" w:rsidRPr="00CB35CC">
        <w:rPr>
          <w:rFonts w:ascii="Calibri" w:eastAsia="Calibri" w:hAnsi="Calibri" w:cs="Calibri"/>
          <w:color w:val="000000"/>
          <w:sz w:val="22"/>
          <w:szCs w:val="22"/>
          <w:lang w:val="fr-FR"/>
        </w:rPr>
        <w:t>.</w:t>
      </w:r>
      <w:r w:rsidR="00F151DC" w:rsidRPr="00CB35CC">
        <w:rPr>
          <w:rFonts w:ascii="Calibri" w:eastAsia="Calibri" w:hAnsi="Calibri" w:cs="Calibri"/>
          <w:color w:val="000000"/>
          <w:sz w:val="22"/>
          <w:szCs w:val="22"/>
          <w:lang w:val="fr-FR"/>
        </w:rPr>
        <w:tab/>
      </w:r>
      <w:r w:rsidR="00D739DE">
        <w:rPr>
          <w:rFonts w:ascii="Calibri" w:eastAsia="Calibri" w:hAnsi="Calibri" w:cs="Calibri"/>
          <w:color w:val="000000"/>
          <w:sz w:val="22"/>
          <w:szCs w:val="22"/>
          <w:lang w:val="fr-FR"/>
        </w:rPr>
        <w:t xml:space="preserve">Cette mission a été accomplie dans le cadre de la </w:t>
      </w:r>
      <w:r w:rsidR="008E06F6">
        <w:rPr>
          <w:rFonts w:ascii="Calibri" w:eastAsia="Calibri" w:hAnsi="Calibri" w:cs="Calibri"/>
          <w:color w:val="000000"/>
          <w:sz w:val="22"/>
          <w:szCs w:val="22"/>
          <w:lang w:val="fr-FR"/>
        </w:rPr>
        <w:t>Tâche </w:t>
      </w:r>
      <w:r w:rsidR="00767DFF" w:rsidRPr="00CB35CC">
        <w:rPr>
          <w:rFonts w:ascii="Calibri" w:eastAsia="Calibri" w:hAnsi="Calibri" w:cs="Calibri"/>
          <w:color w:val="000000"/>
          <w:sz w:val="22"/>
          <w:szCs w:val="22"/>
          <w:lang w:val="fr-FR"/>
        </w:rPr>
        <w:t>1.1. c)</w:t>
      </w:r>
      <w:r w:rsidR="007875A8" w:rsidRPr="00CB35CC">
        <w:rPr>
          <w:rFonts w:ascii="Calibri" w:eastAsia="Calibri" w:hAnsi="Calibri" w:cs="Calibri"/>
          <w:color w:val="000000"/>
          <w:sz w:val="22"/>
          <w:szCs w:val="22"/>
          <w:lang w:val="fr-FR"/>
        </w:rPr>
        <w:t>,</w:t>
      </w:r>
      <w:r w:rsidR="00D739DE">
        <w:rPr>
          <w:rFonts w:ascii="Calibri" w:eastAsia="Calibri" w:hAnsi="Calibri" w:cs="Calibri"/>
          <w:color w:val="000000"/>
          <w:sz w:val="22"/>
          <w:szCs w:val="22"/>
          <w:lang w:val="fr-FR"/>
        </w:rPr>
        <w:t xml:space="preserve"> énoncée dans le</w:t>
      </w:r>
      <w:r w:rsidR="00767DFF" w:rsidRPr="00CB35CC">
        <w:rPr>
          <w:rFonts w:ascii="Calibri" w:eastAsia="Calibri" w:hAnsi="Calibri" w:cs="Calibri"/>
          <w:color w:val="000000"/>
          <w:sz w:val="22"/>
          <w:szCs w:val="22"/>
          <w:lang w:val="fr-FR"/>
        </w:rPr>
        <w:t xml:space="preserve"> </w:t>
      </w:r>
      <w:hyperlink r:id="rId19" w:history="1">
        <w:r w:rsidR="00D739DE">
          <w:rPr>
            <w:rStyle w:val="Hyperlink"/>
            <w:rFonts w:ascii="Calibri" w:eastAsia="Calibri" w:hAnsi="Calibri" w:cs="Calibri"/>
            <w:sz w:val="22"/>
            <w:szCs w:val="22"/>
            <w:lang w:val="fr-FR"/>
          </w:rPr>
          <w:t>Pl</w:t>
        </w:r>
        <w:r w:rsidR="00767DFF" w:rsidRPr="00CB35CC">
          <w:rPr>
            <w:rStyle w:val="Hyperlink"/>
            <w:rFonts w:ascii="Calibri" w:eastAsia="Calibri" w:hAnsi="Calibri" w:cs="Calibri"/>
            <w:sz w:val="22"/>
            <w:szCs w:val="22"/>
            <w:lang w:val="fr-FR"/>
          </w:rPr>
          <w:t xml:space="preserve">an </w:t>
        </w:r>
        <w:r w:rsidR="00D739DE">
          <w:rPr>
            <w:rStyle w:val="Hyperlink"/>
            <w:rFonts w:ascii="Calibri" w:eastAsia="Calibri" w:hAnsi="Calibri" w:cs="Calibri"/>
            <w:sz w:val="22"/>
            <w:szCs w:val="22"/>
            <w:lang w:val="fr-FR"/>
          </w:rPr>
          <w:t xml:space="preserve">de travail du GEST pour </w:t>
        </w:r>
        <w:r w:rsidR="007726B4" w:rsidRPr="00CB35CC">
          <w:rPr>
            <w:rStyle w:val="Hyperlink"/>
            <w:rFonts w:ascii="Calibri" w:eastAsia="Calibri" w:hAnsi="Calibri" w:cs="Calibri"/>
            <w:sz w:val="22"/>
            <w:szCs w:val="22"/>
            <w:lang w:val="fr-FR"/>
          </w:rPr>
          <w:t>2023-2025</w:t>
        </w:r>
      </w:hyperlink>
      <w:r w:rsidR="00D739DE">
        <w:rPr>
          <w:rFonts w:ascii="Calibri" w:eastAsia="Calibri" w:hAnsi="Calibri" w:cs="Calibri"/>
          <w:color w:val="000000"/>
          <w:sz w:val="22"/>
          <w:szCs w:val="22"/>
          <w:lang w:val="fr-FR"/>
        </w:rPr>
        <w:t> et u</w:t>
      </w:r>
      <w:r w:rsidR="00D739DE" w:rsidRPr="00D739DE">
        <w:rPr>
          <w:rFonts w:ascii="Calibri" w:eastAsia="Calibri" w:hAnsi="Calibri" w:cs="Calibri"/>
          <w:color w:val="000000"/>
          <w:sz w:val="22"/>
          <w:szCs w:val="22"/>
          <w:lang w:val="fr-FR"/>
        </w:rPr>
        <w:t xml:space="preserve">ne proposition technique concernant les ressources </w:t>
      </w:r>
      <w:r w:rsidR="00D739DE">
        <w:rPr>
          <w:rFonts w:ascii="Calibri" w:eastAsia="Calibri" w:hAnsi="Calibri" w:cs="Calibri"/>
          <w:color w:val="000000"/>
          <w:sz w:val="22"/>
          <w:szCs w:val="22"/>
          <w:lang w:val="fr-FR"/>
        </w:rPr>
        <w:t xml:space="preserve">financières </w:t>
      </w:r>
      <w:r w:rsidR="00D739DE" w:rsidRPr="00D739DE">
        <w:rPr>
          <w:rFonts w:ascii="Calibri" w:eastAsia="Calibri" w:hAnsi="Calibri" w:cs="Calibri"/>
          <w:color w:val="000000"/>
          <w:sz w:val="22"/>
          <w:szCs w:val="22"/>
          <w:lang w:val="fr-FR"/>
        </w:rPr>
        <w:t xml:space="preserve">et </w:t>
      </w:r>
      <w:r w:rsidR="00D739DE">
        <w:rPr>
          <w:rFonts w:ascii="Calibri" w:eastAsia="Calibri" w:hAnsi="Calibri" w:cs="Calibri"/>
          <w:color w:val="000000"/>
          <w:sz w:val="22"/>
          <w:szCs w:val="22"/>
          <w:lang w:val="fr-FR"/>
        </w:rPr>
        <w:t>la réalisation de la</w:t>
      </w:r>
      <w:r w:rsidR="00D739DE" w:rsidRPr="00D739DE">
        <w:rPr>
          <w:rFonts w:ascii="Calibri" w:eastAsia="Calibri" w:hAnsi="Calibri" w:cs="Calibri"/>
          <w:color w:val="000000"/>
          <w:sz w:val="22"/>
          <w:szCs w:val="22"/>
          <w:lang w:val="fr-FR"/>
        </w:rPr>
        <w:t xml:space="preserve"> mise à jour des Estimations des populations d</w:t>
      </w:r>
      <w:r w:rsidR="00902100">
        <w:rPr>
          <w:rFonts w:ascii="Calibri" w:eastAsia="Calibri" w:hAnsi="Calibri" w:cs="Calibri"/>
          <w:color w:val="000000"/>
          <w:sz w:val="22"/>
          <w:szCs w:val="22"/>
          <w:lang w:val="fr-FR"/>
        </w:rPr>
        <w:t>’</w:t>
      </w:r>
      <w:r w:rsidR="00D739DE" w:rsidRPr="00D739DE">
        <w:rPr>
          <w:rFonts w:ascii="Calibri" w:eastAsia="Calibri" w:hAnsi="Calibri" w:cs="Calibri"/>
          <w:color w:val="000000"/>
          <w:sz w:val="22"/>
          <w:szCs w:val="22"/>
          <w:lang w:val="fr-FR"/>
        </w:rPr>
        <w:t>oiseaux d</w:t>
      </w:r>
      <w:r w:rsidR="00902100">
        <w:rPr>
          <w:rFonts w:ascii="Calibri" w:eastAsia="Calibri" w:hAnsi="Calibri" w:cs="Calibri"/>
          <w:color w:val="000000"/>
          <w:sz w:val="22"/>
          <w:szCs w:val="22"/>
          <w:lang w:val="fr-FR"/>
        </w:rPr>
        <w:t>’</w:t>
      </w:r>
      <w:r w:rsidR="00D739DE" w:rsidRPr="00D739DE">
        <w:rPr>
          <w:rFonts w:ascii="Calibri" w:eastAsia="Calibri" w:hAnsi="Calibri" w:cs="Calibri"/>
          <w:color w:val="000000"/>
          <w:sz w:val="22"/>
          <w:szCs w:val="22"/>
          <w:lang w:val="fr-FR"/>
        </w:rPr>
        <w:t xml:space="preserve">eau </w:t>
      </w:r>
      <w:r w:rsidR="008C703B">
        <w:rPr>
          <w:rFonts w:ascii="Calibri" w:eastAsia="Calibri" w:hAnsi="Calibri" w:cs="Calibri"/>
          <w:color w:val="000000"/>
          <w:sz w:val="22"/>
          <w:szCs w:val="22"/>
          <w:lang w:val="fr-FR"/>
        </w:rPr>
        <w:t>a été élaborée</w:t>
      </w:r>
      <w:r w:rsidR="000748B8" w:rsidRPr="00CB35CC">
        <w:rPr>
          <w:rFonts w:ascii="Calibri" w:eastAsia="Calibri" w:hAnsi="Calibri" w:cs="Calibri"/>
          <w:color w:val="000000"/>
          <w:sz w:val="22"/>
          <w:szCs w:val="22"/>
          <w:lang w:val="fr-FR"/>
        </w:rPr>
        <w:t>.</w:t>
      </w:r>
      <w:r w:rsidR="008C703B">
        <w:rPr>
          <w:rFonts w:ascii="Calibri" w:eastAsia="Calibri" w:hAnsi="Calibri" w:cs="Calibri"/>
          <w:color w:val="000000"/>
          <w:sz w:val="22"/>
          <w:szCs w:val="22"/>
          <w:lang w:val="fr-FR"/>
        </w:rPr>
        <w:t xml:space="preserve"> Une synthèse de cette proposition technique figure à l</w:t>
      </w:r>
      <w:r w:rsidR="00902100">
        <w:rPr>
          <w:rFonts w:ascii="Calibri" w:eastAsia="Calibri" w:hAnsi="Calibri" w:cs="Calibri"/>
          <w:color w:val="000000"/>
          <w:sz w:val="22"/>
          <w:szCs w:val="22"/>
          <w:lang w:val="fr-FR"/>
        </w:rPr>
        <w:t>’</w:t>
      </w:r>
      <w:r w:rsidR="008C703B">
        <w:rPr>
          <w:rFonts w:ascii="Calibri" w:eastAsia="Calibri" w:hAnsi="Calibri" w:cs="Calibri"/>
          <w:color w:val="000000"/>
          <w:sz w:val="22"/>
          <w:szCs w:val="22"/>
          <w:lang w:val="fr-FR"/>
        </w:rPr>
        <w:t>annexe 5 du présent rapport du Président du GEST.</w:t>
      </w:r>
    </w:p>
    <w:p w14:paraId="619BFD4F" w14:textId="77777777" w:rsidR="0086599F" w:rsidRPr="00CB35CC" w:rsidRDefault="0086599F" w:rsidP="000748B8">
      <w:pPr>
        <w:pBdr>
          <w:top w:val="nil"/>
          <w:left w:val="nil"/>
          <w:bottom w:val="nil"/>
          <w:right w:val="nil"/>
          <w:between w:val="nil"/>
        </w:pBdr>
        <w:ind w:left="425" w:hanging="425"/>
        <w:rPr>
          <w:rFonts w:ascii="Calibri" w:eastAsia="Calibri" w:hAnsi="Calibri" w:cs="Calibri"/>
          <w:color w:val="000000"/>
          <w:sz w:val="22"/>
          <w:szCs w:val="22"/>
          <w:lang w:val="fr-FR"/>
        </w:rPr>
      </w:pPr>
    </w:p>
    <w:p w14:paraId="3851A6E0" w14:textId="3905E46E" w:rsidR="00693F68" w:rsidRPr="00CB35CC" w:rsidRDefault="007C601C" w:rsidP="00914E69">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24</w:t>
      </w:r>
      <w:r w:rsidR="00F151DC" w:rsidRPr="00CB35CC">
        <w:rPr>
          <w:rFonts w:ascii="Calibri" w:eastAsia="Calibri" w:hAnsi="Calibri" w:cs="Calibri"/>
          <w:color w:val="000000"/>
          <w:sz w:val="22"/>
          <w:szCs w:val="22"/>
          <w:lang w:val="fr-FR"/>
        </w:rPr>
        <w:t>.</w:t>
      </w:r>
      <w:r w:rsidR="00F151DC" w:rsidRPr="00CB35CC">
        <w:rPr>
          <w:rFonts w:ascii="Calibri" w:eastAsia="Calibri" w:hAnsi="Calibri" w:cs="Calibri"/>
          <w:color w:val="000000"/>
          <w:sz w:val="22"/>
          <w:szCs w:val="22"/>
          <w:lang w:val="fr-FR"/>
        </w:rPr>
        <w:tab/>
      </w:r>
      <w:r w:rsidR="00050585">
        <w:rPr>
          <w:rFonts w:ascii="Calibri" w:eastAsia="Calibri" w:hAnsi="Calibri" w:cs="Calibri"/>
          <w:color w:val="000000"/>
          <w:sz w:val="22"/>
          <w:szCs w:val="22"/>
          <w:lang w:val="fr-FR"/>
        </w:rPr>
        <w:t xml:space="preserve">Cette </w:t>
      </w:r>
      <w:r w:rsidR="00050585" w:rsidRPr="00050585">
        <w:rPr>
          <w:rFonts w:ascii="Calibri" w:eastAsia="Calibri" w:hAnsi="Calibri" w:cs="Calibri"/>
          <w:color w:val="000000"/>
          <w:sz w:val="22"/>
          <w:szCs w:val="22"/>
          <w:lang w:val="fr-FR"/>
        </w:rPr>
        <w:t xml:space="preserve">proposition technique souligne le besoin </w:t>
      </w:r>
      <w:r w:rsidR="00050585">
        <w:rPr>
          <w:rFonts w:ascii="Calibri" w:eastAsia="Calibri" w:hAnsi="Calibri" w:cs="Calibri"/>
          <w:color w:val="000000"/>
          <w:sz w:val="22"/>
          <w:szCs w:val="22"/>
          <w:lang w:val="fr-FR"/>
        </w:rPr>
        <w:t>crucial</w:t>
      </w:r>
      <w:r w:rsidR="00050585" w:rsidRPr="00050585">
        <w:rPr>
          <w:rFonts w:ascii="Calibri" w:eastAsia="Calibri" w:hAnsi="Calibri" w:cs="Calibri"/>
          <w:color w:val="000000"/>
          <w:sz w:val="22"/>
          <w:szCs w:val="22"/>
          <w:lang w:val="fr-FR"/>
        </w:rPr>
        <w:t xml:space="preserve"> de données actualisées sur les populations d</w:t>
      </w:r>
      <w:r w:rsidR="00902100">
        <w:rPr>
          <w:rFonts w:ascii="Calibri" w:eastAsia="Calibri" w:hAnsi="Calibri" w:cs="Calibri"/>
          <w:color w:val="000000"/>
          <w:sz w:val="22"/>
          <w:szCs w:val="22"/>
          <w:lang w:val="fr-FR"/>
        </w:rPr>
        <w:t>’</w:t>
      </w:r>
      <w:r w:rsidR="00050585" w:rsidRPr="00050585">
        <w:rPr>
          <w:rFonts w:ascii="Calibri" w:eastAsia="Calibri" w:hAnsi="Calibri" w:cs="Calibri"/>
          <w:color w:val="000000"/>
          <w:sz w:val="22"/>
          <w:szCs w:val="22"/>
          <w:lang w:val="fr-FR"/>
        </w:rPr>
        <w:t>oiseaux d</w:t>
      </w:r>
      <w:r w:rsidR="00902100">
        <w:rPr>
          <w:rFonts w:ascii="Calibri" w:eastAsia="Calibri" w:hAnsi="Calibri" w:cs="Calibri"/>
          <w:color w:val="000000"/>
          <w:sz w:val="22"/>
          <w:szCs w:val="22"/>
          <w:lang w:val="fr-FR"/>
        </w:rPr>
        <w:t>’</w:t>
      </w:r>
      <w:r w:rsidR="00050585" w:rsidRPr="00050585">
        <w:rPr>
          <w:rFonts w:ascii="Calibri" w:eastAsia="Calibri" w:hAnsi="Calibri" w:cs="Calibri"/>
          <w:color w:val="000000"/>
          <w:sz w:val="22"/>
          <w:szCs w:val="22"/>
          <w:lang w:val="fr-FR"/>
        </w:rPr>
        <w:t xml:space="preserve">eau pour </w:t>
      </w:r>
      <w:r w:rsidR="00050585">
        <w:rPr>
          <w:rFonts w:ascii="Calibri" w:eastAsia="Calibri" w:hAnsi="Calibri" w:cs="Calibri"/>
          <w:color w:val="000000"/>
          <w:sz w:val="22"/>
          <w:szCs w:val="22"/>
          <w:lang w:val="fr-FR"/>
        </w:rPr>
        <w:t xml:space="preserve">aider à </w:t>
      </w:r>
      <w:r w:rsidR="00050585" w:rsidRPr="00050585">
        <w:rPr>
          <w:rFonts w:ascii="Calibri" w:eastAsia="Calibri" w:hAnsi="Calibri" w:cs="Calibri"/>
          <w:color w:val="000000"/>
          <w:sz w:val="22"/>
          <w:szCs w:val="22"/>
          <w:lang w:val="fr-FR"/>
        </w:rPr>
        <w:t>l</w:t>
      </w:r>
      <w:r w:rsidR="00050585">
        <w:rPr>
          <w:rFonts w:ascii="Calibri" w:eastAsia="Calibri" w:hAnsi="Calibri" w:cs="Calibri"/>
          <w:color w:val="000000"/>
          <w:sz w:val="22"/>
          <w:szCs w:val="22"/>
          <w:lang w:val="fr-FR"/>
        </w:rPr>
        <w:t>a réalisation d</w:t>
      </w:r>
      <w:r w:rsidR="00050585" w:rsidRPr="00050585">
        <w:rPr>
          <w:rFonts w:ascii="Calibri" w:eastAsia="Calibri" w:hAnsi="Calibri" w:cs="Calibri"/>
          <w:color w:val="000000"/>
          <w:sz w:val="22"/>
          <w:szCs w:val="22"/>
          <w:lang w:val="fr-FR"/>
        </w:rPr>
        <w:t xml:space="preserve">es objectifs de la Convention et </w:t>
      </w:r>
      <w:r w:rsidR="00050585">
        <w:rPr>
          <w:rFonts w:ascii="Calibri" w:eastAsia="Calibri" w:hAnsi="Calibri" w:cs="Calibri"/>
          <w:color w:val="000000"/>
          <w:sz w:val="22"/>
          <w:szCs w:val="22"/>
          <w:lang w:val="fr-FR"/>
        </w:rPr>
        <w:t xml:space="preserve">à </w:t>
      </w:r>
      <w:r w:rsidR="00050585" w:rsidRPr="00050585">
        <w:rPr>
          <w:rFonts w:ascii="Calibri" w:eastAsia="Calibri" w:hAnsi="Calibri" w:cs="Calibri"/>
          <w:color w:val="000000"/>
          <w:sz w:val="22"/>
          <w:szCs w:val="22"/>
          <w:lang w:val="fr-FR"/>
        </w:rPr>
        <w:t>l</w:t>
      </w:r>
      <w:r w:rsidR="00902100">
        <w:rPr>
          <w:rFonts w:ascii="Calibri" w:eastAsia="Calibri" w:hAnsi="Calibri" w:cs="Calibri"/>
          <w:color w:val="000000"/>
          <w:sz w:val="22"/>
          <w:szCs w:val="22"/>
          <w:lang w:val="fr-FR"/>
        </w:rPr>
        <w:t>’</w:t>
      </w:r>
      <w:r w:rsidR="00050585" w:rsidRPr="00050585">
        <w:rPr>
          <w:rFonts w:ascii="Calibri" w:eastAsia="Calibri" w:hAnsi="Calibri" w:cs="Calibri"/>
          <w:color w:val="000000"/>
          <w:sz w:val="22"/>
          <w:szCs w:val="22"/>
          <w:lang w:val="fr-FR"/>
        </w:rPr>
        <w:t>application du Critère 6 pour les zones humides d</w:t>
      </w:r>
      <w:r w:rsidR="00902100">
        <w:rPr>
          <w:rFonts w:ascii="Calibri" w:eastAsia="Calibri" w:hAnsi="Calibri" w:cs="Calibri"/>
          <w:color w:val="000000"/>
          <w:sz w:val="22"/>
          <w:szCs w:val="22"/>
          <w:lang w:val="fr-FR"/>
        </w:rPr>
        <w:t>’</w:t>
      </w:r>
      <w:r w:rsidR="00050585" w:rsidRPr="00050585">
        <w:rPr>
          <w:rFonts w:ascii="Calibri" w:eastAsia="Calibri" w:hAnsi="Calibri" w:cs="Calibri"/>
          <w:color w:val="000000"/>
          <w:sz w:val="22"/>
          <w:szCs w:val="22"/>
          <w:lang w:val="fr-FR"/>
        </w:rPr>
        <w:t xml:space="preserve">importance internationale. </w:t>
      </w:r>
      <w:r w:rsidR="00050585">
        <w:rPr>
          <w:rFonts w:ascii="Calibri" w:eastAsia="Calibri" w:hAnsi="Calibri" w:cs="Calibri"/>
          <w:color w:val="000000"/>
          <w:sz w:val="22"/>
          <w:szCs w:val="22"/>
          <w:lang w:val="fr-FR"/>
        </w:rPr>
        <w:t>Elle met également l</w:t>
      </w:r>
      <w:r w:rsidR="00902100">
        <w:rPr>
          <w:rFonts w:ascii="Calibri" w:eastAsia="Calibri" w:hAnsi="Calibri" w:cs="Calibri"/>
          <w:color w:val="000000"/>
          <w:sz w:val="22"/>
          <w:szCs w:val="22"/>
          <w:lang w:val="fr-FR"/>
        </w:rPr>
        <w:t>’</w:t>
      </w:r>
      <w:r w:rsidR="00050585">
        <w:rPr>
          <w:rFonts w:ascii="Calibri" w:eastAsia="Calibri" w:hAnsi="Calibri" w:cs="Calibri"/>
          <w:color w:val="000000"/>
          <w:sz w:val="22"/>
          <w:szCs w:val="22"/>
          <w:lang w:val="fr-FR"/>
        </w:rPr>
        <w:t>accent sur</w:t>
      </w:r>
      <w:r w:rsidR="00050585" w:rsidRPr="00050585">
        <w:rPr>
          <w:rFonts w:ascii="Calibri" w:eastAsia="Calibri" w:hAnsi="Calibri" w:cs="Calibri"/>
          <w:color w:val="000000"/>
          <w:sz w:val="22"/>
          <w:szCs w:val="22"/>
          <w:lang w:val="fr-FR"/>
        </w:rPr>
        <w:t xml:space="preserve"> l</w:t>
      </w:r>
      <w:r w:rsidR="00902100">
        <w:rPr>
          <w:rFonts w:ascii="Calibri" w:eastAsia="Calibri" w:hAnsi="Calibri" w:cs="Calibri"/>
          <w:color w:val="000000"/>
          <w:sz w:val="22"/>
          <w:szCs w:val="22"/>
          <w:lang w:val="fr-FR"/>
        </w:rPr>
        <w:t>’</w:t>
      </w:r>
      <w:r w:rsidR="00050585" w:rsidRPr="00050585">
        <w:rPr>
          <w:rFonts w:ascii="Calibri" w:eastAsia="Calibri" w:hAnsi="Calibri" w:cs="Calibri"/>
          <w:color w:val="000000"/>
          <w:sz w:val="22"/>
          <w:szCs w:val="22"/>
          <w:lang w:val="fr-FR"/>
        </w:rPr>
        <w:t xml:space="preserve">urgence de mobiliser des ressources au sein de la Convention et auprès de potentiels partenaires pour mener à bien la </w:t>
      </w:r>
      <w:r w:rsidR="00050585">
        <w:rPr>
          <w:rFonts w:ascii="Calibri" w:eastAsia="Calibri" w:hAnsi="Calibri" w:cs="Calibri"/>
          <w:color w:val="000000"/>
          <w:sz w:val="22"/>
          <w:szCs w:val="22"/>
          <w:lang w:val="fr-FR"/>
        </w:rPr>
        <w:t>S</w:t>
      </w:r>
      <w:r w:rsidR="00050585" w:rsidRPr="00050585">
        <w:rPr>
          <w:rFonts w:ascii="Calibri" w:eastAsia="Calibri" w:hAnsi="Calibri" w:cs="Calibri"/>
          <w:color w:val="000000"/>
          <w:sz w:val="22"/>
          <w:szCs w:val="22"/>
          <w:lang w:val="fr-FR"/>
        </w:rPr>
        <w:t>ixième édition des Estimations des populations d</w:t>
      </w:r>
      <w:r w:rsidR="00902100">
        <w:rPr>
          <w:rFonts w:ascii="Calibri" w:eastAsia="Calibri" w:hAnsi="Calibri" w:cs="Calibri"/>
          <w:color w:val="000000"/>
          <w:sz w:val="22"/>
          <w:szCs w:val="22"/>
          <w:lang w:val="fr-FR"/>
        </w:rPr>
        <w:t>’</w:t>
      </w:r>
      <w:r w:rsidR="00050585" w:rsidRPr="00050585">
        <w:rPr>
          <w:rFonts w:ascii="Calibri" w:eastAsia="Calibri" w:hAnsi="Calibri" w:cs="Calibri"/>
          <w:color w:val="000000"/>
          <w:sz w:val="22"/>
          <w:szCs w:val="22"/>
          <w:lang w:val="fr-FR"/>
        </w:rPr>
        <w:t>oiseaux d</w:t>
      </w:r>
      <w:r w:rsidR="00902100">
        <w:rPr>
          <w:rFonts w:ascii="Calibri" w:eastAsia="Calibri" w:hAnsi="Calibri" w:cs="Calibri"/>
          <w:color w:val="000000"/>
          <w:sz w:val="22"/>
          <w:szCs w:val="22"/>
          <w:lang w:val="fr-FR"/>
        </w:rPr>
        <w:t>’</w:t>
      </w:r>
      <w:r w:rsidR="00050585" w:rsidRPr="00050585">
        <w:rPr>
          <w:rFonts w:ascii="Calibri" w:eastAsia="Calibri" w:hAnsi="Calibri" w:cs="Calibri"/>
          <w:color w:val="000000"/>
          <w:sz w:val="22"/>
          <w:szCs w:val="22"/>
          <w:lang w:val="fr-FR"/>
        </w:rPr>
        <w:t xml:space="preserve">eau </w:t>
      </w:r>
      <w:r w:rsidR="00050585" w:rsidRPr="003A0981">
        <w:rPr>
          <w:rFonts w:ascii="Calibri" w:eastAsia="Calibri" w:hAnsi="Calibri" w:cs="Calibri"/>
          <w:color w:val="000000"/>
          <w:sz w:val="22"/>
          <w:szCs w:val="22"/>
          <w:lang w:val="fr-FR"/>
        </w:rPr>
        <w:t>(WPE6).</w:t>
      </w:r>
      <w:r w:rsidR="00050585" w:rsidRPr="00050585">
        <w:rPr>
          <w:rFonts w:ascii="Calibri" w:eastAsia="Calibri" w:hAnsi="Calibri" w:cs="Calibri"/>
          <w:color w:val="000000"/>
          <w:sz w:val="22"/>
          <w:szCs w:val="22"/>
          <w:lang w:val="fr-FR"/>
        </w:rPr>
        <w:t xml:space="preserve"> Elle recommande </w:t>
      </w:r>
      <w:r w:rsidR="00050585">
        <w:rPr>
          <w:rFonts w:ascii="Calibri" w:eastAsia="Calibri" w:hAnsi="Calibri" w:cs="Calibri"/>
          <w:color w:val="000000"/>
          <w:sz w:val="22"/>
          <w:szCs w:val="22"/>
          <w:lang w:val="fr-FR"/>
        </w:rPr>
        <w:t>en outre</w:t>
      </w:r>
      <w:r w:rsidR="00050585" w:rsidRPr="00050585">
        <w:rPr>
          <w:rFonts w:ascii="Calibri" w:eastAsia="Calibri" w:hAnsi="Calibri" w:cs="Calibri"/>
          <w:color w:val="000000"/>
          <w:sz w:val="22"/>
          <w:szCs w:val="22"/>
          <w:lang w:val="fr-FR"/>
        </w:rPr>
        <w:t xml:space="preserve"> </w:t>
      </w:r>
      <w:r w:rsidR="00050585">
        <w:rPr>
          <w:rFonts w:ascii="Calibri" w:eastAsia="Calibri" w:hAnsi="Calibri" w:cs="Calibri"/>
          <w:color w:val="000000"/>
          <w:sz w:val="22"/>
          <w:szCs w:val="22"/>
          <w:lang w:val="fr-FR"/>
        </w:rPr>
        <w:t>la mise en place d</w:t>
      </w:r>
      <w:r w:rsidR="00902100">
        <w:rPr>
          <w:rFonts w:ascii="Calibri" w:eastAsia="Calibri" w:hAnsi="Calibri" w:cs="Calibri"/>
          <w:color w:val="000000"/>
          <w:sz w:val="22"/>
          <w:szCs w:val="22"/>
          <w:lang w:val="fr-FR"/>
        </w:rPr>
        <w:t>’</w:t>
      </w:r>
      <w:r w:rsidR="00050585">
        <w:rPr>
          <w:rFonts w:ascii="Calibri" w:eastAsia="Calibri" w:hAnsi="Calibri" w:cs="Calibri"/>
          <w:color w:val="000000"/>
          <w:sz w:val="22"/>
          <w:szCs w:val="22"/>
          <w:lang w:val="fr-FR"/>
        </w:rPr>
        <w:t>un</w:t>
      </w:r>
      <w:r w:rsidR="00050585" w:rsidRPr="00050585">
        <w:rPr>
          <w:rFonts w:ascii="Calibri" w:eastAsia="Calibri" w:hAnsi="Calibri" w:cs="Calibri"/>
          <w:color w:val="000000"/>
          <w:sz w:val="22"/>
          <w:szCs w:val="22"/>
          <w:lang w:val="fr-FR"/>
        </w:rPr>
        <w:t xml:space="preserve"> partenariat international </w:t>
      </w:r>
      <w:r w:rsidR="00050585">
        <w:rPr>
          <w:rFonts w:ascii="Calibri" w:eastAsia="Calibri" w:hAnsi="Calibri" w:cs="Calibri"/>
          <w:color w:val="000000"/>
          <w:sz w:val="22"/>
          <w:szCs w:val="22"/>
          <w:lang w:val="fr-FR"/>
        </w:rPr>
        <w:t>– </w:t>
      </w:r>
      <w:r w:rsidR="00050585" w:rsidRPr="00050585">
        <w:rPr>
          <w:rFonts w:ascii="Calibri" w:eastAsia="Calibri" w:hAnsi="Calibri" w:cs="Calibri"/>
          <w:color w:val="000000"/>
          <w:sz w:val="22"/>
          <w:szCs w:val="22"/>
          <w:lang w:val="fr-FR"/>
        </w:rPr>
        <w:t xml:space="preserve">le </w:t>
      </w:r>
      <w:r w:rsidR="00050585">
        <w:rPr>
          <w:rFonts w:ascii="Calibri" w:eastAsia="Calibri" w:hAnsi="Calibri" w:cs="Calibri"/>
          <w:color w:val="000000"/>
          <w:sz w:val="22"/>
          <w:szCs w:val="22"/>
          <w:lang w:val="fr-FR"/>
        </w:rPr>
        <w:t>« </w:t>
      </w:r>
      <w:r w:rsidR="00050585" w:rsidRPr="00050585">
        <w:rPr>
          <w:rFonts w:ascii="Calibri" w:eastAsia="Calibri" w:hAnsi="Calibri" w:cs="Calibri"/>
          <w:color w:val="000000"/>
          <w:sz w:val="22"/>
          <w:szCs w:val="22"/>
          <w:lang w:val="fr-FR"/>
        </w:rPr>
        <w:t>Waterbird Estimates Partnership</w:t>
      </w:r>
      <w:r w:rsidR="00050585">
        <w:rPr>
          <w:rFonts w:ascii="Calibri" w:eastAsia="Calibri" w:hAnsi="Calibri" w:cs="Calibri"/>
          <w:color w:val="000000"/>
          <w:sz w:val="22"/>
          <w:szCs w:val="22"/>
          <w:lang w:val="fr-FR"/>
        </w:rPr>
        <w:t> » (Partenariat sur les estimations des populations d</w:t>
      </w:r>
      <w:r w:rsidR="00902100">
        <w:rPr>
          <w:rFonts w:ascii="Calibri" w:eastAsia="Calibri" w:hAnsi="Calibri" w:cs="Calibri"/>
          <w:color w:val="000000"/>
          <w:sz w:val="22"/>
          <w:szCs w:val="22"/>
          <w:lang w:val="fr-FR"/>
        </w:rPr>
        <w:t>’</w:t>
      </w:r>
      <w:r w:rsidR="00050585">
        <w:rPr>
          <w:rFonts w:ascii="Calibri" w:eastAsia="Calibri" w:hAnsi="Calibri" w:cs="Calibri"/>
          <w:color w:val="000000"/>
          <w:sz w:val="22"/>
          <w:szCs w:val="22"/>
          <w:lang w:val="fr-FR"/>
        </w:rPr>
        <w:t>oiseaux d</w:t>
      </w:r>
      <w:r w:rsidR="00902100">
        <w:rPr>
          <w:rFonts w:ascii="Calibri" w:eastAsia="Calibri" w:hAnsi="Calibri" w:cs="Calibri"/>
          <w:color w:val="000000"/>
          <w:sz w:val="22"/>
          <w:szCs w:val="22"/>
          <w:lang w:val="fr-FR"/>
        </w:rPr>
        <w:t>’</w:t>
      </w:r>
      <w:r w:rsidR="00050585">
        <w:rPr>
          <w:rFonts w:ascii="Calibri" w:eastAsia="Calibri" w:hAnsi="Calibri" w:cs="Calibri"/>
          <w:color w:val="000000"/>
          <w:sz w:val="22"/>
          <w:szCs w:val="22"/>
          <w:lang w:val="fr-FR"/>
        </w:rPr>
        <w:t>eau)</w:t>
      </w:r>
      <w:r w:rsidR="00050585" w:rsidRPr="00050585">
        <w:rPr>
          <w:rFonts w:ascii="Calibri" w:eastAsia="Calibri" w:hAnsi="Calibri" w:cs="Calibri"/>
          <w:color w:val="000000"/>
          <w:sz w:val="22"/>
          <w:szCs w:val="22"/>
          <w:lang w:val="fr-FR"/>
        </w:rPr>
        <w:t xml:space="preserve"> </w:t>
      </w:r>
      <w:r w:rsidR="00050585">
        <w:rPr>
          <w:rFonts w:ascii="Calibri" w:eastAsia="Calibri" w:hAnsi="Calibri" w:cs="Calibri"/>
          <w:color w:val="000000"/>
          <w:sz w:val="22"/>
          <w:szCs w:val="22"/>
          <w:lang w:val="fr-FR"/>
        </w:rPr>
        <w:t xml:space="preserve">– </w:t>
      </w:r>
      <w:r w:rsidR="00914E69">
        <w:rPr>
          <w:rFonts w:ascii="Calibri" w:eastAsia="Calibri" w:hAnsi="Calibri" w:cs="Calibri"/>
          <w:color w:val="000000"/>
          <w:sz w:val="22"/>
          <w:szCs w:val="22"/>
          <w:lang w:val="fr-FR"/>
        </w:rPr>
        <w:t>afin de</w:t>
      </w:r>
      <w:r w:rsidR="00050585" w:rsidRPr="00050585">
        <w:rPr>
          <w:rFonts w:ascii="Calibri" w:eastAsia="Calibri" w:hAnsi="Calibri" w:cs="Calibri"/>
          <w:color w:val="000000"/>
          <w:sz w:val="22"/>
          <w:szCs w:val="22"/>
          <w:lang w:val="fr-FR"/>
        </w:rPr>
        <w:t xml:space="preserve"> guider les futures mises à jour, en améliorant l</w:t>
      </w:r>
      <w:r w:rsidR="00902100">
        <w:rPr>
          <w:rFonts w:ascii="Calibri" w:eastAsia="Calibri" w:hAnsi="Calibri" w:cs="Calibri"/>
          <w:color w:val="000000"/>
          <w:sz w:val="22"/>
          <w:szCs w:val="22"/>
          <w:lang w:val="fr-FR"/>
        </w:rPr>
        <w:t>’</w:t>
      </w:r>
      <w:r w:rsidR="00050585" w:rsidRPr="00050585">
        <w:rPr>
          <w:rFonts w:ascii="Calibri" w:eastAsia="Calibri" w:hAnsi="Calibri" w:cs="Calibri"/>
          <w:color w:val="000000"/>
          <w:sz w:val="22"/>
          <w:szCs w:val="22"/>
          <w:lang w:val="fr-FR"/>
        </w:rPr>
        <w:t xml:space="preserve">efficacité et la </w:t>
      </w:r>
      <w:r w:rsidR="00914E69">
        <w:rPr>
          <w:rFonts w:ascii="Calibri" w:eastAsia="Calibri" w:hAnsi="Calibri" w:cs="Calibri"/>
          <w:color w:val="000000"/>
          <w:sz w:val="22"/>
          <w:szCs w:val="22"/>
          <w:lang w:val="fr-FR"/>
        </w:rPr>
        <w:t>portée</w:t>
      </w:r>
      <w:r w:rsidR="00050585" w:rsidRPr="00050585">
        <w:rPr>
          <w:rFonts w:ascii="Calibri" w:eastAsia="Calibri" w:hAnsi="Calibri" w:cs="Calibri"/>
          <w:color w:val="000000"/>
          <w:sz w:val="22"/>
          <w:szCs w:val="22"/>
          <w:lang w:val="fr-FR"/>
        </w:rPr>
        <w:t xml:space="preserve"> des évaluations des populations d</w:t>
      </w:r>
      <w:r w:rsidR="00902100">
        <w:rPr>
          <w:rFonts w:ascii="Calibri" w:eastAsia="Calibri" w:hAnsi="Calibri" w:cs="Calibri"/>
          <w:color w:val="000000"/>
          <w:sz w:val="22"/>
          <w:szCs w:val="22"/>
          <w:lang w:val="fr-FR"/>
        </w:rPr>
        <w:t>’</w:t>
      </w:r>
      <w:r w:rsidR="00050585" w:rsidRPr="00050585">
        <w:rPr>
          <w:rFonts w:ascii="Calibri" w:eastAsia="Calibri" w:hAnsi="Calibri" w:cs="Calibri"/>
          <w:color w:val="000000"/>
          <w:sz w:val="22"/>
          <w:szCs w:val="22"/>
          <w:lang w:val="fr-FR"/>
        </w:rPr>
        <w:t>oiseaux d</w:t>
      </w:r>
      <w:r w:rsidR="00902100">
        <w:rPr>
          <w:rFonts w:ascii="Calibri" w:eastAsia="Calibri" w:hAnsi="Calibri" w:cs="Calibri"/>
          <w:color w:val="000000"/>
          <w:sz w:val="22"/>
          <w:szCs w:val="22"/>
          <w:lang w:val="fr-FR"/>
        </w:rPr>
        <w:t>’</w:t>
      </w:r>
      <w:r w:rsidR="00050585" w:rsidRPr="00050585">
        <w:rPr>
          <w:rFonts w:ascii="Calibri" w:eastAsia="Calibri" w:hAnsi="Calibri" w:cs="Calibri"/>
          <w:color w:val="000000"/>
          <w:sz w:val="22"/>
          <w:szCs w:val="22"/>
          <w:lang w:val="fr-FR"/>
        </w:rPr>
        <w:t>eau</w:t>
      </w:r>
      <w:r w:rsidR="00E86EF4" w:rsidRPr="00CB35CC">
        <w:rPr>
          <w:rFonts w:ascii="Calibri" w:eastAsia="Calibri" w:hAnsi="Calibri" w:cs="Calibri"/>
          <w:color w:val="000000"/>
          <w:sz w:val="22"/>
          <w:szCs w:val="22"/>
          <w:lang w:val="fr-FR"/>
        </w:rPr>
        <w:t xml:space="preserve">. </w:t>
      </w:r>
    </w:p>
    <w:p w14:paraId="2F7BBDC9" w14:textId="77777777" w:rsidR="00693F68" w:rsidRPr="00CB35CC" w:rsidRDefault="00693F68" w:rsidP="000748B8">
      <w:pPr>
        <w:pBdr>
          <w:top w:val="nil"/>
          <w:left w:val="nil"/>
          <w:bottom w:val="nil"/>
          <w:right w:val="nil"/>
          <w:between w:val="nil"/>
        </w:pBdr>
        <w:ind w:left="425" w:hanging="425"/>
        <w:rPr>
          <w:rFonts w:ascii="Calibri" w:eastAsia="Calibri" w:hAnsi="Calibri" w:cs="Calibri"/>
          <w:color w:val="000000"/>
          <w:sz w:val="22"/>
          <w:szCs w:val="22"/>
          <w:lang w:val="fr-FR"/>
        </w:rPr>
      </w:pPr>
    </w:p>
    <w:p w14:paraId="392C9CC4" w14:textId="7475F257" w:rsidR="00E86EF4" w:rsidRPr="00CB35CC" w:rsidRDefault="007C601C" w:rsidP="000748B8">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25</w:t>
      </w:r>
      <w:r w:rsidR="00693F68" w:rsidRPr="00CB35CC">
        <w:rPr>
          <w:rFonts w:ascii="Calibri" w:eastAsia="Calibri" w:hAnsi="Calibri" w:cs="Calibri"/>
          <w:color w:val="000000"/>
          <w:sz w:val="22"/>
          <w:szCs w:val="22"/>
          <w:lang w:val="fr-FR"/>
        </w:rPr>
        <w:t>.</w:t>
      </w:r>
      <w:r w:rsidR="00693F68" w:rsidRPr="00CB35CC">
        <w:rPr>
          <w:rFonts w:ascii="Calibri" w:eastAsia="Calibri" w:hAnsi="Calibri" w:cs="Calibri"/>
          <w:color w:val="000000"/>
          <w:sz w:val="22"/>
          <w:szCs w:val="22"/>
          <w:lang w:val="fr-FR"/>
        </w:rPr>
        <w:tab/>
      </w:r>
      <w:r w:rsidR="00FE7FA0">
        <w:rPr>
          <w:rFonts w:ascii="Calibri" w:eastAsia="Calibri" w:hAnsi="Calibri" w:cs="Calibri"/>
          <w:color w:val="000000"/>
          <w:sz w:val="22"/>
          <w:szCs w:val="22"/>
          <w:lang w:val="fr-FR"/>
        </w:rPr>
        <w:t>L</w:t>
      </w:r>
      <w:r w:rsidR="00902100">
        <w:rPr>
          <w:rFonts w:ascii="Calibri" w:eastAsia="Calibri" w:hAnsi="Calibri" w:cs="Calibri"/>
          <w:color w:val="000000"/>
          <w:sz w:val="22"/>
          <w:szCs w:val="22"/>
          <w:lang w:val="fr-FR"/>
        </w:rPr>
        <w:t>’</w:t>
      </w:r>
      <w:r w:rsidR="00FE7FA0" w:rsidRPr="00FE7FA0">
        <w:rPr>
          <w:rFonts w:ascii="Calibri" w:eastAsia="Calibri" w:hAnsi="Calibri" w:cs="Calibri"/>
          <w:color w:val="000000"/>
          <w:sz w:val="22"/>
          <w:szCs w:val="22"/>
          <w:lang w:val="fr-FR"/>
        </w:rPr>
        <w:t xml:space="preserve">approche proposée répond aux besoins urgents </w:t>
      </w:r>
      <w:r w:rsidR="00FE7FA0">
        <w:rPr>
          <w:rFonts w:ascii="Calibri" w:eastAsia="Calibri" w:hAnsi="Calibri" w:cs="Calibri"/>
          <w:color w:val="000000"/>
          <w:sz w:val="22"/>
          <w:szCs w:val="22"/>
          <w:lang w:val="fr-FR"/>
        </w:rPr>
        <w:t xml:space="preserve">en matière </w:t>
      </w:r>
      <w:r w:rsidR="003A0981">
        <w:rPr>
          <w:rFonts w:ascii="Calibri" w:eastAsia="Calibri" w:hAnsi="Calibri" w:cs="Calibri"/>
          <w:color w:val="000000"/>
          <w:sz w:val="22"/>
          <w:szCs w:val="22"/>
          <w:lang w:val="fr-FR"/>
        </w:rPr>
        <w:t>d’actualisation</w:t>
      </w:r>
      <w:r w:rsidR="00FE7FA0" w:rsidRPr="00FE7FA0">
        <w:rPr>
          <w:rFonts w:ascii="Calibri" w:eastAsia="Calibri" w:hAnsi="Calibri" w:cs="Calibri"/>
          <w:color w:val="000000"/>
          <w:sz w:val="22"/>
          <w:szCs w:val="22"/>
          <w:lang w:val="fr-FR"/>
        </w:rPr>
        <w:t xml:space="preserve">. Elle établit un cadre durable pour des mises à jour régulières et </w:t>
      </w:r>
      <w:r w:rsidR="00FE7FA0">
        <w:rPr>
          <w:rFonts w:ascii="Calibri" w:eastAsia="Calibri" w:hAnsi="Calibri" w:cs="Calibri"/>
          <w:color w:val="000000"/>
          <w:sz w:val="22"/>
          <w:szCs w:val="22"/>
          <w:lang w:val="fr-FR"/>
        </w:rPr>
        <w:t>exhaustives et s</w:t>
      </w:r>
      <w:r w:rsidR="00902100">
        <w:rPr>
          <w:rFonts w:ascii="Calibri" w:eastAsia="Calibri" w:hAnsi="Calibri" w:cs="Calibri"/>
          <w:color w:val="000000"/>
          <w:sz w:val="22"/>
          <w:szCs w:val="22"/>
          <w:lang w:val="fr-FR"/>
        </w:rPr>
        <w:t>’</w:t>
      </w:r>
      <w:r w:rsidR="00FE7FA0">
        <w:rPr>
          <w:rFonts w:ascii="Calibri" w:eastAsia="Calibri" w:hAnsi="Calibri" w:cs="Calibri"/>
          <w:color w:val="000000"/>
          <w:sz w:val="22"/>
          <w:szCs w:val="22"/>
          <w:lang w:val="fr-FR"/>
        </w:rPr>
        <w:t>efforce d</w:t>
      </w:r>
      <w:r w:rsidR="00902100">
        <w:rPr>
          <w:rFonts w:ascii="Calibri" w:eastAsia="Calibri" w:hAnsi="Calibri" w:cs="Calibri"/>
          <w:color w:val="000000"/>
          <w:sz w:val="22"/>
          <w:szCs w:val="22"/>
          <w:lang w:val="fr-FR"/>
        </w:rPr>
        <w:t>’</w:t>
      </w:r>
      <w:r w:rsidR="00FE7FA0">
        <w:rPr>
          <w:rFonts w:ascii="Calibri" w:eastAsia="Calibri" w:hAnsi="Calibri" w:cs="Calibri"/>
          <w:color w:val="000000"/>
          <w:sz w:val="22"/>
          <w:szCs w:val="22"/>
          <w:lang w:val="fr-FR"/>
        </w:rPr>
        <w:t>apporter une réponse s</w:t>
      </w:r>
      <w:r w:rsidR="00FE7FA0" w:rsidRPr="00FE7FA0">
        <w:rPr>
          <w:rFonts w:ascii="Calibri" w:eastAsia="Calibri" w:hAnsi="Calibri" w:cs="Calibri"/>
          <w:color w:val="000000"/>
          <w:sz w:val="22"/>
          <w:szCs w:val="22"/>
          <w:lang w:val="fr-FR"/>
        </w:rPr>
        <w:t xml:space="preserve">tratégique aux défis posés par </w:t>
      </w:r>
      <w:r w:rsidR="00FE7FA0">
        <w:rPr>
          <w:rFonts w:ascii="Calibri" w:eastAsia="Calibri" w:hAnsi="Calibri" w:cs="Calibri"/>
          <w:color w:val="000000"/>
          <w:sz w:val="22"/>
          <w:szCs w:val="22"/>
          <w:lang w:val="fr-FR"/>
        </w:rPr>
        <w:t xml:space="preserve">la tenue de </w:t>
      </w:r>
      <w:r w:rsidR="00FE7FA0" w:rsidRPr="00FE7FA0">
        <w:rPr>
          <w:rFonts w:ascii="Calibri" w:eastAsia="Calibri" w:hAnsi="Calibri" w:cs="Calibri"/>
          <w:color w:val="000000"/>
          <w:sz w:val="22"/>
          <w:szCs w:val="22"/>
          <w:lang w:val="fr-FR"/>
        </w:rPr>
        <w:t xml:space="preserve">données </w:t>
      </w:r>
      <w:r w:rsidR="00FE7FA0">
        <w:rPr>
          <w:rFonts w:ascii="Calibri" w:eastAsia="Calibri" w:hAnsi="Calibri" w:cs="Calibri"/>
          <w:color w:val="000000"/>
          <w:sz w:val="22"/>
          <w:szCs w:val="22"/>
          <w:lang w:val="fr-FR"/>
        </w:rPr>
        <w:t xml:space="preserve">exactes </w:t>
      </w:r>
      <w:r w:rsidR="00FE7FA0" w:rsidRPr="00FE7FA0">
        <w:rPr>
          <w:rFonts w:ascii="Calibri" w:eastAsia="Calibri" w:hAnsi="Calibri" w:cs="Calibri"/>
          <w:color w:val="000000"/>
          <w:sz w:val="22"/>
          <w:szCs w:val="22"/>
          <w:lang w:val="fr-FR"/>
        </w:rPr>
        <w:t>et actualisées sur les oiseaux d</w:t>
      </w:r>
      <w:r w:rsidR="00902100">
        <w:rPr>
          <w:rFonts w:ascii="Calibri" w:eastAsia="Calibri" w:hAnsi="Calibri" w:cs="Calibri"/>
          <w:color w:val="000000"/>
          <w:sz w:val="22"/>
          <w:szCs w:val="22"/>
          <w:lang w:val="fr-FR"/>
        </w:rPr>
        <w:t>’</w:t>
      </w:r>
      <w:r w:rsidR="00FE7FA0" w:rsidRPr="00FE7FA0">
        <w:rPr>
          <w:rFonts w:ascii="Calibri" w:eastAsia="Calibri" w:hAnsi="Calibri" w:cs="Calibri"/>
          <w:color w:val="000000"/>
          <w:sz w:val="22"/>
          <w:szCs w:val="22"/>
          <w:lang w:val="fr-FR"/>
        </w:rPr>
        <w:t>eau, essentielles pour une conservation efficace des zones humides et de la biodiversité</w:t>
      </w:r>
      <w:r w:rsidRPr="00CB35CC">
        <w:rPr>
          <w:rFonts w:ascii="Calibri" w:eastAsia="Calibri" w:hAnsi="Calibri" w:cs="Calibri"/>
          <w:color w:val="000000"/>
          <w:sz w:val="22"/>
          <w:szCs w:val="22"/>
          <w:lang w:val="fr-FR"/>
        </w:rPr>
        <w:t>.</w:t>
      </w:r>
    </w:p>
    <w:p w14:paraId="7F86CF62" w14:textId="77777777" w:rsidR="00E86EF4" w:rsidRPr="00CB35CC" w:rsidRDefault="00E86EF4" w:rsidP="00CD34F0">
      <w:pPr>
        <w:pBdr>
          <w:top w:val="nil"/>
          <w:left w:val="nil"/>
          <w:bottom w:val="nil"/>
          <w:right w:val="nil"/>
          <w:between w:val="nil"/>
        </w:pBdr>
        <w:ind w:left="425" w:hanging="425"/>
        <w:rPr>
          <w:rFonts w:ascii="Calibri" w:eastAsia="Calibri" w:hAnsi="Calibri" w:cs="Calibri"/>
          <w:color w:val="000000"/>
          <w:sz w:val="22"/>
          <w:szCs w:val="22"/>
          <w:lang w:val="fr-FR"/>
        </w:rPr>
      </w:pPr>
    </w:p>
    <w:p w14:paraId="71CEEE0A" w14:textId="5F8D485D" w:rsidR="00131FCD" w:rsidRPr="00CB35CC" w:rsidRDefault="007C601C" w:rsidP="00CD34F0">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color w:val="000000"/>
          <w:sz w:val="22"/>
          <w:szCs w:val="22"/>
          <w:lang w:val="fr-FR"/>
        </w:rPr>
        <w:t>26.</w:t>
      </w:r>
      <w:r w:rsidRPr="00CB35CC">
        <w:rPr>
          <w:rFonts w:ascii="Calibri" w:eastAsia="Calibri" w:hAnsi="Calibri" w:cs="Calibri"/>
          <w:color w:val="000000"/>
          <w:sz w:val="22"/>
          <w:szCs w:val="22"/>
          <w:lang w:val="fr-FR"/>
        </w:rPr>
        <w:tab/>
      </w:r>
      <w:r w:rsidR="00362CCC">
        <w:rPr>
          <w:rFonts w:ascii="Calibri" w:eastAsia="Calibri" w:hAnsi="Calibri" w:cs="Calibri"/>
          <w:color w:val="000000"/>
          <w:sz w:val="22"/>
          <w:szCs w:val="22"/>
          <w:lang w:val="fr-FR"/>
        </w:rPr>
        <w:t xml:space="preserve">Cette </w:t>
      </w:r>
      <w:r w:rsidR="00362CCC" w:rsidRPr="00362CCC">
        <w:rPr>
          <w:rFonts w:ascii="Calibri" w:eastAsia="Calibri" w:hAnsi="Calibri" w:cs="Calibri"/>
          <w:color w:val="000000"/>
          <w:sz w:val="22"/>
          <w:szCs w:val="22"/>
          <w:lang w:val="fr-FR"/>
        </w:rPr>
        <w:t>proposition technique est présentée dans le document SC63</w:t>
      </w:r>
      <w:r w:rsidR="00362CCC">
        <w:rPr>
          <w:rFonts w:ascii="Calibri" w:eastAsia="Calibri" w:hAnsi="Calibri" w:cs="Calibri"/>
          <w:color w:val="000000"/>
          <w:sz w:val="22"/>
          <w:szCs w:val="22"/>
          <w:lang w:val="fr-FR"/>
        </w:rPr>
        <w:t> </w:t>
      </w:r>
      <w:r w:rsidR="00362CCC" w:rsidRPr="00362CCC">
        <w:rPr>
          <w:rFonts w:ascii="Calibri" w:eastAsia="Calibri" w:hAnsi="Calibri" w:cs="Calibri"/>
          <w:color w:val="000000"/>
          <w:sz w:val="22"/>
          <w:szCs w:val="22"/>
          <w:lang w:val="fr-FR"/>
        </w:rPr>
        <w:t xml:space="preserve">Doc.20. Les </w:t>
      </w:r>
      <w:r w:rsidR="00362CCC">
        <w:rPr>
          <w:rFonts w:ascii="Calibri" w:eastAsia="Calibri" w:hAnsi="Calibri" w:cs="Calibri"/>
          <w:color w:val="000000"/>
          <w:sz w:val="22"/>
          <w:szCs w:val="22"/>
          <w:lang w:val="fr-FR"/>
        </w:rPr>
        <w:t>P</w:t>
      </w:r>
      <w:r w:rsidR="00362CCC" w:rsidRPr="00362CCC">
        <w:rPr>
          <w:rFonts w:ascii="Calibri" w:eastAsia="Calibri" w:hAnsi="Calibri" w:cs="Calibri"/>
          <w:color w:val="000000"/>
          <w:sz w:val="22"/>
          <w:szCs w:val="22"/>
          <w:lang w:val="fr-FR"/>
        </w:rPr>
        <w:t xml:space="preserve">arties intéressées sont </w:t>
      </w:r>
      <w:r w:rsidR="00362CCC">
        <w:rPr>
          <w:rFonts w:ascii="Calibri" w:eastAsia="Calibri" w:hAnsi="Calibri" w:cs="Calibri"/>
          <w:color w:val="000000"/>
          <w:sz w:val="22"/>
          <w:szCs w:val="22"/>
          <w:lang w:val="fr-FR"/>
        </w:rPr>
        <w:t>invitées</w:t>
      </w:r>
      <w:r w:rsidR="00362CCC" w:rsidRPr="00362CCC">
        <w:rPr>
          <w:rFonts w:ascii="Calibri" w:eastAsia="Calibri" w:hAnsi="Calibri" w:cs="Calibri"/>
          <w:color w:val="000000"/>
          <w:sz w:val="22"/>
          <w:szCs w:val="22"/>
          <w:lang w:val="fr-FR"/>
        </w:rPr>
        <w:t xml:space="preserve"> à examiner ce document afin de </w:t>
      </w:r>
      <w:r w:rsidR="00362CCC">
        <w:rPr>
          <w:rFonts w:ascii="Calibri" w:eastAsia="Calibri" w:hAnsi="Calibri" w:cs="Calibri"/>
          <w:color w:val="000000"/>
          <w:sz w:val="22"/>
          <w:szCs w:val="22"/>
          <w:lang w:val="fr-FR"/>
        </w:rPr>
        <w:t xml:space="preserve">mieux appréhender </w:t>
      </w:r>
      <w:r w:rsidR="00362CCC" w:rsidRPr="00362CCC">
        <w:rPr>
          <w:rFonts w:ascii="Calibri" w:eastAsia="Calibri" w:hAnsi="Calibri" w:cs="Calibri"/>
          <w:color w:val="000000"/>
          <w:sz w:val="22"/>
          <w:szCs w:val="22"/>
          <w:lang w:val="fr-FR"/>
        </w:rPr>
        <w:t>la portée et le détail</w:t>
      </w:r>
      <w:r w:rsidR="00362CCC">
        <w:rPr>
          <w:rFonts w:ascii="Calibri" w:eastAsia="Calibri" w:hAnsi="Calibri" w:cs="Calibri"/>
          <w:color w:val="000000"/>
          <w:sz w:val="22"/>
          <w:szCs w:val="22"/>
          <w:lang w:val="fr-FR"/>
        </w:rPr>
        <w:t xml:space="preserve"> </w:t>
      </w:r>
      <w:r w:rsidR="00362CCC" w:rsidRPr="00362CCC">
        <w:rPr>
          <w:rFonts w:ascii="Calibri" w:eastAsia="Calibri" w:hAnsi="Calibri" w:cs="Calibri"/>
          <w:color w:val="000000"/>
          <w:sz w:val="22"/>
          <w:szCs w:val="22"/>
          <w:lang w:val="fr-FR"/>
        </w:rPr>
        <w:t xml:space="preserve">des recommandations proposées pour la mise à jour des </w:t>
      </w:r>
      <w:r w:rsidR="003A0981">
        <w:rPr>
          <w:rFonts w:ascii="Calibri" w:eastAsia="Calibri" w:hAnsi="Calibri" w:cs="Calibri"/>
          <w:color w:val="000000"/>
          <w:sz w:val="22"/>
          <w:szCs w:val="22"/>
          <w:lang w:val="fr-FR"/>
        </w:rPr>
        <w:t>E</w:t>
      </w:r>
      <w:r w:rsidR="00362CCC" w:rsidRPr="00362CCC">
        <w:rPr>
          <w:rFonts w:ascii="Calibri" w:eastAsia="Calibri" w:hAnsi="Calibri" w:cs="Calibri"/>
          <w:color w:val="000000"/>
          <w:sz w:val="22"/>
          <w:szCs w:val="22"/>
          <w:lang w:val="fr-FR"/>
        </w:rPr>
        <w:t>stimations des populations d</w:t>
      </w:r>
      <w:r w:rsidR="00902100">
        <w:rPr>
          <w:rFonts w:ascii="Calibri" w:eastAsia="Calibri" w:hAnsi="Calibri" w:cs="Calibri"/>
          <w:color w:val="000000"/>
          <w:sz w:val="22"/>
          <w:szCs w:val="22"/>
          <w:lang w:val="fr-FR"/>
        </w:rPr>
        <w:t>’</w:t>
      </w:r>
      <w:r w:rsidR="00362CCC" w:rsidRPr="00362CCC">
        <w:rPr>
          <w:rFonts w:ascii="Calibri" w:eastAsia="Calibri" w:hAnsi="Calibri" w:cs="Calibri"/>
          <w:color w:val="000000"/>
          <w:sz w:val="22"/>
          <w:szCs w:val="22"/>
          <w:lang w:val="fr-FR"/>
        </w:rPr>
        <w:t>oiseaux d</w:t>
      </w:r>
      <w:r w:rsidR="00902100">
        <w:rPr>
          <w:rFonts w:ascii="Calibri" w:eastAsia="Calibri" w:hAnsi="Calibri" w:cs="Calibri"/>
          <w:color w:val="000000"/>
          <w:sz w:val="22"/>
          <w:szCs w:val="22"/>
          <w:lang w:val="fr-FR"/>
        </w:rPr>
        <w:t>’</w:t>
      </w:r>
      <w:r w:rsidR="00362CCC" w:rsidRPr="00362CCC">
        <w:rPr>
          <w:rFonts w:ascii="Calibri" w:eastAsia="Calibri" w:hAnsi="Calibri" w:cs="Calibri"/>
          <w:color w:val="000000"/>
          <w:sz w:val="22"/>
          <w:szCs w:val="22"/>
          <w:lang w:val="fr-FR"/>
        </w:rPr>
        <w:t>eau</w:t>
      </w:r>
      <w:r w:rsidR="00362CCC">
        <w:rPr>
          <w:rFonts w:ascii="Calibri" w:eastAsia="Calibri" w:hAnsi="Calibri" w:cs="Calibri"/>
          <w:color w:val="000000"/>
          <w:sz w:val="22"/>
          <w:szCs w:val="22"/>
          <w:lang w:val="fr-FR"/>
        </w:rPr>
        <w:t xml:space="preserve"> au niveau mondial</w:t>
      </w:r>
      <w:r w:rsidR="00362CCC" w:rsidRPr="00362CCC">
        <w:rPr>
          <w:rFonts w:ascii="Calibri" w:eastAsia="Calibri" w:hAnsi="Calibri" w:cs="Calibri"/>
          <w:color w:val="000000"/>
          <w:sz w:val="22"/>
          <w:szCs w:val="22"/>
          <w:lang w:val="fr-FR"/>
        </w:rPr>
        <w:t>.</w:t>
      </w:r>
    </w:p>
    <w:p w14:paraId="2A8EF72F" w14:textId="77777777" w:rsidR="00785C6F" w:rsidRPr="00CB35CC" w:rsidRDefault="00785C6F" w:rsidP="002E5B0A">
      <w:pPr>
        <w:rPr>
          <w:rFonts w:ascii="Calibri" w:eastAsia="Calibri" w:hAnsi="Calibri" w:cs="Calibri"/>
          <w:sz w:val="22"/>
          <w:szCs w:val="22"/>
          <w:lang w:val="fr-FR"/>
        </w:rPr>
      </w:pPr>
    </w:p>
    <w:p w14:paraId="59B3D516" w14:textId="1B5955DD" w:rsidR="00362CCC" w:rsidRDefault="00362CCC" w:rsidP="002E5B0A">
      <w:pPr>
        <w:rPr>
          <w:rFonts w:ascii="Calibri" w:eastAsia="Calibri" w:hAnsi="Calibri" w:cs="Calibri"/>
          <w:b/>
          <w:bCs/>
          <w:sz w:val="22"/>
          <w:szCs w:val="22"/>
          <w:lang w:val="fr-FR"/>
        </w:rPr>
      </w:pPr>
      <w:r>
        <w:rPr>
          <w:rFonts w:ascii="Calibri" w:eastAsia="Calibri" w:hAnsi="Calibri" w:cs="Calibri"/>
          <w:b/>
          <w:bCs/>
          <w:sz w:val="22"/>
          <w:szCs w:val="22"/>
          <w:lang w:val="fr-FR"/>
        </w:rPr>
        <w:t>D</w:t>
      </w:r>
      <w:r w:rsidRPr="00362CCC">
        <w:rPr>
          <w:rFonts w:ascii="Calibri" w:eastAsia="Calibri" w:hAnsi="Calibri" w:cs="Calibri"/>
          <w:b/>
          <w:bCs/>
          <w:sz w:val="22"/>
          <w:szCs w:val="22"/>
          <w:lang w:val="fr-FR"/>
        </w:rPr>
        <w:t>éfis et opportunités liés à la présentation et à la mise à jour des Fiches descriptives Ramsar</w:t>
      </w:r>
    </w:p>
    <w:p w14:paraId="2532E1CD" w14:textId="77777777" w:rsidR="00CB26C0" w:rsidRPr="00CB35CC" w:rsidRDefault="00CB26C0" w:rsidP="002E5B0A">
      <w:pPr>
        <w:rPr>
          <w:rFonts w:ascii="Calibri" w:eastAsia="Calibri" w:hAnsi="Calibri" w:cs="Calibri"/>
          <w:sz w:val="22"/>
          <w:szCs w:val="22"/>
          <w:lang w:val="fr-FR"/>
        </w:rPr>
      </w:pPr>
    </w:p>
    <w:p w14:paraId="144F9142" w14:textId="07CE3C5D" w:rsidR="00CB26C0" w:rsidRDefault="007C601C" w:rsidP="008008A5">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27</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362CCC">
        <w:rPr>
          <w:rFonts w:ascii="Calibri" w:eastAsia="Calibri" w:hAnsi="Calibri" w:cs="Calibri"/>
          <w:color w:val="000000"/>
          <w:sz w:val="22"/>
          <w:szCs w:val="22"/>
          <w:lang w:val="fr-FR"/>
        </w:rPr>
        <w:t>Dans la</w:t>
      </w:r>
      <w:r w:rsidR="00CA0E7E" w:rsidRPr="00CB35CC">
        <w:rPr>
          <w:rFonts w:ascii="Calibri" w:eastAsia="Calibri" w:hAnsi="Calibri" w:cs="Calibri"/>
          <w:color w:val="000000"/>
          <w:sz w:val="22"/>
          <w:szCs w:val="22"/>
          <w:lang w:val="fr-FR"/>
        </w:rPr>
        <w:t xml:space="preserve"> </w:t>
      </w:r>
      <w:r w:rsidR="00EC4C76" w:rsidRPr="00CB35CC">
        <w:rPr>
          <w:rFonts w:ascii="Calibri" w:eastAsia="Calibri" w:hAnsi="Calibri" w:cs="Calibri"/>
          <w:color w:val="000000"/>
          <w:sz w:val="22"/>
          <w:szCs w:val="22"/>
          <w:lang w:val="fr-FR"/>
        </w:rPr>
        <w:t>D</w:t>
      </w:r>
      <w:r w:rsidR="00362CCC">
        <w:rPr>
          <w:rFonts w:ascii="Calibri" w:eastAsia="Calibri" w:hAnsi="Calibri" w:cs="Calibri"/>
          <w:color w:val="000000"/>
          <w:sz w:val="22"/>
          <w:szCs w:val="22"/>
          <w:lang w:val="fr-FR"/>
        </w:rPr>
        <w:t>é</w:t>
      </w:r>
      <w:r w:rsidR="00EC4C76" w:rsidRPr="00CB35CC">
        <w:rPr>
          <w:rFonts w:ascii="Calibri" w:eastAsia="Calibri" w:hAnsi="Calibri" w:cs="Calibri"/>
          <w:color w:val="000000"/>
          <w:sz w:val="22"/>
          <w:szCs w:val="22"/>
          <w:lang w:val="fr-FR"/>
        </w:rPr>
        <w:t>cision SC62-53,</w:t>
      </w:r>
      <w:r w:rsidR="005128E1" w:rsidRPr="00CB35CC">
        <w:rPr>
          <w:rFonts w:ascii="Calibri" w:eastAsia="Calibri" w:hAnsi="Calibri" w:cs="Calibri"/>
          <w:color w:val="000000"/>
          <w:sz w:val="22"/>
          <w:szCs w:val="22"/>
          <w:lang w:val="fr-FR"/>
        </w:rPr>
        <w:t xml:space="preserve"> </w:t>
      </w:r>
      <w:r w:rsidR="00362CCC">
        <w:rPr>
          <w:rFonts w:ascii="Calibri" w:eastAsia="Calibri" w:hAnsi="Calibri" w:cs="Calibri"/>
          <w:color w:val="000000"/>
          <w:sz w:val="22"/>
          <w:szCs w:val="22"/>
          <w:lang w:val="fr-FR"/>
        </w:rPr>
        <w:t xml:space="preserve">le </w:t>
      </w:r>
      <w:r w:rsidR="00362CCC" w:rsidRPr="00362CCC">
        <w:rPr>
          <w:rFonts w:ascii="Calibri" w:eastAsia="Calibri" w:hAnsi="Calibri" w:cs="Calibri"/>
          <w:color w:val="000000"/>
          <w:sz w:val="22"/>
          <w:szCs w:val="22"/>
          <w:lang w:val="fr-FR"/>
        </w:rPr>
        <w:t>Comité permanent donn</w:t>
      </w:r>
      <w:r w:rsidR="008008A5">
        <w:rPr>
          <w:rFonts w:ascii="Calibri" w:eastAsia="Calibri" w:hAnsi="Calibri" w:cs="Calibri"/>
          <w:color w:val="000000"/>
          <w:sz w:val="22"/>
          <w:szCs w:val="22"/>
          <w:lang w:val="fr-FR"/>
        </w:rPr>
        <w:t>ait</w:t>
      </w:r>
      <w:r w:rsidR="00362CCC" w:rsidRPr="00362CCC">
        <w:rPr>
          <w:rFonts w:ascii="Calibri" w:eastAsia="Calibri" w:hAnsi="Calibri" w:cs="Calibri"/>
          <w:color w:val="000000"/>
          <w:sz w:val="22"/>
          <w:szCs w:val="22"/>
          <w:lang w:val="fr-FR"/>
        </w:rPr>
        <w:t xml:space="preserve"> instruction au Secrétariat de soumettre à </w:t>
      </w:r>
      <w:r w:rsidR="003A0981">
        <w:rPr>
          <w:rFonts w:ascii="Calibri" w:eastAsia="Calibri" w:hAnsi="Calibri" w:cs="Calibri"/>
          <w:color w:val="000000"/>
          <w:sz w:val="22"/>
          <w:szCs w:val="22"/>
          <w:lang w:val="fr-FR"/>
        </w:rPr>
        <w:t>s</w:t>
      </w:r>
      <w:r w:rsidR="00362CCC" w:rsidRPr="00362CCC">
        <w:rPr>
          <w:rFonts w:ascii="Calibri" w:eastAsia="Calibri" w:hAnsi="Calibri" w:cs="Calibri"/>
          <w:color w:val="000000"/>
          <w:sz w:val="22"/>
          <w:szCs w:val="22"/>
          <w:lang w:val="fr-FR"/>
        </w:rPr>
        <w:t>a 63</w:t>
      </w:r>
      <w:r w:rsidR="00362CCC" w:rsidRPr="00362CCC">
        <w:rPr>
          <w:rFonts w:ascii="Calibri" w:eastAsia="Calibri" w:hAnsi="Calibri" w:cs="Calibri"/>
          <w:color w:val="000000"/>
          <w:sz w:val="22"/>
          <w:szCs w:val="22"/>
          <w:vertAlign w:val="superscript"/>
          <w:lang w:val="fr-FR"/>
        </w:rPr>
        <w:t>e</w:t>
      </w:r>
      <w:r w:rsidR="00362CCC" w:rsidRPr="00362CCC">
        <w:rPr>
          <w:rFonts w:ascii="Calibri" w:eastAsia="Calibri" w:hAnsi="Calibri" w:cs="Calibri"/>
          <w:color w:val="000000"/>
          <w:sz w:val="22"/>
          <w:szCs w:val="22"/>
          <w:lang w:val="fr-FR"/>
        </w:rPr>
        <w:t xml:space="preserve"> Réunion </w:t>
      </w:r>
      <w:r w:rsidR="003A0981">
        <w:rPr>
          <w:rFonts w:ascii="Calibri" w:eastAsia="Calibri" w:hAnsi="Calibri" w:cs="Calibri"/>
          <w:color w:val="000000"/>
          <w:sz w:val="22"/>
          <w:szCs w:val="22"/>
          <w:lang w:val="fr-FR"/>
        </w:rPr>
        <w:t xml:space="preserve">(SC63) </w:t>
      </w:r>
      <w:r w:rsidR="00362CCC" w:rsidRPr="00362CCC">
        <w:rPr>
          <w:rFonts w:ascii="Calibri" w:eastAsia="Calibri" w:hAnsi="Calibri" w:cs="Calibri"/>
          <w:color w:val="000000"/>
          <w:sz w:val="22"/>
          <w:szCs w:val="22"/>
          <w:lang w:val="fr-FR"/>
        </w:rPr>
        <w:t>un rapport sur les difficultés et possibilités relatives à la soumission et à la mise à jour des Fiches descriptives Ramsar</w:t>
      </w:r>
      <w:r w:rsidR="008008A5">
        <w:rPr>
          <w:rFonts w:ascii="Calibri" w:eastAsia="Calibri" w:hAnsi="Calibri" w:cs="Calibri"/>
          <w:color w:val="000000"/>
          <w:sz w:val="22"/>
          <w:szCs w:val="22"/>
          <w:lang w:val="fr-FR"/>
        </w:rPr>
        <w:t>. L</w:t>
      </w:r>
      <w:r w:rsidR="008008A5" w:rsidRPr="008008A5">
        <w:rPr>
          <w:rFonts w:ascii="Calibri" w:eastAsia="Calibri" w:hAnsi="Calibri" w:cs="Calibri"/>
          <w:color w:val="000000"/>
          <w:sz w:val="22"/>
          <w:szCs w:val="22"/>
          <w:lang w:val="fr-FR"/>
        </w:rPr>
        <w:t xml:space="preserve">e Secrétariat </w:t>
      </w:r>
      <w:r w:rsidR="008008A5">
        <w:rPr>
          <w:rFonts w:ascii="Calibri" w:eastAsia="Calibri" w:hAnsi="Calibri" w:cs="Calibri"/>
          <w:color w:val="000000"/>
          <w:sz w:val="22"/>
          <w:szCs w:val="22"/>
          <w:lang w:val="fr-FR"/>
        </w:rPr>
        <w:t>était chargé, c</w:t>
      </w:r>
      <w:r w:rsidR="008008A5" w:rsidRPr="008008A5">
        <w:rPr>
          <w:rFonts w:ascii="Calibri" w:eastAsia="Calibri" w:hAnsi="Calibri" w:cs="Calibri"/>
          <w:color w:val="000000"/>
          <w:sz w:val="22"/>
          <w:szCs w:val="22"/>
          <w:lang w:val="fr-FR"/>
        </w:rPr>
        <w:t xml:space="preserve">e faisant, </w:t>
      </w:r>
      <w:r w:rsidR="008008A5">
        <w:rPr>
          <w:rFonts w:ascii="Calibri" w:eastAsia="Calibri" w:hAnsi="Calibri" w:cs="Calibri"/>
          <w:color w:val="000000"/>
          <w:sz w:val="22"/>
          <w:szCs w:val="22"/>
          <w:lang w:val="fr-FR"/>
        </w:rPr>
        <w:t>d</w:t>
      </w:r>
      <w:r w:rsidR="00902100">
        <w:rPr>
          <w:rFonts w:ascii="Calibri" w:eastAsia="Calibri" w:hAnsi="Calibri" w:cs="Calibri"/>
          <w:color w:val="000000"/>
          <w:sz w:val="22"/>
          <w:szCs w:val="22"/>
          <w:lang w:val="fr-FR"/>
        </w:rPr>
        <w:t>’</w:t>
      </w:r>
      <w:r w:rsidR="008008A5">
        <w:rPr>
          <w:rFonts w:ascii="Calibri" w:eastAsia="Calibri" w:hAnsi="Calibri" w:cs="Calibri"/>
          <w:color w:val="000000"/>
          <w:sz w:val="22"/>
          <w:szCs w:val="22"/>
          <w:lang w:val="fr-FR"/>
        </w:rPr>
        <w:t>obtenir et de r</w:t>
      </w:r>
      <w:r w:rsidR="008008A5" w:rsidRPr="008008A5">
        <w:rPr>
          <w:rFonts w:ascii="Calibri" w:eastAsia="Calibri" w:hAnsi="Calibri" w:cs="Calibri"/>
          <w:color w:val="000000"/>
          <w:sz w:val="22"/>
          <w:szCs w:val="22"/>
          <w:lang w:val="fr-FR"/>
        </w:rPr>
        <w:t>assemble</w:t>
      </w:r>
      <w:r w:rsidR="008008A5">
        <w:rPr>
          <w:rFonts w:ascii="Calibri" w:eastAsia="Calibri" w:hAnsi="Calibri" w:cs="Calibri"/>
          <w:color w:val="000000"/>
          <w:sz w:val="22"/>
          <w:szCs w:val="22"/>
          <w:lang w:val="fr-FR"/>
        </w:rPr>
        <w:t>r</w:t>
      </w:r>
      <w:r w:rsidR="008008A5" w:rsidRPr="008008A5">
        <w:rPr>
          <w:rFonts w:ascii="Calibri" w:eastAsia="Calibri" w:hAnsi="Calibri" w:cs="Calibri"/>
          <w:color w:val="000000"/>
          <w:sz w:val="22"/>
          <w:szCs w:val="22"/>
          <w:lang w:val="fr-FR"/>
        </w:rPr>
        <w:t xml:space="preserve"> </w:t>
      </w:r>
      <w:r w:rsidR="003A0981">
        <w:rPr>
          <w:rFonts w:ascii="Calibri" w:eastAsia="Calibri" w:hAnsi="Calibri" w:cs="Calibri"/>
          <w:color w:val="000000"/>
          <w:sz w:val="22"/>
          <w:szCs w:val="22"/>
          <w:lang w:val="fr-FR"/>
        </w:rPr>
        <w:t>des contributions</w:t>
      </w:r>
      <w:r w:rsidR="008008A5" w:rsidRPr="008008A5">
        <w:rPr>
          <w:rFonts w:ascii="Calibri" w:eastAsia="Calibri" w:hAnsi="Calibri" w:cs="Calibri"/>
          <w:color w:val="000000"/>
          <w:sz w:val="22"/>
          <w:szCs w:val="22"/>
          <w:lang w:val="fr-FR"/>
        </w:rPr>
        <w:t>, en consultation avec les Parties contractantes, le GEST et d</w:t>
      </w:r>
      <w:r w:rsidR="00902100">
        <w:rPr>
          <w:rFonts w:ascii="Calibri" w:eastAsia="Calibri" w:hAnsi="Calibri" w:cs="Calibri"/>
          <w:color w:val="000000"/>
          <w:sz w:val="22"/>
          <w:szCs w:val="22"/>
          <w:lang w:val="fr-FR"/>
        </w:rPr>
        <w:t>’</w:t>
      </w:r>
      <w:r w:rsidR="008008A5" w:rsidRPr="008008A5">
        <w:rPr>
          <w:rFonts w:ascii="Calibri" w:eastAsia="Calibri" w:hAnsi="Calibri" w:cs="Calibri"/>
          <w:color w:val="000000"/>
          <w:sz w:val="22"/>
          <w:szCs w:val="22"/>
          <w:lang w:val="fr-FR"/>
        </w:rPr>
        <w:t>autres parties prenantes.</w:t>
      </w:r>
    </w:p>
    <w:p w14:paraId="664FF94B" w14:textId="77777777" w:rsidR="008008A5" w:rsidRPr="008008A5" w:rsidRDefault="008008A5" w:rsidP="008008A5">
      <w:pPr>
        <w:pBdr>
          <w:top w:val="nil"/>
          <w:left w:val="nil"/>
          <w:bottom w:val="nil"/>
          <w:right w:val="nil"/>
          <w:between w:val="nil"/>
        </w:pBdr>
        <w:ind w:left="425" w:hanging="425"/>
        <w:rPr>
          <w:rFonts w:ascii="Calibri" w:eastAsia="Calibri" w:hAnsi="Calibri" w:cs="Calibri"/>
          <w:color w:val="000000"/>
          <w:sz w:val="22"/>
          <w:szCs w:val="22"/>
          <w:lang w:val="fr-FR"/>
        </w:rPr>
      </w:pPr>
    </w:p>
    <w:p w14:paraId="4B843FCE" w14:textId="323BC0A2" w:rsidR="000F3CCE" w:rsidRPr="00CB35CC" w:rsidRDefault="007C601C" w:rsidP="008008A5">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28</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8008A5">
        <w:rPr>
          <w:rFonts w:ascii="Calibri" w:eastAsia="Calibri" w:hAnsi="Calibri" w:cs="Calibri"/>
          <w:color w:val="000000"/>
          <w:sz w:val="22"/>
          <w:szCs w:val="22"/>
          <w:lang w:val="fr-FR"/>
        </w:rPr>
        <w:t>Au cours de la 26</w:t>
      </w:r>
      <w:r w:rsidR="008008A5" w:rsidRPr="008008A5">
        <w:rPr>
          <w:rFonts w:ascii="Calibri" w:eastAsia="Calibri" w:hAnsi="Calibri" w:cs="Calibri"/>
          <w:color w:val="000000"/>
          <w:sz w:val="22"/>
          <w:szCs w:val="22"/>
          <w:vertAlign w:val="superscript"/>
          <w:lang w:val="fr-FR"/>
        </w:rPr>
        <w:t>e</w:t>
      </w:r>
      <w:r w:rsidR="008008A5">
        <w:rPr>
          <w:rFonts w:ascii="Calibri" w:eastAsia="Calibri" w:hAnsi="Calibri" w:cs="Calibri"/>
          <w:color w:val="000000"/>
          <w:sz w:val="22"/>
          <w:szCs w:val="22"/>
          <w:lang w:val="fr-FR"/>
        </w:rPr>
        <w:t xml:space="preserve"> réunion du GEST, </w:t>
      </w:r>
      <w:r w:rsidR="008008A5" w:rsidRPr="008008A5">
        <w:rPr>
          <w:rFonts w:ascii="Calibri" w:eastAsia="Calibri" w:hAnsi="Calibri" w:cs="Calibri"/>
          <w:color w:val="000000"/>
          <w:sz w:val="22"/>
          <w:szCs w:val="22"/>
          <w:lang w:val="fr-FR"/>
        </w:rPr>
        <w:t>le Secrétariat a présenté une vue d</w:t>
      </w:r>
      <w:r w:rsidR="00902100">
        <w:rPr>
          <w:rFonts w:ascii="Calibri" w:eastAsia="Calibri" w:hAnsi="Calibri" w:cs="Calibri"/>
          <w:color w:val="000000"/>
          <w:sz w:val="22"/>
          <w:szCs w:val="22"/>
          <w:lang w:val="fr-FR"/>
        </w:rPr>
        <w:t>’</w:t>
      </w:r>
      <w:r w:rsidR="008008A5" w:rsidRPr="008008A5">
        <w:rPr>
          <w:rFonts w:ascii="Calibri" w:eastAsia="Calibri" w:hAnsi="Calibri" w:cs="Calibri"/>
          <w:color w:val="000000"/>
          <w:sz w:val="22"/>
          <w:szCs w:val="22"/>
          <w:lang w:val="fr-FR"/>
        </w:rPr>
        <w:t>ensemble des d</w:t>
      </w:r>
      <w:r w:rsidR="008008A5">
        <w:rPr>
          <w:rFonts w:ascii="Calibri" w:eastAsia="Calibri" w:hAnsi="Calibri" w:cs="Calibri"/>
          <w:color w:val="000000"/>
          <w:sz w:val="22"/>
          <w:szCs w:val="22"/>
          <w:lang w:val="fr-FR"/>
        </w:rPr>
        <w:t>ifficultés mises au jour et</w:t>
      </w:r>
      <w:r w:rsidR="008008A5" w:rsidRPr="008008A5">
        <w:rPr>
          <w:rFonts w:ascii="Calibri" w:eastAsia="Calibri" w:hAnsi="Calibri" w:cs="Calibri"/>
          <w:color w:val="000000"/>
          <w:sz w:val="22"/>
          <w:szCs w:val="22"/>
          <w:lang w:val="fr-FR"/>
        </w:rPr>
        <w:t xml:space="preserve"> des propositions faites par les Parties contractantes, ainsi que des </w:t>
      </w:r>
      <w:r w:rsidR="008008A5">
        <w:rPr>
          <w:rFonts w:ascii="Calibri" w:eastAsia="Calibri" w:hAnsi="Calibri" w:cs="Calibri"/>
          <w:color w:val="000000"/>
          <w:sz w:val="22"/>
          <w:szCs w:val="22"/>
          <w:lang w:val="fr-FR"/>
        </w:rPr>
        <w:t>mesures</w:t>
      </w:r>
      <w:r w:rsidR="008008A5" w:rsidRPr="008008A5">
        <w:rPr>
          <w:rFonts w:ascii="Calibri" w:eastAsia="Calibri" w:hAnsi="Calibri" w:cs="Calibri"/>
          <w:color w:val="000000"/>
          <w:sz w:val="22"/>
          <w:szCs w:val="22"/>
          <w:lang w:val="fr-FR"/>
        </w:rPr>
        <w:t xml:space="preserve"> proposées. Les membres du GEST, les </w:t>
      </w:r>
      <w:r w:rsidR="008008A5">
        <w:rPr>
          <w:rFonts w:ascii="Calibri" w:eastAsia="Calibri" w:hAnsi="Calibri" w:cs="Calibri"/>
          <w:color w:val="000000"/>
          <w:sz w:val="22"/>
          <w:szCs w:val="22"/>
          <w:lang w:val="fr-FR"/>
        </w:rPr>
        <w:t>O</w:t>
      </w:r>
      <w:r w:rsidR="008008A5" w:rsidRPr="008008A5">
        <w:rPr>
          <w:rFonts w:ascii="Calibri" w:eastAsia="Calibri" w:hAnsi="Calibri" w:cs="Calibri"/>
          <w:color w:val="000000"/>
          <w:sz w:val="22"/>
          <w:szCs w:val="22"/>
          <w:lang w:val="fr-FR"/>
        </w:rPr>
        <w:t xml:space="preserve">bservateurs et les OIP ont été invités à donner leur avis pour valider les </w:t>
      </w:r>
      <w:r w:rsidR="008008A5">
        <w:rPr>
          <w:rFonts w:ascii="Calibri" w:eastAsia="Calibri" w:hAnsi="Calibri" w:cs="Calibri"/>
          <w:color w:val="000000"/>
          <w:sz w:val="22"/>
          <w:szCs w:val="22"/>
          <w:lang w:val="fr-FR"/>
        </w:rPr>
        <w:t>mesures</w:t>
      </w:r>
      <w:r w:rsidR="008008A5" w:rsidRPr="008008A5">
        <w:rPr>
          <w:rFonts w:ascii="Calibri" w:eastAsia="Calibri" w:hAnsi="Calibri" w:cs="Calibri"/>
          <w:color w:val="000000"/>
          <w:sz w:val="22"/>
          <w:szCs w:val="22"/>
          <w:lang w:val="fr-FR"/>
        </w:rPr>
        <w:t xml:space="preserve"> proposées. Il convient de noter que les </w:t>
      </w:r>
      <w:r w:rsidR="008008A5">
        <w:rPr>
          <w:rFonts w:ascii="Calibri" w:eastAsia="Calibri" w:hAnsi="Calibri" w:cs="Calibri"/>
          <w:color w:val="000000"/>
          <w:sz w:val="22"/>
          <w:szCs w:val="22"/>
          <w:lang w:val="fr-FR"/>
        </w:rPr>
        <w:t>remarques</w:t>
      </w:r>
      <w:r w:rsidR="008008A5" w:rsidRPr="008008A5">
        <w:rPr>
          <w:rFonts w:ascii="Calibri" w:eastAsia="Calibri" w:hAnsi="Calibri" w:cs="Calibri"/>
          <w:color w:val="000000"/>
          <w:sz w:val="22"/>
          <w:szCs w:val="22"/>
          <w:lang w:val="fr-FR"/>
        </w:rPr>
        <w:t xml:space="preserve"> du Groupe ont </w:t>
      </w:r>
      <w:r w:rsidR="008008A5">
        <w:rPr>
          <w:rFonts w:ascii="Calibri" w:eastAsia="Calibri" w:hAnsi="Calibri" w:cs="Calibri"/>
          <w:color w:val="000000"/>
          <w:sz w:val="22"/>
          <w:szCs w:val="22"/>
          <w:lang w:val="fr-FR"/>
        </w:rPr>
        <w:t xml:space="preserve">été prises en compte </w:t>
      </w:r>
      <w:r w:rsidR="008008A5" w:rsidRPr="008008A5">
        <w:rPr>
          <w:rFonts w:ascii="Calibri" w:eastAsia="Calibri" w:hAnsi="Calibri" w:cs="Calibri"/>
          <w:color w:val="000000"/>
          <w:sz w:val="22"/>
          <w:szCs w:val="22"/>
          <w:lang w:val="fr-FR"/>
        </w:rPr>
        <w:t>dans le document SC63 Doc.22</w:t>
      </w:r>
      <w:r w:rsidR="008008A5">
        <w:rPr>
          <w:rFonts w:ascii="Calibri" w:eastAsia="Calibri" w:hAnsi="Calibri" w:cs="Calibri"/>
          <w:color w:val="000000"/>
          <w:sz w:val="22"/>
          <w:szCs w:val="22"/>
          <w:lang w:val="fr-FR"/>
        </w:rPr>
        <w:t xml:space="preserve">, </w:t>
      </w:r>
      <w:r w:rsidR="008008A5" w:rsidRPr="008008A5">
        <w:rPr>
          <w:rFonts w:ascii="Calibri" w:eastAsia="Calibri" w:hAnsi="Calibri" w:cs="Calibri"/>
          <w:i/>
          <w:iCs/>
          <w:color w:val="000000"/>
          <w:sz w:val="22"/>
          <w:szCs w:val="22"/>
          <w:lang w:val="fr-FR"/>
        </w:rPr>
        <w:t>Rapport sur les difficultés et possibilités relatives à la soumission et à la mise à jour des Fiches descriptives Ramsar</w:t>
      </w:r>
      <w:r w:rsidR="008008A5">
        <w:rPr>
          <w:rFonts w:ascii="Calibri" w:eastAsia="Calibri" w:hAnsi="Calibri" w:cs="Calibri"/>
          <w:color w:val="000000"/>
          <w:sz w:val="22"/>
          <w:szCs w:val="22"/>
          <w:lang w:val="fr-FR"/>
        </w:rPr>
        <w:t>.</w:t>
      </w:r>
    </w:p>
    <w:p w14:paraId="2B90AFD5" w14:textId="77777777" w:rsidR="00623FD5" w:rsidRPr="00CB35CC" w:rsidRDefault="00623FD5" w:rsidP="009A12DD">
      <w:pPr>
        <w:rPr>
          <w:rFonts w:ascii="Calibri" w:eastAsia="Calibri" w:hAnsi="Calibri" w:cs="Calibri"/>
          <w:sz w:val="22"/>
          <w:szCs w:val="22"/>
          <w:lang w:val="fr-FR"/>
        </w:rPr>
      </w:pPr>
    </w:p>
    <w:p w14:paraId="68B64ABB" w14:textId="333E71F7" w:rsidR="00ED6607" w:rsidRPr="00CB35CC" w:rsidRDefault="004C38C3" w:rsidP="00DB274C">
      <w:pPr>
        <w:keepNext/>
        <w:ind w:left="425" w:hanging="425"/>
        <w:rPr>
          <w:rFonts w:ascii="Calibri" w:eastAsia="Calibri" w:hAnsi="Calibri" w:cs="Arial"/>
          <w:b/>
          <w:sz w:val="22"/>
          <w:szCs w:val="22"/>
          <w:lang w:val="fr-FR"/>
        </w:rPr>
      </w:pPr>
      <w:r w:rsidRPr="004C38C3">
        <w:rPr>
          <w:rFonts w:ascii="Calibri" w:eastAsia="Calibri" w:hAnsi="Calibri" w:cs="Arial"/>
          <w:b/>
          <w:sz w:val="22"/>
          <w:szCs w:val="22"/>
          <w:lang w:val="fr-FR"/>
        </w:rPr>
        <w:lastRenderedPageBreak/>
        <w:t xml:space="preserve">Progrès </w:t>
      </w:r>
      <w:r>
        <w:rPr>
          <w:rFonts w:ascii="Calibri" w:eastAsia="Calibri" w:hAnsi="Calibri" w:cs="Arial"/>
          <w:b/>
          <w:sz w:val="22"/>
          <w:szCs w:val="22"/>
          <w:lang w:val="fr-FR"/>
        </w:rPr>
        <w:t>accomplis dans la réalisation des</w:t>
      </w:r>
      <w:r w:rsidRPr="004C38C3">
        <w:rPr>
          <w:rFonts w:ascii="Calibri" w:eastAsia="Calibri" w:hAnsi="Calibri" w:cs="Arial"/>
          <w:b/>
          <w:sz w:val="22"/>
          <w:szCs w:val="22"/>
          <w:lang w:val="fr-FR"/>
        </w:rPr>
        <w:t xml:space="preserve"> tâches hautement prioritaires décrites dans le </w:t>
      </w:r>
      <w:r w:rsidR="0054428D">
        <w:rPr>
          <w:rFonts w:ascii="Calibri" w:eastAsia="Calibri" w:hAnsi="Calibri" w:cs="Arial"/>
          <w:b/>
          <w:sz w:val="22"/>
          <w:szCs w:val="22"/>
          <w:lang w:val="fr-FR"/>
        </w:rPr>
        <w:t>Pl</w:t>
      </w:r>
      <w:r w:rsidRPr="004C38C3">
        <w:rPr>
          <w:rFonts w:ascii="Calibri" w:eastAsia="Calibri" w:hAnsi="Calibri" w:cs="Arial"/>
          <w:b/>
          <w:sz w:val="22"/>
          <w:szCs w:val="22"/>
          <w:lang w:val="fr-FR"/>
        </w:rPr>
        <w:t>an de travail du GEST 2023-2025</w:t>
      </w:r>
    </w:p>
    <w:p w14:paraId="345DC54C" w14:textId="77777777" w:rsidR="00ED6607" w:rsidRPr="00CB35CC" w:rsidRDefault="00ED6607" w:rsidP="00DB274C">
      <w:pPr>
        <w:keepNext/>
        <w:rPr>
          <w:rFonts w:ascii="Calibri" w:eastAsia="Calibri" w:hAnsi="Calibri" w:cs="Calibri"/>
          <w:sz w:val="22"/>
          <w:szCs w:val="22"/>
          <w:lang w:val="fr-FR"/>
        </w:rPr>
      </w:pPr>
    </w:p>
    <w:p w14:paraId="0C66B487" w14:textId="46CA4911" w:rsidR="000E59F7" w:rsidRPr="00CB35CC" w:rsidRDefault="008E06F6" w:rsidP="00DB274C">
      <w:pPr>
        <w:keepNext/>
        <w:rPr>
          <w:rFonts w:ascii="Calibri" w:eastAsia="Calibri" w:hAnsi="Calibri" w:cs="Arial"/>
          <w:sz w:val="22"/>
          <w:szCs w:val="22"/>
          <w:u w:val="single"/>
          <w:lang w:val="fr-FR"/>
        </w:rPr>
      </w:pPr>
      <w:r>
        <w:rPr>
          <w:rFonts w:ascii="Calibri" w:eastAsia="Calibri" w:hAnsi="Calibri" w:cs="Arial"/>
          <w:sz w:val="22"/>
          <w:szCs w:val="22"/>
          <w:u w:val="single"/>
          <w:lang w:val="fr-FR"/>
        </w:rPr>
        <w:t>Domaine de travail thématique</w:t>
      </w:r>
      <w:r w:rsidR="007C601C" w:rsidRPr="00CB35CC">
        <w:rPr>
          <w:rFonts w:ascii="Calibri" w:eastAsia="Calibri" w:hAnsi="Calibri" w:cs="Arial"/>
          <w:sz w:val="22"/>
          <w:szCs w:val="22"/>
          <w:u w:val="single"/>
          <w:lang w:val="fr-FR"/>
        </w:rPr>
        <w:t xml:space="preserve"> 1</w:t>
      </w:r>
      <w:r>
        <w:rPr>
          <w:rFonts w:ascii="Calibri" w:eastAsia="Calibri" w:hAnsi="Calibri" w:cs="Arial"/>
          <w:sz w:val="22"/>
          <w:szCs w:val="22"/>
          <w:u w:val="single"/>
          <w:lang w:val="fr-FR"/>
        </w:rPr>
        <w:t> </w:t>
      </w:r>
      <w:r w:rsidR="007C601C" w:rsidRPr="00CB35CC">
        <w:rPr>
          <w:rFonts w:ascii="Calibri" w:eastAsia="Calibri" w:hAnsi="Calibri" w:cs="Arial"/>
          <w:sz w:val="22"/>
          <w:szCs w:val="22"/>
          <w:u w:val="single"/>
          <w:lang w:val="fr-FR"/>
        </w:rPr>
        <w:t>:</w:t>
      </w:r>
      <w:r w:rsidR="007D6CF4" w:rsidRPr="00CB35CC">
        <w:rPr>
          <w:rFonts w:ascii="Calibri" w:eastAsia="Calibri" w:hAnsi="Calibri" w:cs="Arial"/>
          <w:sz w:val="22"/>
          <w:szCs w:val="22"/>
          <w:u w:val="single"/>
          <w:lang w:val="fr-FR"/>
        </w:rPr>
        <w:t xml:space="preserve"> </w:t>
      </w:r>
      <w:r w:rsidRPr="008E06F6">
        <w:rPr>
          <w:rFonts w:ascii="Calibri" w:eastAsia="Calibri" w:hAnsi="Calibri" w:cs="Arial"/>
          <w:sz w:val="22"/>
          <w:szCs w:val="22"/>
          <w:u w:val="single"/>
          <w:lang w:val="fr-FR"/>
        </w:rPr>
        <w:t>Les zones humides d</w:t>
      </w:r>
      <w:r w:rsidR="00902100">
        <w:rPr>
          <w:rFonts w:ascii="Calibri" w:eastAsia="Calibri" w:hAnsi="Calibri" w:cs="Arial"/>
          <w:sz w:val="22"/>
          <w:szCs w:val="22"/>
          <w:u w:val="single"/>
          <w:lang w:val="fr-FR"/>
        </w:rPr>
        <w:t>’</w:t>
      </w:r>
      <w:r w:rsidRPr="008E06F6">
        <w:rPr>
          <w:rFonts w:ascii="Calibri" w:eastAsia="Calibri" w:hAnsi="Calibri" w:cs="Arial"/>
          <w:sz w:val="22"/>
          <w:szCs w:val="22"/>
          <w:u w:val="single"/>
          <w:lang w:val="fr-FR"/>
        </w:rPr>
        <w:t>importance internationale, le</w:t>
      </w:r>
      <w:r>
        <w:rPr>
          <w:rFonts w:ascii="Calibri" w:eastAsia="Calibri" w:hAnsi="Calibri" w:cs="Arial"/>
          <w:sz w:val="22"/>
          <w:szCs w:val="22"/>
          <w:u w:val="single"/>
          <w:lang w:val="fr-FR"/>
        </w:rPr>
        <w:t xml:space="preserve"> </w:t>
      </w:r>
      <w:r w:rsidRPr="008E06F6">
        <w:rPr>
          <w:rFonts w:ascii="Calibri" w:eastAsia="Calibri" w:hAnsi="Calibri" w:cs="Arial"/>
          <w:sz w:val="22"/>
          <w:szCs w:val="22"/>
          <w:u w:val="single"/>
          <w:lang w:val="fr-FR"/>
        </w:rPr>
        <w:t>développement du réseau des sites et l</w:t>
      </w:r>
      <w:r w:rsidR="00902100">
        <w:rPr>
          <w:rFonts w:ascii="Calibri" w:eastAsia="Calibri" w:hAnsi="Calibri" w:cs="Arial"/>
          <w:sz w:val="22"/>
          <w:szCs w:val="22"/>
          <w:u w:val="single"/>
          <w:lang w:val="fr-FR"/>
        </w:rPr>
        <w:t>’</w:t>
      </w:r>
      <w:r w:rsidRPr="008E06F6">
        <w:rPr>
          <w:rFonts w:ascii="Calibri" w:eastAsia="Calibri" w:hAnsi="Calibri" w:cs="Arial"/>
          <w:sz w:val="22"/>
          <w:szCs w:val="22"/>
          <w:u w:val="single"/>
          <w:lang w:val="fr-FR"/>
        </w:rPr>
        <w:t>application</w:t>
      </w:r>
      <w:r>
        <w:rPr>
          <w:rFonts w:ascii="Calibri" w:eastAsia="Calibri" w:hAnsi="Calibri" w:cs="Arial"/>
          <w:sz w:val="22"/>
          <w:szCs w:val="22"/>
          <w:u w:val="single"/>
          <w:lang w:val="fr-FR"/>
        </w:rPr>
        <w:t xml:space="preserve"> </w:t>
      </w:r>
      <w:r w:rsidRPr="008E06F6">
        <w:rPr>
          <w:rFonts w:ascii="Calibri" w:eastAsia="Calibri" w:hAnsi="Calibri" w:cs="Arial"/>
          <w:sz w:val="22"/>
          <w:szCs w:val="22"/>
          <w:u w:val="single"/>
          <w:lang w:val="fr-FR"/>
        </w:rPr>
        <w:t>des critères</w:t>
      </w:r>
      <w:r w:rsidR="007D6CF4" w:rsidRPr="00CB35CC">
        <w:rPr>
          <w:rFonts w:ascii="Calibri" w:eastAsia="Calibri" w:hAnsi="Calibri" w:cs="Arial"/>
          <w:sz w:val="22"/>
          <w:szCs w:val="22"/>
          <w:u w:val="single"/>
          <w:lang w:val="fr-FR"/>
        </w:rPr>
        <w:t>.</w:t>
      </w:r>
    </w:p>
    <w:p w14:paraId="5B285032" w14:textId="77777777" w:rsidR="00CB3CD1" w:rsidRPr="00CB35CC" w:rsidRDefault="00CB3CD1" w:rsidP="00DB274C">
      <w:pPr>
        <w:keepNext/>
        <w:rPr>
          <w:rFonts w:ascii="Calibri" w:eastAsia="Calibri" w:hAnsi="Calibri" w:cs="Calibri"/>
          <w:sz w:val="22"/>
          <w:szCs w:val="22"/>
          <w:highlight w:val="yellow"/>
          <w:lang w:val="fr-FR"/>
        </w:rPr>
      </w:pPr>
    </w:p>
    <w:p w14:paraId="7D1DB5B0" w14:textId="1117F098" w:rsidR="00C518DA" w:rsidRDefault="007C601C" w:rsidP="00FC449D">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color w:val="000000"/>
          <w:sz w:val="22"/>
          <w:szCs w:val="22"/>
          <w:lang w:val="fr-FR"/>
        </w:rPr>
        <w:t>29</w:t>
      </w:r>
      <w:r w:rsidR="00CF3E93" w:rsidRPr="00CB35CC">
        <w:rPr>
          <w:rFonts w:ascii="Calibri" w:eastAsia="Calibri" w:hAnsi="Calibri" w:cs="Calibri"/>
          <w:color w:val="000000"/>
          <w:sz w:val="22"/>
          <w:szCs w:val="22"/>
          <w:lang w:val="fr-FR"/>
        </w:rPr>
        <w:t>.</w:t>
      </w:r>
      <w:r w:rsidR="00CF3E93" w:rsidRPr="00CB35CC">
        <w:rPr>
          <w:rFonts w:ascii="Calibri" w:eastAsia="Calibri" w:hAnsi="Calibri" w:cs="Calibri"/>
          <w:color w:val="000000"/>
          <w:sz w:val="22"/>
          <w:szCs w:val="22"/>
          <w:lang w:val="fr-FR"/>
        </w:rPr>
        <w:tab/>
      </w:r>
      <w:r w:rsidR="008E06F6">
        <w:rPr>
          <w:rFonts w:ascii="Calibri" w:eastAsia="Calibri" w:hAnsi="Calibri" w:cs="Calibri"/>
          <w:i/>
          <w:iCs/>
          <w:sz w:val="22"/>
          <w:szCs w:val="22"/>
          <w:lang w:val="fr-FR"/>
        </w:rPr>
        <w:t>Tâche </w:t>
      </w:r>
      <w:r w:rsidR="00CF3E93" w:rsidRPr="00CB35CC">
        <w:rPr>
          <w:rFonts w:ascii="Calibri" w:eastAsia="Calibri" w:hAnsi="Calibri" w:cs="Calibri"/>
          <w:i/>
          <w:iCs/>
          <w:sz w:val="22"/>
          <w:szCs w:val="22"/>
          <w:lang w:val="fr-FR"/>
        </w:rPr>
        <w:t>1.1 a)</w:t>
      </w:r>
      <w:r w:rsidR="00A57EC3" w:rsidRPr="00CB35CC">
        <w:rPr>
          <w:rFonts w:ascii="Calibri" w:eastAsia="Calibri" w:hAnsi="Calibri" w:cs="Calibri"/>
          <w:i/>
          <w:iCs/>
          <w:sz w:val="22"/>
          <w:szCs w:val="22"/>
          <w:lang w:val="fr-FR"/>
        </w:rPr>
        <w:t>.</w:t>
      </w:r>
      <w:r w:rsidR="00CF3E93" w:rsidRPr="00CB35CC">
        <w:rPr>
          <w:rFonts w:ascii="Calibri" w:eastAsia="Calibri" w:hAnsi="Calibri" w:cs="Calibri"/>
          <w:i/>
          <w:iCs/>
          <w:sz w:val="22"/>
          <w:szCs w:val="22"/>
          <w:lang w:val="fr-FR"/>
        </w:rPr>
        <w:t xml:space="preserve"> </w:t>
      </w:r>
      <w:r w:rsidR="008E06F6" w:rsidRPr="008E06F6">
        <w:rPr>
          <w:rFonts w:ascii="Calibri" w:eastAsia="Calibri" w:hAnsi="Calibri" w:cs="Calibri"/>
          <w:i/>
          <w:iCs/>
          <w:sz w:val="22"/>
          <w:szCs w:val="22"/>
          <w:lang w:val="fr-FR"/>
        </w:rPr>
        <w:t>Orientations supplémentaires sur l</w:t>
      </w:r>
      <w:r w:rsidR="00902100">
        <w:rPr>
          <w:rFonts w:ascii="Calibri" w:eastAsia="Calibri" w:hAnsi="Calibri" w:cs="Calibri"/>
          <w:i/>
          <w:iCs/>
          <w:sz w:val="22"/>
          <w:szCs w:val="22"/>
          <w:lang w:val="fr-FR"/>
        </w:rPr>
        <w:t>’</w:t>
      </w:r>
      <w:r w:rsidR="008E06F6" w:rsidRPr="008E06F6">
        <w:rPr>
          <w:rFonts w:ascii="Calibri" w:eastAsia="Calibri" w:hAnsi="Calibri" w:cs="Calibri"/>
          <w:i/>
          <w:iCs/>
          <w:sz w:val="22"/>
          <w:szCs w:val="22"/>
          <w:lang w:val="fr-FR"/>
        </w:rPr>
        <w:t>application des Critères Ramsar relatifs à la désignation des zones humides</w:t>
      </w:r>
      <w:r w:rsidR="008E06F6">
        <w:rPr>
          <w:rFonts w:ascii="Calibri" w:eastAsia="Calibri" w:hAnsi="Calibri" w:cs="Calibri"/>
          <w:i/>
          <w:iCs/>
          <w:sz w:val="22"/>
          <w:szCs w:val="22"/>
          <w:lang w:val="fr-FR"/>
        </w:rPr>
        <w:t xml:space="preserve"> </w:t>
      </w:r>
      <w:r w:rsidR="008E06F6" w:rsidRPr="008E06F6">
        <w:rPr>
          <w:rFonts w:ascii="Calibri" w:eastAsia="Calibri" w:hAnsi="Calibri" w:cs="Calibri"/>
          <w:i/>
          <w:iCs/>
          <w:sz w:val="22"/>
          <w:szCs w:val="22"/>
          <w:lang w:val="fr-FR"/>
        </w:rPr>
        <w:t>d</w:t>
      </w:r>
      <w:r w:rsidR="00902100">
        <w:rPr>
          <w:rFonts w:ascii="Calibri" w:eastAsia="Calibri" w:hAnsi="Calibri" w:cs="Calibri"/>
          <w:i/>
          <w:iCs/>
          <w:sz w:val="22"/>
          <w:szCs w:val="22"/>
          <w:lang w:val="fr-FR"/>
        </w:rPr>
        <w:t>’</w:t>
      </w:r>
      <w:r w:rsidR="008E06F6" w:rsidRPr="008E06F6">
        <w:rPr>
          <w:rFonts w:ascii="Calibri" w:eastAsia="Calibri" w:hAnsi="Calibri" w:cs="Calibri"/>
          <w:i/>
          <w:iCs/>
          <w:sz w:val="22"/>
          <w:szCs w:val="22"/>
          <w:lang w:val="fr-FR"/>
        </w:rPr>
        <w:t>importance internationale</w:t>
      </w:r>
      <w:r w:rsidR="008E06F6">
        <w:rPr>
          <w:rFonts w:ascii="Calibri" w:eastAsia="Calibri" w:hAnsi="Calibri" w:cs="Calibri"/>
          <w:i/>
          <w:iCs/>
          <w:sz w:val="22"/>
          <w:szCs w:val="22"/>
          <w:lang w:val="fr-FR"/>
        </w:rPr>
        <w:t xml:space="preserve"> </w:t>
      </w:r>
      <w:r w:rsidR="00CF3E93" w:rsidRPr="00CB35CC">
        <w:rPr>
          <w:rFonts w:ascii="Calibri" w:eastAsia="Calibri" w:hAnsi="Calibri" w:cs="Calibri"/>
          <w:sz w:val="22"/>
          <w:szCs w:val="22"/>
          <w:lang w:val="fr-FR"/>
        </w:rPr>
        <w:t xml:space="preserve">: </w:t>
      </w:r>
      <w:r w:rsidR="0054428D">
        <w:rPr>
          <w:rFonts w:ascii="Calibri" w:eastAsia="Calibri" w:hAnsi="Calibri" w:cs="Calibri"/>
          <w:sz w:val="22"/>
          <w:szCs w:val="22"/>
          <w:lang w:val="fr-FR"/>
        </w:rPr>
        <w:t>Cette t</w:t>
      </w:r>
      <w:r w:rsidR="0054428D" w:rsidRPr="0054428D">
        <w:rPr>
          <w:rFonts w:ascii="Calibri" w:eastAsia="Calibri" w:hAnsi="Calibri" w:cs="Calibri"/>
          <w:sz w:val="22"/>
          <w:szCs w:val="22"/>
          <w:lang w:val="fr-FR"/>
        </w:rPr>
        <w:t xml:space="preserve">âche </w:t>
      </w:r>
      <w:r w:rsidR="00AF19CE">
        <w:rPr>
          <w:rFonts w:ascii="Calibri" w:eastAsia="Calibri" w:hAnsi="Calibri" w:cs="Calibri"/>
          <w:sz w:val="22"/>
          <w:szCs w:val="22"/>
          <w:lang w:val="fr-FR"/>
        </w:rPr>
        <w:t>prévoit</w:t>
      </w:r>
      <w:r w:rsidR="0054428D">
        <w:rPr>
          <w:rFonts w:ascii="Calibri" w:eastAsia="Calibri" w:hAnsi="Calibri" w:cs="Calibri"/>
          <w:sz w:val="22"/>
          <w:szCs w:val="22"/>
          <w:lang w:val="fr-FR"/>
        </w:rPr>
        <w:t xml:space="preserve"> </w:t>
      </w:r>
      <w:r w:rsidR="00AF19CE">
        <w:rPr>
          <w:rFonts w:ascii="Calibri" w:eastAsia="Calibri" w:hAnsi="Calibri" w:cs="Calibri"/>
          <w:sz w:val="22"/>
          <w:szCs w:val="22"/>
          <w:lang w:val="fr-FR"/>
        </w:rPr>
        <w:t>des orientations actualisées sur l</w:t>
      </w:r>
      <w:r w:rsidR="00902100">
        <w:rPr>
          <w:rFonts w:ascii="Calibri" w:eastAsia="Calibri" w:hAnsi="Calibri" w:cs="Calibri"/>
          <w:sz w:val="22"/>
          <w:szCs w:val="22"/>
          <w:lang w:val="fr-FR"/>
        </w:rPr>
        <w:t>’</w:t>
      </w:r>
      <w:r w:rsidR="00AF19CE">
        <w:rPr>
          <w:rFonts w:ascii="Calibri" w:eastAsia="Calibri" w:hAnsi="Calibri" w:cs="Calibri"/>
          <w:sz w:val="22"/>
          <w:szCs w:val="22"/>
          <w:lang w:val="fr-FR"/>
        </w:rPr>
        <w:t>application du</w:t>
      </w:r>
      <w:r w:rsidR="0054428D" w:rsidRPr="0054428D">
        <w:rPr>
          <w:rFonts w:ascii="Calibri" w:eastAsia="Calibri" w:hAnsi="Calibri" w:cs="Calibri"/>
          <w:sz w:val="22"/>
          <w:szCs w:val="22"/>
          <w:lang w:val="fr-FR"/>
        </w:rPr>
        <w:t xml:space="preserve"> </w:t>
      </w:r>
      <w:r w:rsidR="0054428D">
        <w:rPr>
          <w:rFonts w:ascii="Calibri" w:eastAsia="Calibri" w:hAnsi="Calibri" w:cs="Calibri"/>
          <w:sz w:val="22"/>
          <w:szCs w:val="22"/>
          <w:lang w:val="fr-FR"/>
        </w:rPr>
        <w:t>C</w:t>
      </w:r>
      <w:r w:rsidR="0054428D" w:rsidRPr="0054428D">
        <w:rPr>
          <w:rFonts w:ascii="Calibri" w:eastAsia="Calibri" w:hAnsi="Calibri" w:cs="Calibri"/>
          <w:sz w:val="22"/>
          <w:szCs w:val="22"/>
          <w:lang w:val="fr-FR"/>
        </w:rPr>
        <w:t>ritère 9 pour l</w:t>
      </w:r>
      <w:r w:rsidR="00902100">
        <w:rPr>
          <w:rFonts w:ascii="Calibri" w:eastAsia="Calibri" w:hAnsi="Calibri" w:cs="Calibri"/>
          <w:sz w:val="22"/>
          <w:szCs w:val="22"/>
          <w:lang w:val="fr-FR"/>
        </w:rPr>
        <w:t>’</w:t>
      </w:r>
      <w:r w:rsidR="0054428D" w:rsidRPr="0054428D">
        <w:rPr>
          <w:rFonts w:ascii="Calibri" w:eastAsia="Calibri" w:hAnsi="Calibri" w:cs="Calibri"/>
          <w:sz w:val="22"/>
          <w:szCs w:val="22"/>
          <w:lang w:val="fr-FR"/>
        </w:rPr>
        <w:t>inscription de</w:t>
      </w:r>
      <w:r w:rsidR="0054428D">
        <w:rPr>
          <w:rFonts w:ascii="Calibri" w:eastAsia="Calibri" w:hAnsi="Calibri" w:cs="Calibri"/>
          <w:sz w:val="22"/>
          <w:szCs w:val="22"/>
          <w:lang w:val="fr-FR"/>
        </w:rPr>
        <w:t xml:space="preserve"> Z</w:t>
      </w:r>
      <w:r w:rsidR="0054428D" w:rsidRPr="0054428D">
        <w:rPr>
          <w:rFonts w:ascii="Calibri" w:eastAsia="Calibri" w:hAnsi="Calibri" w:cs="Calibri"/>
          <w:sz w:val="22"/>
          <w:szCs w:val="22"/>
          <w:lang w:val="fr-FR"/>
        </w:rPr>
        <w:t>ones humides d</w:t>
      </w:r>
      <w:r w:rsidR="00902100">
        <w:rPr>
          <w:rFonts w:ascii="Calibri" w:eastAsia="Calibri" w:hAnsi="Calibri" w:cs="Calibri"/>
          <w:sz w:val="22"/>
          <w:szCs w:val="22"/>
          <w:lang w:val="fr-FR"/>
        </w:rPr>
        <w:t>’</w:t>
      </w:r>
      <w:r w:rsidR="0054428D" w:rsidRPr="0054428D">
        <w:rPr>
          <w:rFonts w:ascii="Calibri" w:eastAsia="Calibri" w:hAnsi="Calibri" w:cs="Calibri"/>
          <w:sz w:val="22"/>
          <w:szCs w:val="22"/>
          <w:lang w:val="fr-FR"/>
        </w:rPr>
        <w:t xml:space="preserve">importance internationale, </w:t>
      </w:r>
      <w:r w:rsidR="0054428D">
        <w:rPr>
          <w:rFonts w:ascii="Calibri" w:eastAsia="Calibri" w:hAnsi="Calibri" w:cs="Calibri"/>
          <w:sz w:val="22"/>
          <w:szCs w:val="22"/>
          <w:lang w:val="fr-FR"/>
        </w:rPr>
        <w:t>un</w:t>
      </w:r>
      <w:r w:rsidR="0054428D" w:rsidRPr="0054428D">
        <w:rPr>
          <w:rFonts w:ascii="Calibri" w:eastAsia="Calibri" w:hAnsi="Calibri" w:cs="Calibri"/>
          <w:sz w:val="22"/>
          <w:szCs w:val="22"/>
          <w:lang w:val="fr-FR"/>
        </w:rPr>
        <w:t xml:space="preserve"> renforcement de la collaboration avec les acteurs concernés et </w:t>
      </w:r>
      <w:r w:rsidR="00AF19CE">
        <w:rPr>
          <w:rFonts w:ascii="Calibri" w:eastAsia="Calibri" w:hAnsi="Calibri" w:cs="Calibri"/>
          <w:sz w:val="22"/>
          <w:szCs w:val="22"/>
          <w:lang w:val="fr-FR"/>
        </w:rPr>
        <w:t>la recherche</w:t>
      </w:r>
      <w:r w:rsidR="0054428D" w:rsidRPr="0054428D">
        <w:rPr>
          <w:rFonts w:ascii="Calibri" w:eastAsia="Calibri" w:hAnsi="Calibri" w:cs="Calibri"/>
          <w:sz w:val="22"/>
          <w:szCs w:val="22"/>
          <w:lang w:val="fr-FR"/>
        </w:rPr>
        <w:t xml:space="preserve"> de nouvelles sources de données pour l</w:t>
      </w:r>
      <w:r w:rsidR="00902100">
        <w:rPr>
          <w:rFonts w:ascii="Calibri" w:eastAsia="Calibri" w:hAnsi="Calibri" w:cs="Calibri"/>
          <w:sz w:val="22"/>
          <w:szCs w:val="22"/>
          <w:lang w:val="fr-FR"/>
        </w:rPr>
        <w:t>’</w:t>
      </w:r>
      <w:r w:rsidR="0054428D" w:rsidRPr="0054428D">
        <w:rPr>
          <w:rFonts w:ascii="Calibri" w:eastAsia="Calibri" w:hAnsi="Calibri" w:cs="Calibri"/>
          <w:sz w:val="22"/>
          <w:szCs w:val="22"/>
          <w:lang w:val="fr-FR"/>
        </w:rPr>
        <w:t xml:space="preserve">inscription des sites. </w:t>
      </w:r>
      <w:r w:rsidR="0054428D">
        <w:rPr>
          <w:rFonts w:ascii="Calibri" w:eastAsia="Calibri" w:hAnsi="Calibri" w:cs="Calibri"/>
          <w:sz w:val="22"/>
          <w:szCs w:val="22"/>
          <w:lang w:val="fr-FR"/>
        </w:rPr>
        <w:t>Il convient également d</w:t>
      </w:r>
      <w:r w:rsidR="00902100">
        <w:rPr>
          <w:rFonts w:ascii="Calibri" w:eastAsia="Calibri" w:hAnsi="Calibri" w:cs="Calibri"/>
          <w:sz w:val="22"/>
          <w:szCs w:val="22"/>
          <w:lang w:val="fr-FR"/>
        </w:rPr>
        <w:t>’</w:t>
      </w:r>
      <w:r w:rsidR="0054428D">
        <w:rPr>
          <w:rFonts w:ascii="Calibri" w:eastAsia="Calibri" w:hAnsi="Calibri" w:cs="Calibri"/>
          <w:sz w:val="22"/>
          <w:szCs w:val="22"/>
          <w:lang w:val="fr-FR"/>
        </w:rPr>
        <w:t xml:space="preserve">envisager </w:t>
      </w:r>
      <w:r w:rsidR="00AF19CE">
        <w:rPr>
          <w:rFonts w:ascii="Calibri" w:eastAsia="Calibri" w:hAnsi="Calibri" w:cs="Calibri"/>
          <w:sz w:val="22"/>
          <w:szCs w:val="22"/>
          <w:lang w:val="fr-FR"/>
        </w:rPr>
        <w:t>des</w:t>
      </w:r>
      <w:r w:rsidR="0054428D">
        <w:rPr>
          <w:rFonts w:ascii="Calibri" w:eastAsia="Calibri" w:hAnsi="Calibri" w:cs="Calibri"/>
          <w:sz w:val="22"/>
          <w:szCs w:val="22"/>
          <w:lang w:val="fr-FR"/>
        </w:rPr>
        <w:t xml:space="preserve"> m</w:t>
      </w:r>
      <w:r w:rsidR="0054428D" w:rsidRPr="0054428D">
        <w:rPr>
          <w:rFonts w:ascii="Calibri" w:eastAsia="Calibri" w:hAnsi="Calibri" w:cs="Calibri"/>
          <w:sz w:val="22"/>
          <w:szCs w:val="22"/>
          <w:lang w:val="fr-FR"/>
        </w:rPr>
        <w:t>ise</w:t>
      </w:r>
      <w:r w:rsidR="00AF19CE">
        <w:rPr>
          <w:rFonts w:ascii="Calibri" w:eastAsia="Calibri" w:hAnsi="Calibri" w:cs="Calibri"/>
          <w:sz w:val="22"/>
          <w:szCs w:val="22"/>
          <w:lang w:val="fr-FR"/>
        </w:rPr>
        <w:t xml:space="preserve">s </w:t>
      </w:r>
      <w:r w:rsidR="0054428D" w:rsidRPr="0054428D">
        <w:rPr>
          <w:rFonts w:ascii="Calibri" w:eastAsia="Calibri" w:hAnsi="Calibri" w:cs="Calibri"/>
          <w:sz w:val="22"/>
          <w:szCs w:val="22"/>
          <w:lang w:val="fr-FR"/>
        </w:rPr>
        <w:t xml:space="preserve">à jour du </w:t>
      </w:r>
      <w:r w:rsidR="0054428D">
        <w:rPr>
          <w:rFonts w:ascii="Calibri" w:eastAsia="Calibri" w:hAnsi="Calibri" w:cs="Calibri"/>
          <w:sz w:val="22"/>
          <w:szCs w:val="22"/>
          <w:lang w:val="fr-FR"/>
        </w:rPr>
        <w:t>C</w:t>
      </w:r>
      <w:r w:rsidR="0054428D" w:rsidRPr="0054428D">
        <w:rPr>
          <w:rFonts w:ascii="Calibri" w:eastAsia="Calibri" w:hAnsi="Calibri" w:cs="Calibri"/>
          <w:sz w:val="22"/>
          <w:szCs w:val="22"/>
          <w:lang w:val="fr-FR"/>
        </w:rPr>
        <w:t xml:space="preserve">adre stratégique. Le </w:t>
      </w:r>
      <w:r w:rsidR="0054428D">
        <w:rPr>
          <w:rFonts w:ascii="Calibri" w:eastAsia="Calibri" w:hAnsi="Calibri" w:cs="Calibri"/>
          <w:sz w:val="22"/>
          <w:szCs w:val="22"/>
          <w:lang w:val="fr-FR"/>
        </w:rPr>
        <w:t>P</w:t>
      </w:r>
      <w:r w:rsidR="0054428D" w:rsidRPr="0054428D">
        <w:rPr>
          <w:rFonts w:ascii="Calibri" w:eastAsia="Calibri" w:hAnsi="Calibri" w:cs="Calibri"/>
          <w:sz w:val="22"/>
          <w:szCs w:val="22"/>
          <w:lang w:val="fr-FR"/>
        </w:rPr>
        <w:t>lan de travail prévoit d</w:t>
      </w:r>
      <w:r w:rsidR="00902100">
        <w:rPr>
          <w:rFonts w:ascii="Calibri" w:eastAsia="Calibri" w:hAnsi="Calibri" w:cs="Calibri"/>
          <w:sz w:val="22"/>
          <w:szCs w:val="22"/>
          <w:lang w:val="fr-FR"/>
        </w:rPr>
        <w:t>’</w:t>
      </w:r>
      <w:r w:rsidR="0054428D" w:rsidRPr="0054428D">
        <w:rPr>
          <w:rFonts w:ascii="Calibri" w:eastAsia="Calibri" w:hAnsi="Calibri" w:cs="Calibri"/>
          <w:sz w:val="22"/>
          <w:szCs w:val="22"/>
          <w:lang w:val="fr-FR"/>
        </w:rPr>
        <w:t xml:space="preserve">actualiser </w:t>
      </w:r>
      <w:r w:rsidR="009548AE">
        <w:rPr>
          <w:rFonts w:ascii="Calibri" w:eastAsia="Calibri" w:hAnsi="Calibri" w:cs="Calibri"/>
          <w:sz w:val="22"/>
          <w:szCs w:val="22"/>
          <w:lang w:val="fr-FR"/>
        </w:rPr>
        <w:t>l</w:t>
      </w:r>
      <w:r w:rsidR="0054428D" w:rsidRPr="0054428D">
        <w:rPr>
          <w:rFonts w:ascii="Calibri" w:eastAsia="Calibri" w:hAnsi="Calibri" w:cs="Calibri"/>
          <w:sz w:val="22"/>
          <w:szCs w:val="22"/>
          <w:lang w:val="fr-FR"/>
        </w:rPr>
        <w:t xml:space="preserve">es </w:t>
      </w:r>
      <w:r w:rsidR="009548AE">
        <w:rPr>
          <w:rFonts w:ascii="Calibri" w:eastAsia="Calibri" w:hAnsi="Calibri" w:cs="Calibri"/>
          <w:sz w:val="22"/>
          <w:szCs w:val="22"/>
          <w:lang w:val="fr-FR"/>
        </w:rPr>
        <w:t>seuils de 1%</w:t>
      </w:r>
      <w:r w:rsidR="0054428D" w:rsidRPr="0054428D">
        <w:rPr>
          <w:rFonts w:ascii="Calibri" w:eastAsia="Calibri" w:hAnsi="Calibri" w:cs="Calibri"/>
          <w:sz w:val="22"/>
          <w:szCs w:val="22"/>
          <w:lang w:val="fr-FR"/>
        </w:rPr>
        <w:t xml:space="preserve"> </w:t>
      </w:r>
      <w:r w:rsidR="00FC449D">
        <w:rPr>
          <w:rFonts w:ascii="Calibri" w:eastAsia="Calibri" w:hAnsi="Calibri" w:cs="Calibri"/>
          <w:sz w:val="22"/>
          <w:szCs w:val="22"/>
          <w:lang w:val="fr-FR"/>
        </w:rPr>
        <w:t xml:space="preserve">à compter </w:t>
      </w:r>
      <w:r w:rsidR="0054428D" w:rsidRPr="0054428D">
        <w:rPr>
          <w:rFonts w:ascii="Calibri" w:eastAsia="Calibri" w:hAnsi="Calibri" w:cs="Calibri"/>
          <w:sz w:val="22"/>
          <w:szCs w:val="22"/>
          <w:lang w:val="fr-FR"/>
        </w:rPr>
        <w:t xml:space="preserve">de 2006 et de </w:t>
      </w:r>
      <w:r w:rsidR="00FC449D">
        <w:rPr>
          <w:rFonts w:ascii="Calibri" w:eastAsia="Calibri" w:hAnsi="Calibri" w:cs="Calibri"/>
          <w:sz w:val="22"/>
          <w:szCs w:val="22"/>
          <w:lang w:val="fr-FR"/>
        </w:rPr>
        <w:t xml:space="preserve">présenter en détail </w:t>
      </w:r>
      <w:r w:rsidR="0054428D" w:rsidRPr="0054428D">
        <w:rPr>
          <w:rFonts w:ascii="Calibri" w:eastAsia="Calibri" w:hAnsi="Calibri" w:cs="Calibri"/>
          <w:sz w:val="22"/>
          <w:szCs w:val="22"/>
          <w:lang w:val="fr-FR"/>
        </w:rPr>
        <w:t xml:space="preserve">les orientations </w:t>
      </w:r>
      <w:r w:rsidR="00AF19CE">
        <w:rPr>
          <w:rFonts w:ascii="Calibri" w:eastAsia="Calibri" w:hAnsi="Calibri" w:cs="Calibri"/>
          <w:sz w:val="22"/>
          <w:szCs w:val="22"/>
          <w:lang w:val="fr-FR"/>
        </w:rPr>
        <w:t>actualisées</w:t>
      </w:r>
      <w:r w:rsidR="0054428D" w:rsidRPr="0054428D">
        <w:rPr>
          <w:rFonts w:ascii="Calibri" w:eastAsia="Calibri" w:hAnsi="Calibri" w:cs="Calibri"/>
          <w:sz w:val="22"/>
          <w:szCs w:val="22"/>
          <w:lang w:val="fr-FR"/>
        </w:rPr>
        <w:t xml:space="preserve"> et les résultats d</w:t>
      </w:r>
      <w:r w:rsidR="00FC449D">
        <w:rPr>
          <w:rFonts w:ascii="Calibri" w:eastAsia="Calibri" w:hAnsi="Calibri" w:cs="Calibri"/>
          <w:sz w:val="22"/>
          <w:szCs w:val="22"/>
          <w:lang w:val="fr-FR"/>
        </w:rPr>
        <w:t>e la</w:t>
      </w:r>
      <w:r w:rsidR="0054428D" w:rsidRPr="0054428D">
        <w:rPr>
          <w:rFonts w:ascii="Calibri" w:eastAsia="Calibri" w:hAnsi="Calibri" w:cs="Calibri"/>
          <w:sz w:val="22"/>
          <w:szCs w:val="22"/>
          <w:lang w:val="fr-FR"/>
        </w:rPr>
        <w:t xml:space="preserve"> Tâche 1.1</w:t>
      </w:r>
      <w:r w:rsidR="00FC449D">
        <w:rPr>
          <w:rFonts w:ascii="Calibri" w:eastAsia="Calibri" w:hAnsi="Calibri" w:cs="Calibri"/>
          <w:sz w:val="22"/>
          <w:szCs w:val="22"/>
          <w:lang w:val="fr-FR"/>
        </w:rPr>
        <w:t xml:space="preserve"> </w:t>
      </w:r>
      <w:r w:rsidR="0054428D" w:rsidRPr="0054428D">
        <w:rPr>
          <w:rFonts w:ascii="Calibri" w:eastAsia="Calibri" w:hAnsi="Calibri" w:cs="Calibri"/>
          <w:sz w:val="22"/>
          <w:szCs w:val="22"/>
          <w:lang w:val="fr-FR"/>
        </w:rPr>
        <w:t xml:space="preserve">a) dans un rapport </w:t>
      </w:r>
      <w:r w:rsidR="00FC449D">
        <w:rPr>
          <w:rFonts w:ascii="Calibri" w:eastAsia="Calibri" w:hAnsi="Calibri" w:cs="Calibri"/>
          <w:sz w:val="22"/>
          <w:szCs w:val="22"/>
          <w:lang w:val="fr-FR"/>
        </w:rPr>
        <w:t xml:space="preserve">à </w:t>
      </w:r>
      <w:r w:rsidR="00AF19CE">
        <w:rPr>
          <w:rFonts w:ascii="Calibri" w:eastAsia="Calibri" w:hAnsi="Calibri" w:cs="Calibri"/>
          <w:sz w:val="22"/>
          <w:szCs w:val="22"/>
          <w:lang w:val="fr-FR"/>
        </w:rPr>
        <w:t>l</w:t>
      </w:r>
      <w:r w:rsidR="00902100">
        <w:rPr>
          <w:rFonts w:ascii="Calibri" w:eastAsia="Calibri" w:hAnsi="Calibri" w:cs="Calibri"/>
          <w:sz w:val="22"/>
          <w:szCs w:val="22"/>
          <w:lang w:val="fr-FR"/>
        </w:rPr>
        <w:t>’</w:t>
      </w:r>
      <w:r w:rsidR="00AF19CE">
        <w:rPr>
          <w:rFonts w:ascii="Calibri" w:eastAsia="Calibri" w:hAnsi="Calibri" w:cs="Calibri"/>
          <w:sz w:val="22"/>
          <w:szCs w:val="22"/>
          <w:lang w:val="fr-FR"/>
        </w:rPr>
        <w:t>intention du</w:t>
      </w:r>
      <w:r w:rsidR="0054428D" w:rsidRPr="0054428D">
        <w:rPr>
          <w:rFonts w:ascii="Calibri" w:eastAsia="Calibri" w:hAnsi="Calibri" w:cs="Calibri"/>
          <w:sz w:val="22"/>
          <w:szCs w:val="22"/>
          <w:lang w:val="fr-FR"/>
        </w:rPr>
        <w:t xml:space="preserve"> Comité permanent.</w:t>
      </w:r>
    </w:p>
    <w:p w14:paraId="1C955955" w14:textId="77777777" w:rsidR="00FC449D" w:rsidRPr="00CB35CC" w:rsidRDefault="00FC449D" w:rsidP="00FC449D">
      <w:pPr>
        <w:pBdr>
          <w:top w:val="nil"/>
          <w:left w:val="nil"/>
          <w:bottom w:val="nil"/>
          <w:right w:val="nil"/>
          <w:between w:val="nil"/>
        </w:pBdr>
        <w:ind w:left="425" w:hanging="425"/>
        <w:rPr>
          <w:rFonts w:ascii="Calibri" w:eastAsia="Calibri" w:hAnsi="Calibri" w:cs="Calibri"/>
          <w:sz w:val="22"/>
          <w:szCs w:val="22"/>
          <w:lang w:val="fr-FR"/>
        </w:rPr>
      </w:pPr>
    </w:p>
    <w:p w14:paraId="77D009E9" w14:textId="63607C1C" w:rsidR="00AA6758" w:rsidRPr="00CB35CC" w:rsidRDefault="00EF406C" w:rsidP="00E43685">
      <w:pPr>
        <w:pStyle w:val="ListParagraph"/>
        <w:numPr>
          <w:ilvl w:val="0"/>
          <w:numId w:val="7"/>
        </w:numPr>
        <w:ind w:left="850" w:hanging="425"/>
        <w:rPr>
          <w:rFonts w:ascii="Calibri" w:eastAsia="Calibri" w:hAnsi="Calibri" w:cs="Calibri"/>
          <w:color w:val="000000"/>
          <w:szCs w:val="22"/>
          <w:lang w:val="fr-FR"/>
        </w:rPr>
      </w:pPr>
      <w:r>
        <w:rPr>
          <w:rFonts w:ascii="Calibri" w:eastAsia="Calibri" w:hAnsi="Calibri" w:cs="Calibri"/>
          <w:szCs w:val="22"/>
          <w:lang w:val="fr-FR"/>
        </w:rPr>
        <w:t>L</w:t>
      </w:r>
      <w:r w:rsidR="00902100">
        <w:rPr>
          <w:rFonts w:ascii="Calibri" w:eastAsia="Calibri" w:hAnsi="Calibri" w:cs="Calibri"/>
          <w:szCs w:val="22"/>
          <w:lang w:val="fr-FR"/>
        </w:rPr>
        <w:t>’</w:t>
      </w:r>
      <w:r>
        <w:rPr>
          <w:rFonts w:ascii="Calibri" w:eastAsia="Calibri" w:hAnsi="Calibri" w:cs="Calibri"/>
          <w:szCs w:val="22"/>
          <w:lang w:val="fr-FR"/>
        </w:rPr>
        <w:t>état d</w:t>
      </w:r>
      <w:r w:rsidR="00902100">
        <w:rPr>
          <w:rFonts w:ascii="Calibri" w:eastAsia="Calibri" w:hAnsi="Calibri" w:cs="Calibri"/>
          <w:szCs w:val="22"/>
          <w:lang w:val="fr-FR"/>
        </w:rPr>
        <w:t>’</w:t>
      </w:r>
      <w:r>
        <w:rPr>
          <w:rFonts w:ascii="Calibri" w:eastAsia="Calibri" w:hAnsi="Calibri" w:cs="Calibri"/>
          <w:szCs w:val="22"/>
          <w:lang w:val="fr-FR"/>
        </w:rPr>
        <w:t>avancement de la</w:t>
      </w:r>
      <w:r w:rsidR="00FC449D">
        <w:rPr>
          <w:rFonts w:ascii="Calibri" w:eastAsia="Calibri" w:hAnsi="Calibri" w:cs="Calibri"/>
          <w:szCs w:val="22"/>
          <w:lang w:val="fr-FR"/>
        </w:rPr>
        <w:t xml:space="preserve"> </w:t>
      </w:r>
      <w:r w:rsidR="008E06F6">
        <w:rPr>
          <w:rFonts w:ascii="Calibri" w:eastAsia="Calibri" w:hAnsi="Calibri" w:cs="Calibri"/>
          <w:color w:val="000000"/>
          <w:szCs w:val="22"/>
          <w:lang w:val="fr-FR"/>
        </w:rPr>
        <w:t>Tâche </w:t>
      </w:r>
      <w:r w:rsidR="006074E0" w:rsidRPr="00CB35CC">
        <w:rPr>
          <w:rFonts w:ascii="Calibri" w:eastAsia="Calibri" w:hAnsi="Calibri" w:cs="Calibri"/>
          <w:color w:val="000000"/>
          <w:szCs w:val="22"/>
          <w:lang w:val="fr-FR"/>
        </w:rPr>
        <w:t xml:space="preserve">1.1. a) </w:t>
      </w:r>
      <w:r w:rsidR="00FC449D">
        <w:rPr>
          <w:rFonts w:ascii="Calibri" w:eastAsia="Calibri" w:hAnsi="Calibri" w:cs="Calibri"/>
          <w:color w:val="000000"/>
          <w:szCs w:val="22"/>
          <w:lang w:val="fr-FR"/>
        </w:rPr>
        <w:t>et les orientations sur l</w:t>
      </w:r>
      <w:r w:rsidR="00902100">
        <w:rPr>
          <w:rFonts w:ascii="Calibri" w:eastAsia="Calibri" w:hAnsi="Calibri" w:cs="Calibri"/>
          <w:color w:val="000000"/>
          <w:szCs w:val="22"/>
          <w:lang w:val="fr-FR"/>
        </w:rPr>
        <w:t>’</w:t>
      </w:r>
      <w:r w:rsidR="002E24D2" w:rsidRPr="00CB35CC">
        <w:rPr>
          <w:rFonts w:ascii="Calibri" w:eastAsia="Calibri" w:hAnsi="Calibri" w:cs="Calibri"/>
          <w:color w:val="000000"/>
          <w:szCs w:val="22"/>
          <w:lang w:val="fr-FR"/>
        </w:rPr>
        <w:t xml:space="preserve">application </w:t>
      </w:r>
      <w:r w:rsidR="00FC449D">
        <w:rPr>
          <w:rFonts w:ascii="Calibri" w:eastAsia="Calibri" w:hAnsi="Calibri" w:cs="Calibri"/>
          <w:color w:val="000000"/>
          <w:szCs w:val="22"/>
          <w:lang w:val="fr-FR"/>
        </w:rPr>
        <w:t xml:space="preserve">du </w:t>
      </w:r>
      <w:r w:rsidR="002E24D2" w:rsidRPr="00CB35CC">
        <w:rPr>
          <w:rFonts w:ascii="Calibri" w:eastAsia="Calibri" w:hAnsi="Calibri" w:cs="Calibri"/>
          <w:color w:val="000000"/>
          <w:szCs w:val="22"/>
          <w:lang w:val="fr-FR"/>
        </w:rPr>
        <w:t>Crit</w:t>
      </w:r>
      <w:r w:rsidR="00FC449D">
        <w:rPr>
          <w:rFonts w:ascii="Calibri" w:eastAsia="Calibri" w:hAnsi="Calibri" w:cs="Calibri"/>
          <w:color w:val="000000"/>
          <w:szCs w:val="22"/>
          <w:lang w:val="fr-FR"/>
        </w:rPr>
        <w:t>ère 9 sont présentés en détail à l</w:t>
      </w:r>
      <w:r w:rsidR="00902100">
        <w:rPr>
          <w:rFonts w:ascii="Calibri" w:eastAsia="Calibri" w:hAnsi="Calibri" w:cs="Calibri"/>
          <w:color w:val="000000"/>
          <w:szCs w:val="22"/>
          <w:lang w:val="fr-FR"/>
        </w:rPr>
        <w:t>’</w:t>
      </w:r>
      <w:r w:rsidR="00FC449D">
        <w:rPr>
          <w:rFonts w:ascii="Calibri" w:eastAsia="Calibri" w:hAnsi="Calibri" w:cs="Calibri"/>
          <w:color w:val="000000"/>
          <w:szCs w:val="22"/>
          <w:lang w:val="fr-FR"/>
        </w:rPr>
        <w:t>a</w:t>
      </w:r>
      <w:r w:rsidR="006074E0" w:rsidRPr="00CB35CC">
        <w:rPr>
          <w:rFonts w:ascii="Calibri" w:eastAsia="Calibri" w:hAnsi="Calibri" w:cs="Calibri"/>
          <w:color w:val="000000"/>
          <w:szCs w:val="22"/>
          <w:lang w:val="fr-FR"/>
        </w:rPr>
        <w:t>nnex</w:t>
      </w:r>
      <w:r w:rsidR="00FC449D">
        <w:rPr>
          <w:rFonts w:ascii="Calibri" w:eastAsia="Calibri" w:hAnsi="Calibri" w:cs="Calibri"/>
          <w:color w:val="000000"/>
          <w:szCs w:val="22"/>
          <w:lang w:val="fr-FR"/>
        </w:rPr>
        <w:t>e </w:t>
      </w:r>
      <w:r w:rsidR="006074E0" w:rsidRPr="00CB35CC">
        <w:rPr>
          <w:rFonts w:ascii="Calibri" w:eastAsia="Calibri" w:hAnsi="Calibri" w:cs="Calibri"/>
          <w:color w:val="000000"/>
          <w:szCs w:val="22"/>
          <w:lang w:val="fr-FR"/>
        </w:rPr>
        <w:t>3</w:t>
      </w:r>
      <w:r w:rsidR="00FC449D">
        <w:rPr>
          <w:rFonts w:ascii="Calibri" w:eastAsia="Calibri" w:hAnsi="Calibri" w:cs="Calibri"/>
          <w:color w:val="000000"/>
          <w:szCs w:val="22"/>
          <w:lang w:val="fr-FR"/>
        </w:rPr>
        <w:t xml:space="preserve"> au présent rapport</w:t>
      </w:r>
      <w:r w:rsidR="006074E0" w:rsidRPr="00CB35CC">
        <w:rPr>
          <w:rFonts w:ascii="Calibri" w:eastAsia="Calibri" w:hAnsi="Calibri" w:cs="Calibri"/>
          <w:color w:val="000000"/>
          <w:szCs w:val="22"/>
          <w:lang w:val="fr-FR"/>
        </w:rPr>
        <w:t>.</w:t>
      </w:r>
    </w:p>
    <w:p w14:paraId="03191BEC" w14:textId="77777777" w:rsidR="00AA6758" w:rsidRPr="00CB35CC" w:rsidRDefault="00AA6758" w:rsidP="00AA6758">
      <w:pPr>
        <w:rPr>
          <w:rFonts w:ascii="Calibri" w:eastAsia="Calibri" w:hAnsi="Calibri" w:cs="Calibri"/>
          <w:sz w:val="22"/>
          <w:szCs w:val="22"/>
          <w:lang w:val="fr-FR"/>
        </w:rPr>
      </w:pPr>
    </w:p>
    <w:p w14:paraId="7550CBFA" w14:textId="358F255A" w:rsidR="009242AB" w:rsidRPr="00CB35CC" w:rsidRDefault="007C601C" w:rsidP="00342D26">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color w:val="000000"/>
          <w:sz w:val="22"/>
          <w:szCs w:val="22"/>
          <w:lang w:val="fr-FR"/>
        </w:rPr>
        <w:t>30</w:t>
      </w:r>
      <w:r w:rsidR="00B52793" w:rsidRPr="00CB35CC">
        <w:rPr>
          <w:rFonts w:ascii="Calibri" w:eastAsia="Calibri" w:hAnsi="Calibri" w:cs="Calibri"/>
          <w:color w:val="000000"/>
          <w:sz w:val="22"/>
          <w:szCs w:val="22"/>
          <w:lang w:val="fr-FR"/>
        </w:rPr>
        <w:t>.</w:t>
      </w:r>
      <w:r w:rsidR="00B52793" w:rsidRPr="00CB35CC">
        <w:rPr>
          <w:rFonts w:ascii="Calibri" w:eastAsia="Calibri" w:hAnsi="Calibri" w:cs="Calibri"/>
          <w:color w:val="000000"/>
          <w:sz w:val="22"/>
          <w:szCs w:val="22"/>
          <w:lang w:val="fr-FR"/>
        </w:rPr>
        <w:tab/>
      </w:r>
      <w:r w:rsidR="008E06F6">
        <w:rPr>
          <w:rFonts w:ascii="Calibri" w:eastAsia="Calibri" w:hAnsi="Calibri" w:cs="Calibri"/>
          <w:i/>
          <w:iCs/>
          <w:sz w:val="22"/>
          <w:szCs w:val="22"/>
          <w:lang w:val="fr-FR"/>
        </w:rPr>
        <w:t>Tâche </w:t>
      </w:r>
      <w:r w:rsidR="00B52793" w:rsidRPr="00CB35CC">
        <w:rPr>
          <w:rFonts w:ascii="Calibri" w:eastAsia="Calibri" w:hAnsi="Calibri" w:cs="Calibri"/>
          <w:i/>
          <w:iCs/>
          <w:sz w:val="22"/>
          <w:szCs w:val="22"/>
          <w:lang w:val="fr-FR"/>
        </w:rPr>
        <w:t>1.1 b)</w:t>
      </w:r>
      <w:r w:rsidR="00B42CDF" w:rsidRPr="00CB35CC">
        <w:rPr>
          <w:rFonts w:ascii="Calibri" w:eastAsia="Calibri" w:hAnsi="Calibri" w:cs="Calibri"/>
          <w:i/>
          <w:iCs/>
          <w:sz w:val="22"/>
          <w:szCs w:val="22"/>
          <w:lang w:val="fr-FR"/>
        </w:rPr>
        <w:t>.</w:t>
      </w:r>
      <w:r w:rsidR="00B52793" w:rsidRPr="00CB35CC">
        <w:rPr>
          <w:rFonts w:ascii="Calibri" w:eastAsia="Calibri" w:hAnsi="Calibri" w:cs="Calibri"/>
          <w:i/>
          <w:iCs/>
          <w:sz w:val="22"/>
          <w:szCs w:val="22"/>
          <w:lang w:val="fr-FR"/>
        </w:rPr>
        <w:t xml:space="preserve"> </w:t>
      </w:r>
      <w:r w:rsidR="008E06F6" w:rsidRPr="008E06F6">
        <w:rPr>
          <w:rFonts w:ascii="Calibri" w:eastAsia="Calibri" w:hAnsi="Calibri" w:cs="Calibri"/>
          <w:i/>
          <w:iCs/>
          <w:sz w:val="22"/>
          <w:szCs w:val="22"/>
          <w:lang w:val="fr-FR"/>
        </w:rPr>
        <w:t>Orientations pour faciliter l</w:t>
      </w:r>
      <w:r w:rsidR="00902100">
        <w:rPr>
          <w:rFonts w:ascii="Calibri" w:eastAsia="Calibri" w:hAnsi="Calibri" w:cs="Calibri"/>
          <w:i/>
          <w:iCs/>
          <w:sz w:val="22"/>
          <w:szCs w:val="22"/>
          <w:lang w:val="fr-FR"/>
        </w:rPr>
        <w:t>’</w:t>
      </w:r>
      <w:r w:rsidR="008E06F6" w:rsidRPr="008E06F6">
        <w:rPr>
          <w:rFonts w:ascii="Calibri" w:eastAsia="Calibri" w:hAnsi="Calibri" w:cs="Calibri"/>
          <w:i/>
          <w:iCs/>
          <w:sz w:val="22"/>
          <w:szCs w:val="22"/>
          <w:lang w:val="fr-FR"/>
        </w:rPr>
        <w:t>application du Critère Ramsar</w:t>
      </w:r>
      <w:r w:rsidR="00990421">
        <w:rPr>
          <w:rFonts w:ascii="Calibri" w:eastAsia="Calibri" w:hAnsi="Calibri" w:cs="Calibri"/>
          <w:i/>
          <w:iCs/>
          <w:sz w:val="22"/>
          <w:szCs w:val="22"/>
          <w:lang w:val="fr-FR"/>
        </w:rPr>
        <w:t xml:space="preserve"> n°</w:t>
      </w:r>
      <w:r w:rsidR="008E06F6" w:rsidRPr="008E06F6">
        <w:rPr>
          <w:rFonts w:ascii="Calibri" w:eastAsia="Calibri" w:hAnsi="Calibri" w:cs="Calibri"/>
          <w:i/>
          <w:iCs/>
          <w:sz w:val="22"/>
          <w:szCs w:val="22"/>
          <w:lang w:val="fr-FR"/>
        </w:rPr>
        <w:t>6</w:t>
      </w:r>
      <w:r w:rsidR="008E06F6">
        <w:rPr>
          <w:rFonts w:ascii="Calibri" w:eastAsia="Calibri" w:hAnsi="Calibri" w:cs="Calibri"/>
          <w:i/>
          <w:iCs/>
          <w:sz w:val="22"/>
          <w:szCs w:val="22"/>
          <w:lang w:val="fr-FR"/>
        </w:rPr>
        <w:t> </w:t>
      </w:r>
      <w:r w:rsidR="00B52793" w:rsidRPr="00CB35CC">
        <w:rPr>
          <w:rFonts w:ascii="Calibri" w:eastAsia="Calibri" w:hAnsi="Calibri" w:cs="Calibri"/>
          <w:sz w:val="22"/>
          <w:szCs w:val="22"/>
          <w:lang w:val="fr-FR"/>
        </w:rPr>
        <w:t xml:space="preserve">: </w:t>
      </w:r>
      <w:r w:rsidR="00FC449D">
        <w:rPr>
          <w:rFonts w:ascii="Calibri" w:eastAsia="Calibri" w:hAnsi="Calibri" w:cs="Calibri"/>
          <w:sz w:val="22"/>
          <w:szCs w:val="22"/>
          <w:lang w:val="fr-FR"/>
        </w:rPr>
        <w:t>Cette</w:t>
      </w:r>
      <w:r w:rsidR="00770BA1" w:rsidRPr="00CB35CC">
        <w:rPr>
          <w:rFonts w:ascii="Calibri" w:eastAsia="Calibri" w:hAnsi="Calibri" w:cs="Calibri"/>
          <w:sz w:val="22"/>
          <w:szCs w:val="22"/>
          <w:lang w:val="fr-FR"/>
        </w:rPr>
        <w:t xml:space="preserve"> </w:t>
      </w:r>
      <w:r w:rsidR="00AF19CE">
        <w:rPr>
          <w:rFonts w:ascii="Calibri" w:eastAsia="Calibri" w:hAnsi="Calibri" w:cs="Calibri"/>
          <w:sz w:val="22"/>
          <w:szCs w:val="22"/>
          <w:lang w:val="fr-FR"/>
        </w:rPr>
        <w:t>t</w:t>
      </w:r>
      <w:r w:rsidR="008E06F6">
        <w:rPr>
          <w:rFonts w:ascii="Calibri" w:eastAsia="Calibri" w:hAnsi="Calibri" w:cs="Calibri"/>
          <w:sz w:val="22"/>
          <w:szCs w:val="22"/>
          <w:lang w:val="fr-FR"/>
        </w:rPr>
        <w:t>âche </w:t>
      </w:r>
      <w:r w:rsidR="00AF19CE">
        <w:rPr>
          <w:rFonts w:ascii="Calibri" w:eastAsia="Calibri" w:hAnsi="Calibri" w:cs="Calibri"/>
          <w:sz w:val="22"/>
          <w:szCs w:val="22"/>
          <w:lang w:val="fr-FR"/>
        </w:rPr>
        <w:t xml:space="preserve">prévoit de préparer des </w:t>
      </w:r>
      <w:r w:rsidR="00342D26" w:rsidRPr="00342D26">
        <w:rPr>
          <w:rFonts w:ascii="Calibri" w:eastAsia="Calibri" w:hAnsi="Calibri" w:cs="Calibri"/>
          <w:sz w:val="22"/>
          <w:szCs w:val="22"/>
          <w:lang w:val="fr-FR"/>
        </w:rPr>
        <w:t xml:space="preserve">orientations, en collaboration avec les partenaires internationaux, </w:t>
      </w:r>
      <w:r w:rsidR="00342D26">
        <w:rPr>
          <w:rFonts w:ascii="Calibri" w:eastAsia="Calibri" w:hAnsi="Calibri" w:cs="Calibri"/>
          <w:sz w:val="22"/>
          <w:szCs w:val="22"/>
          <w:lang w:val="fr-FR"/>
        </w:rPr>
        <w:t>pour</w:t>
      </w:r>
      <w:r w:rsidR="00342D26" w:rsidRPr="00342D26">
        <w:rPr>
          <w:rFonts w:ascii="Calibri" w:eastAsia="Calibri" w:hAnsi="Calibri" w:cs="Calibri"/>
          <w:sz w:val="22"/>
          <w:szCs w:val="22"/>
          <w:lang w:val="fr-FR"/>
        </w:rPr>
        <w:t xml:space="preserve"> combler les lacunes décelées dans</w:t>
      </w:r>
      <w:r w:rsidR="00342D26">
        <w:rPr>
          <w:rFonts w:ascii="Calibri" w:eastAsia="Calibri" w:hAnsi="Calibri" w:cs="Calibri"/>
          <w:sz w:val="22"/>
          <w:szCs w:val="22"/>
          <w:lang w:val="fr-FR"/>
        </w:rPr>
        <w:t xml:space="preserve"> </w:t>
      </w:r>
      <w:r w:rsidR="00342D26" w:rsidRPr="00342D26">
        <w:rPr>
          <w:rFonts w:ascii="Calibri" w:eastAsia="Calibri" w:hAnsi="Calibri" w:cs="Calibri"/>
          <w:sz w:val="22"/>
          <w:szCs w:val="22"/>
          <w:lang w:val="fr-FR"/>
        </w:rPr>
        <w:t>les données et les estimations relatives aux populations d</w:t>
      </w:r>
      <w:r w:rsidR="00902100">
        <w:rPr>
          <w:rFonts w:ascii="Calibri" w:eastAsia="Calibri" w:hAnsi="Calibri" w:cs="Calibri"/>
          <w:sz w:val="22"/>
          <w:szCs w:val="22"/>
          <w:lang w:val="fr-FR"/>
        </w:rPr>
        <w:t>’</w:t>
      </w:r>
      <w:r w:rsidR="00342D26" w:rsidRPr="00342D26">
        <w:rPr>
          <w:rFonts w:ascii="Calibri" w:eastAsia="Calibri" w:hAnsi="Calibri" w:cs="Calibri"/>
          <w:sz w:val="22"/>
          <w:szCs w:val="22"/>
          <w:lang w:val="fr-FR"/>
        </w:rPr>
        <w:t>oiseaux d</w:t>
      </w:r>
      <w:r w:rsidR="00902100">
        <w:rPr>
          <w:rFonts w:ascii="Calibri" w:eastAsia="Calibri" w:hAnsi="Calibri" w:cs="Calibri"/>
          <w:sz w:val="22"/>
          <w:szCs w:val="22"/>
          <w:lang w:val="fr-FR"/>
        </w:rPr>
        <w:t>’</w:t>
      </w:r>
      <w:r w:rsidR="00342D26" w:rsidRPr="00342D26">
        <w:rPr>
          <w:rFonts w:ascii="Calibri" w:eastAsia="Calibri" w:hAnsi="Calibri" w:cs="Calibri"/>
          <w:sz w:val="22"/>
          <w:szCs w:val="22"/>
          <w:lang w:val="fr-FR"/>
        </w:rPr>
        <w:t>eau</w:t>
      </w:r>
      <w:r w:rsidR="00342D26">
        <w:rPr>
          <w:rFonts w:ascii="Calibri" w:eastAsia="Calibri" w:hAnsi="Calibri" w:cs="Calibri"/>
          <w:sz w:val="22"/>
          <w:szCs w:val="22"/>
          <w:lang w:val="fr-FR"/>
        </w:rPr>
        <w:t>, de c</w:t>
      </w:r>
      <w:r w:rsidR="00342D26" w:rsidRPr="00342D26">
        <w:rPr>
          <w:rFonts w:ascii="Calibri" w:eastAsia="Calibri" w:hAnsi="Calibri" w:cs="Calibri"/>
          <w:sz w:val="22"/>
          <w:szCs w:val="22"/>
          <w:lang w:val="fr-FR"/>
        </w:rPr>
        <w:t>ollaborer avec les OIP concernées</w:t>
      </w:r>
      <w:r w:rsidR="00342D26">
        <w:rPr>
          <w:rFonts w:ascii="Calibri" w:eastAsia="Calibri" w:hAnsi="Calibri" w:cs="Calibri"/>
          <w:sz w:val="22"/>
          <w:szCs w:val="22"/>
          <w:lang w:val="fr-FR"/>
        </w:rPr>
        <w:t xml:space="preserve"> et</w:t>
      </w:r>
      <w:r w:rsidR="00342D26" w:rsidRPr="00342D26">
        <w:rPr>
          <w:rFonts w:ascii="Calibri" w:eastAsia="Calibri" w:hAnsi="Calibri" w:cs="Calibri"/>
          <w:sz w:val="22"/>
          <w:szCs w:val="22"/>
          <w:lang w:val="fr-FR"/>
        </w:rPr>
        <w:t xml:space="preserve"> les initiatives sur les voies de migration</w:t>
      </w:r>
      <w:r w:rsidR="00770BA1" w:rsidRPr="00CB35CC">
        <w:rPr>
          <w:rFonts w:ascii="Calibri" w:eastAsia="Calibri" w:hAnsi="Calibri" w:cs="Calibri"/>
          <w:sz w:val="22"/>
          <w:szCs w:val="22"/>
          <w:lang w:val="fr-FR"/>
        </w:rPr>
        <w:t xml:space="preserve">, </w:t>
      </w:r>
      <w:r w:rsidR="00342D26">
        <w:rPr>
          <w:rFonts w:ascii="Calibri" w:eastAsia="Calibri" w:hAnsi="Calibri" w:cs="Calibri"/>
          <w:sz w:val="22"/>
          <w:szCs w:val="22"/>
          <w:lang w:val="fr-FR"/>
        </w:rPr>
        <w:t xml:space="preserve">et de mettre à jour les orientations </w:t>
      </w:r>
      <w:r w:rsidR="00342D26" w:rsidRPr="00342D26">
        <w:rPr>
          <w:rFonts w:ascii="Calibri" w:eastAsia="Calibri" w:hAnsi="Calibri" w:cs="Calibri"/>
          <w:sz w:val="22"/>
          <w:szCs w:val="22"/>
          <w:lang w:val="fr-FR"/>
        </w:rPr>
        <w:t xml:space="preserve">du </w:t>
      </w:r>
      <w:r w:rsidR="00342D26">
        <w:rPr>
          <w:rFonts w:ascii="Calibri" w:eastAsia="Calibri" w:hAnsi="Calibri" w:cs="Calibri"/>
          <w:sz w:val="22"/>
          <w:szCs w:val="22"/>
          <w:lang w:val="fr-FR"/>
        </w:rPr>
        <w:t>C</w:t>
      </w:r>
      <w:r w:rsidR="00342D26" w:rsidRPr="00342D26">
        <w:rPr>
          <w:rFonts w:ascii="Calibri" w:eastAsia="Calibri" w:hAnsi="Calibri" w:cs="Calibri"/>
          <w:sz w:val="22"/>
          <w:szCs w:val="22"/>
          <w:lang w:val="fr-FR"/>
        </w:rPr>
        <w:t>adre stratégique pour l</w:t>
      </w:r>
      <w:r w:rsidR="00902100">
        <w:rPr>
          <w:rFonts w:ascii="Calibri" w:eastAsia="Calibri" w:hAnsi="Calibri" w:cs="Calibri"/>
          <w:sz w:val="22"/>
          <w:szCs w:val="22"/>
          <w:lang w:val="fr-FR"/>
        </w:rPr>
        <w:t>’</w:t>
      </w:r>
      <w:r w:rsidR="00342D26" w:rsidRPr="00342D26">
        <w:rPr>
          <w:rFonts w:ascii="Calibri" w:eastAsia="Calibri" w:hAnsi="Calibri" w:cs="Calibri"/>
          <w:sz w:val="22"/>
          <w:szCs w:val="22"/>
          <w:lang w:val="fr-FR"/>
        </w:rPr>
        <w:t xml:space="preserve">évaluation du </w:t>
      </w:r>
      <w:r w:rsidR="00342D26">
        <w:rPr>
          <w:rFonts w:ascii="Calibri" w:eastAsia="Calibri" w:hAnsi="Calibri" w:cs="Calibri"/>
          <w:sz w:val="22"/>
          <w:szCs w:val="22"/>
          <w:lang w:val="fr-FR"/>
        </w:rPr>
        <w:t>C</w:t>
      </w:r>
      <w:r w:rsidR="00342D26" w:rsidRPr="00342D26">
        <w:rPr>
          <w:rFonts w:ascii="Calibri" w:eastAsia="Calibri" w:hAnsi="Calibri" w:cs="Calibri"/>
          <w:sz w:val="22"/>
          <w:szCs w:val="22"/>
          <w:lang w:val="fr-FR"/>
        </w:rPr>
        <w:t>ritère</w:t>
      </w:r>
      <w:r w:rsidR="00990421">
        <w:rPr>
          <w:rFonts w:ascii="Calibri" w:eastAsia="Calibri" w:hAnsi="Calibri" w:cs="Calibri"/>
          <w:sz w:val="22"/>
          <w:szCs w:val="22"/>
          <w:lang w:val="fr-FR"/>
        </w:rPr>
        <w:t> </w:t>
      </w:r>
      <w:r w:rsidR="00342D26" w:rsidRPr="00342D26">
        <w:rPr>
          <w:rFonts w:ascii="Calibri" w:eastAsia="Calibri" w:hAnsi="Calibri" w:cs="Calibri"/>
          <w:sz w:val="22"/>
          <w:szCs w:val="22"/>
          <w:lang w:val="fr-FR"/>
        </w:rPr>
        <w:t xml:space="preserve">6. </w:t>
      </w:r>
      <w:r w:rsidR="00342D26">
        <w:rPr>
          <w:rFonts w:ascii="Calibri" w:eastAsia="Calibri" w:hAnsi="Calibri" w:cs="Calibri"/>
          <w:sz w:val="22"/>
          <w:szCs w:val="22"/>
          <w:lang w:val="fr-FR"/>
        </w:rPr>
        <w:t>Elle prévoit en outre de v</w:t>
      </w:r>
      <w:r w:rsidR="00342D26" w:rsidRPr="00342D26">
        <w:rPr>
          <w:rFonts w:ascii="Calibri" w:eastAsia="Calibri" w:hAnsi="Calibri" w:cs="Calibri"/>
          <w:sz w:val="22"/>
          <w:szCs w:val="22"/>
          <w:lang w:val="fr-FR"/>
        </w:rPr>
        <w:t xml:space="preserve">eiller à ce que </w:t>
      </w:r>
      <w:r w:rsidR="00342D26">
        <w:rPr>
          <w:rFonts w:ascii="Calibri" w:eastAsia="Calibri" w:hAnsi="Calibri" w:cs="Calibri"/>
          <w:sz w:val="22"/>
          <w:szCs w:val="22"/>
          <w:lang w:val="fr-FR"/>
        </w:rPr>
        <w:t>les orientations</w:t>
      </w:r>
      <w:r w:rsidR="00342D26" w:rsidRPr="00342D26">
        <w:rPr>
          <w:rFonts w:ascii="Calibri" w:eastAsia="Calibri" w:hAnsi="Calibri" w:cs="Calibri"/>
          <w:sz w:val="22"/>
          <w:szCs w:val="22"/>
          <w:lang w:val="fr-FR"/>
        </w:rPr>
        <w:t xml:space="preserve"> </w:t>
      </w:r>
      <w:r w:rsidR="00342D26">
        <w:rPr>
          <w:rFonts w:ascii="Calibri" w:eastAsia="Calibri" w:hAnsi="Calibri" w:cs="Calibri"/>
          <w:sz w:val="22"/>
          <w:szCs w:val="22"/>
          <w:lang w:val="fr-FR"/>
        </w:rPr>
        <w:t xml:space="preserve">(visées sous la Tâche 1.1 b) soient compatibles avec la proposition technique </w:t>
      </w:r>
      <w:r w:rsidR="00EF406C">
        <w:rPr>
          <w:rFonts w:ascii="Calibri" w:eastAsia="Calibri" w:hAnsi="Calibri" w:cs="Calibri"/>
          <w:sz w:val="22"/>
          <w:szCs w:val="22"/>
          <w:lang w:val="fr-FR"/>
        </w:rPr>
        <w:t xml:space="preserve">visée sous la </w:t>
      </w:r>
      <w:r w:rsidR="00342D26" w:rsidRPr="00342D26">
        <w:rPr>
          <w:rFonts w:ascii="Calibri" w:eastAsia="Calibri" w:hAnsi="Calibri" w:cs="Calibri"/>
          <w:sz w:val="22"/>
          <w:szCs w:val="22"/>
          <w:lang w:val="fr-FR"/>
        </w:rPr>
        <w:t>Tâche 1.1 c)</w:t>
      </w:r>
      <w:r w:rsidR="00EF406C">
        <w:rPr>
          <w:rFonts w:ascii="Calibri" w:eastAsia="Calibri" w:hAnsi="Calibri" w:cs="Calibri"/>
          <w:sz w:val="22"/>
          <w:szCs w:val="22"/>
          <w:lang w:val="fr-FR"/>
        </w:rPr>
        <w:t>. L</w:t>
      </w:r>
      <w:r w:rsidR="00EF406C" w:rsidRPr="00EF406C">
        <w:rPr>
          <w:rFonts w:ascii="Calibri" w:eastAsia="Calibri" w:hAnsi="Calibri" w:cs="Calibri"/>
          <w:sz w:val="22"/>
          <w:szCs w:val="22"/>
          <w:lang w:val="fr-FR"/>
        </w:rPr>
        <w:t xml:space="preserve">es orientations actualisées (pour le </w:t>
      </w:r>
      <w:r w:rsidR="00EF406C">
        <w:rPr>
          <w:rFonts w:ascii="Calibri" w:eastAsia="Calibri" w:hAnsi="Calibri" w:cs="Calibri"/>
          <w:sz w:val="22"/>
          <w:szCs w:val="22"/>
          <w:lang w:val="fr-FR"/>
        </w:rPr>
        <w:t>C</w:t>
      </w:r>
      <w:r w:rsidR="00EF406C" w:rsidRPr="00EF406C">
        <w:rPr>
          <w:rFonts w:ascii="Calibri" w:eastAsia="Calibri" w:hAnsi="Calibri" w:cs="Calibri"/>
          <w:sz w:val="22"/>
          <w:szCs w:val="22"/>
          <w:lang w:val="fr-FR"/>
        </w:rPr>
        <w:t xml:space="preserve">adre stratégique) seront présentées dans un rapport </w:t>
      </w:r>
      <w:r w:rsidR="00EF406C">
        <w:rPr>
          <w:rFonts w:ascii="Calibri" w:eastAsia="Calibri" w:hAnsi="Calibri" w:cs="Calibri"/>
          <w:sz w:val="22"/>
          <w:szCs w:val="22"/>
          <w:lang w:val="fr-FR"/>
        </w:rPr>
        <w:t>à l</w:t>
      </w:r>
      <w:r w:rsidR="00902100">
        <w:rPr>
          <w:rFonts w:ascii="Calibri" w:eastAsia="Calibri" w:hAnsi="Calibri" w:cs="Calibri"/>
          <w:sz w:val="22"/>
          <w:szCs w:val="22"/>
          <w:lang w:val="fr-FR"/>
        </w:rPr>
        <w:t>’</w:t>
      </w:r>
      <w:r w:rsidR="00EF406C">
        <w:rPr>
          <w:rFonts w:ascii="Calibri" w:eastAsia="Calibri" w:hAnsi="Calibri" w:cs="Calibri"/>
          <w:sz w:val="22"/>
          <w:szCs w:val="22"/>
          <w:lang w:val="fr-FR"/>
        </w:rPr>
        <w:t>intention du</w:t>
      </w:r>
      <w:r w:rsidR="00EF406C" w:rsidRPr="00EF406C">
        <w:rPr>
          <w:rFonts w:ascii="Calibri" w:eastAsia="Calibri" w:hAnsi="Calibri" w:cs="Calibri"/>
          <w:sz w:val="22"/>
          <w:szCs w:val="22"/>
          <w:lang w:val="fr-FR"/>
        </w:rPr>
        <w:t xml:space="preserve"> Comité permanent.</w:t>
      </w:r>
    </w:p>
    <w:p w14:paraId="37AE2C36" w14:textId="77777777" w:rsidR="0000487A" w:rsidRPr="00CB35CC" w:rsidRDefault="0000487A" w:rsidP="00770BA1">
      <w:pPr>
        <w:pBdr>
          <w:top w:val="nil"/>
          <w:left w:val="nil"/>
          <w:bottom w:val="nil"/>
          <w:right w:val="nil"/>
          <w:between w:val="nil"/>
        </w:pBdr>
        <w:ind w:left="425" w:hanging="425"/>
        <w:rPr>
          <w:rFonts w:ascii="Calibri" w:eastAsia="Calibri" w:hAnsi="Calibri" w:cs="Calibri"/>
          <w:sz w:val="22"/>
          <w:szCs w:val="22"/>
          <w:lang w:val="fr-FR"/>
        </w:rPr>
      </w:pPr>
    </w:p>
    <w:p w14:paraId="0A485055" w14:textId="673D3EC2" w:rsidR="00EF406C" w:rsidRPr="00EF406C" w:rsidRDefault="00EF406C" w:rsidP="00EF406C">
      <w:pPr>
        <w:pStyle w:val="ListParagraph"/>
        <w:numPr>
          <w:ilvl w:val="0"/>
          <w:numId w:val="7"/>
        </w:numPr>
        <w:rPr>
          <w:rFonts w:ascii="Calibri" w:hAnsi="Calibri" w:cs="Calibri"/>
          <w:color w:val="000000"/>
          <w:szCs w:val="22"/>
          <w:lang w:val="fr-FR"/>
        </w:rPr>
      </w:pPr>
      <w:r w:rsidRPr="00EF406C">
        <w:rPr>
          <w:rFonts w:ascii="Calibri" w:hAnsi="Calibri" w:cs="Calibri"/>
          <w:color w:val="000000"/>
          <w:szCs w:val="22"/>
          <w:lang w:val="fr-FR"/>
        </w:rPr>
        <w:t>L</w:t>
      </w:r>
      <w:r w:rsidR="00902100">
        <w:rPr>
          <w:rFonts w:ascii="Calibri" w:hAnsi="Calibri" w:cs="Calibri"/>
          <w:color w:val="000000"/>
          <w:szCs w:val="22"/>
          <w:lang w:val="fr-FR"/>
        </w:rPr>
        <w:t>’</w:t>
      </w:r>
      <w:r w:rsidRPr="00EF406C">
        <w:rPr>
          <w:rFonts w:ascii="Calibri" w:hAnsi="Calibri" w:cs="Calibri"/>
          <w:color w:val="000000"/>
          <w:szCs w:val="22"/>
          <w:lang w:val="fr-FR"/>
        </w:rPr>
        <w:t>état d</w:t>
      </w:r>
      <w:r w:rsidR="00902100">
        <w:rPr>
          <w:rFonts w:ascii="Calibri" w:hAnsi="Calibri" w:cs="Calibri"/>
          <w:color w:val="000000"/>
          <w:szCs w:val="22"/>
          <w:lang w:val="fr-FR"/>
        </w:rPr>
        <w:t>’</w:t>
      </w:r>
      <w:r w:rsidRPr="00EF406C">
        <w:rPr>
          <w:rFonts w:ascii="Calibri" w:hAnsi="Calibri" w:cs="Calibri"/>
          <w:color w:val="000000"/>
          <w:szCs w:val="22"/>
          <w:lang w:val="fr-FR"/>
        </w:rPr>
        <w:t xml:space="preserve">avancement de la Tâche 1.1. </w:t>
      </w:r>
      <w:r>
        <w:rPr>
          <w:rFonts w:ascii="Calibri" w:hAnsi="Calibri" w:cs="Calibri"/>
          <w:color w:val="000000"/>
          <w:szCs w:val="22"/>
          <w:lang w:val="fr-FR"/>
        </w:rPr>
        <w:t>b</w:t>
      </w:r>
      <w:r w:rsidRPr="00EF406C">
        <w:rPr>
          <w:rFonts w:ascii="Calibri" w:hAnsi="Calibri" w:cs="Calibri"/>
          <w:color w:val="000000"/>
          <w:szCs w:val="22"/>
          <w:lang w:val="fr-FR"/>
        </w:rPr>
        <w:t>) et les orientations sur l</w:t>
      </w:r>
      <w:r w:rsidR="00902100">
        <w:rPr>
          <w:rFonts w:ascii="Calibri" w:hAnsi="Calibri" w:cs="Calibri"/>
          <w:color w:val="000000"/>
          <w:szCs w:val="22"/>
          <w:lang w:val="fr-FR"/>
        </w:rPr>
        <w:t>’</w:t>
      </w:r>
      <w:r w:rsidRPr="00EF406C">
        <w:rPr>
          <w:rFonts w:ascii="Calibri" w:hAnsi="Calibri" w:cs="Calibri"/>
          <w:color w:val="000000"/>
          <w:szCs w:val="22"/>
          <w:lang w:val="fr-FR"/>
        </w:rPr>
        <w:t>application du Critère </w:t>
      </w:r>
      <w:r>
        <w:rPr>
          <w:rFonts w:ascii="Calibri" w:hAnsi="Calibri" w:cs="Calibri"/>
          <w:color w:val="000000"/>
          <w:szCs w:val="22"/>
          <w:lang w:val="fr-FR"/>
        </w:rPr>
        <w:t xml:space="preserve">6 </w:t>
      </w:r>
      <w:r w:rsidRPr="00EF406C">
        <w:rPr>
          <w:rFonts w:ascii="Calibri" w:hAnsi="Calibri" w:cs="Calibri"/>
          <w:color w:val="000000"/>
          <w:szCs w:val="22"/>
          <w:lang w:val="fr-FR"/>
        </w:rPr>
        <w:t>sont présentés en détail à l</w:t>
      </w:r>
      <w:r w:rsidR="00902100">
        <w:rPr>
          <w:rFonts w:ascii="Calibri" w:hAnsi="Calibri" w:cs="Calibri"/>
          <w:color w:val="000000"/>
          <w:szCs w:val="22"/>
          <w:lang w:val="fr-FR"/>
        </w:rPr>
        <w:t>’</w:t>
      </w:r>
      <w:r w:rsidRPr="00EF406C">
        <w:rPr>
          <w:rFonts w:ascii="Calibri" w:hAnsi="Calibri" w:cs="Calibri"/>
          <w:color w:val="000000"/>
          <w:szCs w:val="22"/>
          <w:lang w:val="fr-FR"/>
        </w:rPr>
        <w:t>annexe </w:t>
      </w:r>
      <w:r>
        <w:rPr>
          <w:rFonts w:ascii="Calibri" w:hAnsi="Calibri" w:cs="Calibri"/>
          <w:color w:val="000000"/>
          <w:szCs w:val="22"/>
          <w:lang w:val="fr-FR"/>
        </w:rPr>
        <w:t>4</w:t>
      </w:r>
      <w:r w:rsidRPr="00EF406C">
        <w:rPr>
          <w:rFonts w:ascii="Calibri" w:hAnsi="Calibri" w:cs="Calibri"/>
          <w:color w:val="000000"/>
          <w:szCs w:val="22"/>
          <w:lang w:val="fr-FR"/>
        </w:rPr>
        <w:t xml:space="preserve"> au présent rapport.</w:t>
      </w:r>
    </w:p>
    <w:p w14:paraId="2D668E14" w14:textId="77777777" w:rsidR="00062439" w:rsidRPr="00CB35CC" w:rsidRDefault="00062439" w:rsidP="00F67F71">
      <w:pPr>
        <w:rPr>
          <w:rFonts w:ascii="Calibri" w:eastAsia="Calibri" w:hAnsi="Calibri" w:cs="Calibri"/>
          <w:color w:val="000000"/>
          <w:szCs w:val="22"/>
          <w:lang w:val="fr-FR"/>
        </w:rPr>
      </w:pPr>
    </w:p>
    <w:p w14:paraId="5265557A" w14:textId="63C8F8D5" w:rsidR="00F67F71" w:rsidRPr="00CB35CC" w:rsidRDefault="007C601C" w:rsidP="000839DC">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31</w:t>
      </w:r>
      <w:r w:rsidR="000839DC" w:rsidRPr="00CB35CC">
        <w:rPr>
          <w:rFonts w:ascii="Calibri" w:eastAsia="Calibri" w:hAnsi="Calibri" w:cs="Calibri"/>
          <w:color w:val="000000"/>
          <w:sz w:val="22"/>
          <w:szCs w:val="22"/>
          <w:lang w:val="fr-FR"/>
        </w:rPr>
        <w:t>.</w:t>
      </w:r>
      <w:r w:rsidR="000839DC" w:rsidRPr="00CB35CC">
        <w:rPr>
          <w:rFonts w:ascii="Calibri" w:eastAsia="Calibri" w:hAnsi="Calibri" w:cs="Calibri"/>
          <w:color w:val="000000"/>
          <w:sz w:val="22"/>
          <w:szCs w:val="22"/>
          <w:lang w:val="fr-FR"/>
        </w:rPr>
        <w:tab/>
      </w:r>
      <w:r w:rsidR="008E06F6">
        <w:rPr>
          <w:rFonts w:ascii="Calibri" w:eastAsia="Calibri" w:hAnsi="Calibri" w:cs="Calibri"/>
          <w:i/>
          <w:iCs/>
          <w:color w:val="000000"/>
          <w:sz w:val="22"/>
          <w:szCs w:val="22"/>
          <w:lang w:val="fr-FR"/>
        </w:rPr>
        <w:t>Tâche </w:t>
      </w:r>
      <w:r w:rsidR="000839DC" w:rsidRPr="00CB35CC">
        <w:rPr>
          <w:rFonts w:ascii="Calibri" w:eastAsia="Calibri" w:hAnsi="Calibri" w:cs="Calibri"/>
          <w:i/>
          <w:iCs/>
          <w:color w:val="000000"/>
          <w:sz w:val="22"/>
          <w:szCs w:val="22"/>
          <w:lang w:val="fr-FR"/>
        </w:rPr>
        <w:t>1.1 c)</w:t>
      </w:r>
      <w:r w:rsidR="00B42CDF" w:rsidRPr="00CB35CC">
        <w:rPr>
          <w:rFonts w:ascii="Calibri" w:eastAsia="Calibri" w:hAnsi="Calibri" w:cs="Calibri"/>
          <w:i/>
          <w:iCs/>
          <w:color w:val="000000"/>
          <w:sz w:val="22"/>
          <w:szCs w:val="22"/>
          <w:lang w:val="fr-FR"/>
        </w:rPr>
        <w:t>.</w:t>
      </w:r>
      <w:r w:rsidR="000839DC" w:rsidRPr="00CB35CC">
        <w:rPr>
          <w:rFonts w:ascii="Calibri" w:eastAsia="Calibri" w:hAnsi="Calibri" w:cs="Calibri"/>
          <w:i/>
          <w:iCs/>
          <w:color w:val="000000"/>
          <w:sz w:val="22"/>
          <w:szCs w:val="22"/>
          <w:lang w:val="fr-FR"/>
        </w:rPr>
        <w:t xml:space="preserve"> </w:t>
      </w:r>
      <w:r w:rsidR="008E06F6" w:rsidRPr="008E06F6">
        <w:rPr>
          <w:rFonts w:ascii="Calibri" w:eastAsia="Calibri" w:hAnsi="Calibri" w:cs="Calibri"/>
          <w:i/>
          <w:iCs/>
          <w:color w:val="000000"/>
          <w:sz w:val="22"/>
          <w:szCs w:val="22"/>
          <w:lang w:val="fr-FR"/>
        </w:rPr>
        <w:t>Proposition technique pour la mobilisation de ressources et réalisation de la mise à jour des estimations de populations d</w:t>
      </w:r>
      <w:r w:rsidR="00902100">
        <w:rPr>
          <w:rFonts w:ascii="Calibri" w:eastAsia="Calibri" w:hAnsi="Calibri" w:cs="Calibri"/>
          <w:i/>
          <w:iCs/>
          <w:color w:val="000000"/>
          <w:sz w:val="22"/>
          <w:szCs w:val="22"/>
          <w:lang w:val="fr-FR"/>
        </w:rPr>
        <w:t>’</w:t>
      </w:r>
      <w:r w:rsidR="008E06F6" w:rsidRPr="008E06F6">
        <w:rPr>
          <w:rFonts w:ascii="Calibri" w:eastAsia="Calibri" w:hAnsi="Calibri" w:cs="Calibri"/>
          <w:i/>
          <w:iCs/>
          <w:color w:val="000000"/>
          <w:sz w:val="22"/>
          <w:szCs w:val="22"/>
          <w:lang w:val="fr-FR"/>
        </w:rPr>
        <w:t xml:space="preserve">oiseaux </w:t>
      </w:r>
      <w:r w:rsidR="008E06F6">
        <w:rPr>
          <w:rFonts w:ascii="Calibri" w:eastAsia="Calibri" w:hAnsi="Calibri" w:cs="Calibri"/>
          <w:i/>
          <w:iCs/>
          <w:color w:val="000000"/>
          <w:sz w:val="22"/>
          <w:szCs w:val="22"/>
          <w:lang w:val="fr-FR"/>
        </w:rPr>
        <w:t>d</w:t>
      </w:r>
      <w:r w:rsidR="00902100">
        <w:rPr>
          <w:rFonts w:ascii="Calibri" w:eastAsia="Calibri" w:hAnsi="Calibri" w:cs="Calibri"/>
          <w:i/>
          <w:iCs/>
          <w:color w:val="000000"/>
          <w:sz w:val="22"/>
          <w:szCs w:val="22"/>
          <w:lang w:val="fr-FR"/>
        </w:rPr>
        <w:t>’</w:t>
      </w:r>
      <w:r w:rsidR="008E06F6">
        <w:rPr>
          <w:rFonts w:ascii="Calibri" w:eastAsia="Calibri" w:hAnsi="Calibri" w:cs="Calibri"/>
          <w:i/>
          <w:iCs/>
          <w:color w:val="000000"/>
          <w:sz w:val="22"/>
          <w:szCs w:val="22"/>
          <w:lang w:val="fr-FR"/>
        </w:rPr>
        <w:t>eau</w:t>
      </w:r>
      <w:r w:rsidR="00F70DAF">
        <w:rPr>
          <w:rFonts w:ascii="Calibri" w:eastAsia="Calibri" w:hAnsi="Calibri" w:cs="Calibri"/>
          <w:i/>
          <w:iCs/>
          <w:color w:val="000000"/>
          <w:sz w:val="22"/>
          <w:szCs w:val="22"/>
          <w:lang w:val="fr-FR"/>
        </w:rPr>
        <w:t> </w:t>
      </w:r>
      <w:r w:rsidR="00F70DAF">
        <w:rPr>
          <w:rFonts w:ascii="Calibri" w:eastAsia="Calibri" w:hAnsi="Calibri" w:cs="Calibri"/>
          <w:color w:val="000000"/>
          <w:sz w:val="22"/>
          <w:szCs w:val="22"/>
          <w:lang w:val="fr-FR"/>
        </w:rPr>
        <w:t>: Cette p</w:t>
      </w:r>
      <w:r w:rsidR="00F70DAF" w:rsidRPr="00F70DAF">
        <w:rPr>
          <w:rFonts w:ascii="Calibri" w:eastAsia="Calibri" w:hAnsi="Calibri" w:cs="Calibri"/>
          <w:color w:val="000000"/>
          <w:sz w:val="22"/>
          <w:szCs w:val="22"/>
          <w:lang w:val="fr-FR"/>
        </w:rPr>
        <w:t>roposition technique présente des options pour la mise en œuvre et le financement des mises à jour des estimations de populations d</w:t>
      </w:r>
      <w:r w:rsidR="00902100">
        <w:rPr>
          <w:rFonts w:ascii="Calibri" w:eastAsia="Calibri" w:hAnsi="Calibri" w:cs="Calibri"/>
          <w:color w:val="000000"/>
          <w:sz w:val="22"/>
          <w:szCs w:val="22"/>
          <w:lang w:val="fr-FR"/>
        </w:rPr>
        <w:t>’</w:t>
      </w:r>
      <w:r w:rsidR="00F70DAF" w:rsidRPr="00F70DAF">
        <w:rPr>
          <w:rFonts w:ascii="Calibri" w:eastAsia="Calibri" w:hAnsi="Calibri" w:cs="Calibri"/>
          <w:color w:val="000000"/>
          <w:sz w:val="22"/>
          <w:szCs w:val="22"/>
          <w:lang w:val="fr-FR"/>
        </w:rPr>
        <w:t>oiseaux d</w:t>
      </w:r>
      <w:r w:rsidR="00902100">
        <w:rPr>
          <w:rFonts w:ascii="Calibri" w:eastAsia="Calibri" w:hAnsi="Calibri" w:cs="Calibri"/>
          <w:color w:val="000000"/>
          <w:sz w:val="22"/>
          <w:szCs w:val="22"/>
          <w:lang w:val="fr-FR"/>
        </w:rPr>
        <w:t>’</w:t>
      </w:r>
      <w:r w:rsidR="00F70DAF" w:rsidRPr="00F70DAF">
        <w:rPr>
          <w:rFonts w:ascii="Calibri" w:eastAsia="Calibri" w:hAnsi="Calibri" w:cs="Calibri"/>
          <w:color w:val="000000"/>
          <w:sz w:val="22"/>
          <w:szCs w:val="22"/>
          <w:lang w:val="fr-FR"/>
        </w:rPr>
        <w:t xml:space="preserve">eau. Elle </w:t>
      </w:r>
      <w:r w:rsidR="00F70DAF">
        <w:rPr>
          <w:rFonts w:ascii="Calibri" w:eastAsia="Calibri" w:hAnsi="Calibri" w:cs="Calibri"/>
          <w:color w:val="000000"/>
          <w:sz w:val="22"/>
          <w:szCs w:val="22"/>
          <w:lang w:val="fr-FR"/>
        </w:rPr>
        <w:t>aborde</w:t>
      </w:r>
      <w:r w:rsidR="00F70DAF" w:rsidRPr="00F70DAF">
        <w:rPr>
          <w:rFonts w:ascii="Calibri" w:eastAsia="Calibri" w:hAnsi="Calibri" w:cs="Calibri"/>
          <w:color w:val="000000"/>
          <w:sz w:val="22"/>
          <w:szCs w:val="22"/>
          <w:lang w:val="fr-FR"/>
        </w:rPr>
        <w:t xml:space="preserve"> les synergies avec </w:t>
      </w:r>
      <w:r w:rsidR="00F70DAF">
        <w:rPr>
          <w:rFonts w:ascii="Calibri" w:eastAsia="Calibri" w:hAnsi="Calibri" w:cs="Calibri"/>
          <w:color w:val="000000"/>
          <w:sz w:val="22"/>
          <w:szCs w:val="22"/>
          <w:lang w:val="fr-FR"/>
        </w:rPr>
        <w:t>d</w:t>
      </w:r>
      <w:r w:rsidR="00F70DAF" w:rsidRPr="00F70DAF">
        <w:rPr>
          <w:rFonts w:ascii="Calibri" w:eastAsia="Calibri" w:hAnsi="Calibri" w:cs="Calibri"/>
          <w:color w:val="000000"/>
          <w:sz w:val="22"/>
          <w:szCs w:val="22"/>
          <w:lang w:val="fr-FR"/>
        </w:rPr>
        <w:t xml:space="preserve">es accords </w:t>
      </w:r>
      <w:r w:rsidR="00F70DAF">
        <w:rPr>
          <w:rFonts w:ascii="Calibri" w:eastAsia="Calibri" w:hAnsi="Calibri" w:cs="Calibri"/>
          <w:color w:val="000000"/>
          <w:sz w:val="22"/>
          <w:szCs w:val="22"/>
          <w:lang w:val="fr-FR"/>
        </w:rPr>
        <w:t>apparentés</w:t>
      </w:r>
      <w:r w:rsidR="00F70DAF" w:rsidRPr="00F70DAF">
        <w:rPr>
          <w:rFonts w:ascii="Calibri" w:eastAsia="Calibri" w:hAnsi="Calibri" w:cs="Calibri"/>
          <w:color w:val="000000"/>
          <w:sz w:val="22"/>
          <w:szCs w:val="22"/>
          <w:lang w:val="fr-FR"/>
        </w:rPr>
        <w:t xml:space="preserve">, propose des partenariats institutionnels en matière de </w:t>
      </w:r>
      <w:r w:rsidR="00F70DAF">
        <w:rPr>
          <w:rFonts w:ascii="Calibri" w:eastAsia="Calibri" w:hAnsi="Calibri" w:cs="Calibri"/>
          <w:color w:val="000000"/>
          <w:sz w:val="22"/>
          <w:szCs w:val="22"/>
          <w:lang w:val="fr-FR"/>
        </w:rPr>
        <w:t>financement</w:t>
      </w:r>
      <w:r w:rsidR="00F70DAF" w:rsidRPr="00F70DAF">
        <w:rPr>
          <w:rFonts w:ascii="Calibri" w:eastAsia="Calibri" w:hAnsi="Calibri" w:cs="Calibri"/>
          <w:color w:val="000000"/>
          <w:sz w:val="22"/>
          <w:szCs w:val="22"/>
          <w:lang w:val="fr-FR"/>
        </w:rPr>
        <w:t xml:space="preserve">, </w:t>
      </w:r>
      <w:r w:rsidR="00F70DAF">
        <w:rPr>
          <w:rFonts w:ascii="Calibri" w:eastAsia="Calibri" w:hAnsi="Calibri" w:cs="Calibri"/>
          <w:color w:val="000000"/>
          <w:sz w:val="22"/>
          <w:szCs w:val="22"/>
          <w:lang w:val="fr-FR"/>
        </w:rPr>
        <w:t>recense</w:t>
      </w:r>
      <w:r w:rsidR="00F70DAF" w:rsidRPr="00F70DAF">
        <w:rPr>
          <w:rFonts w:ascii="Calibri" w:eastAsia="Calibri" w:hAnsi="Calibri" w:cs="Calibri"/>
          <w:color w:val="000000"/>
          <w:sz w:val="22"/>
          <w:szCs w:val="22"/>
          <w:lang w:val="fr-FR"/>
        </w:rPr>
        <w:t xml:space="preserve"> les priorités en matière de renforcement des capacités et suggère des mesures </w:t>
      </w:r>
      <w:r w:rsidR="00F70DAF">
        <w:rPr>
          <w:rFonts w:ascii="Calibri" w:eastAsia="Calibri" w:hAnsi="Calibri" w:cs="Calibri"/>
          <w:color w:val="000000"/>
          <w:sz w:val="22"/>
          <w:szCs w:val="22"/>
          <w:lang w:val="fr-FR"/>
        </w:rPr>
        <w:t xml:space="preserve">visant à réduire </w:t>
      </w:r>
      <w:r w:rsidR="00F70DAF" w:rsidRPr="00F70DAF">
        <w:rPr>
          <w:rFonts w:ascii="Calibri" w:eastAsia="Calibri" w:hAnsi="Calibri" w:cs="Calibri"/>
          <w:color w:val="000000"/>
          <w:sz w:val="22"/>
          <w:szCs w:val="22"/>
          <w:lang w:val="fr-FR"/>
        </w:rPr>
        <w:t xml:space="preserve">les coûts de réalisation des </w:t>
      </w:r>
      <w:r w:rsidR="009548AE">
        <w:rPr>
          <w:rFonts w:ascii="Calibri" w:eastAsia="Calibri" w:hAnsi="Calibri" w:cs="Calibri"/>
          <w:color w:val="000000"/>
          <w:sz w:val="22"/>
          <w:szCs w:val="22"/>
          <w:lang w:val="fr-FR"/>
        </w:rPr>
        <w:t>E</w:t>
      </w:r>
      <w:r w:rsidR="00F70DAF" w:rsidRPr="00F70DAF">
        <w:rPr>
          <w:rFonts w:ascii="Calibri" w:eastAsia="Calibri" w:hAnsi="Calibri" w:cs="Calibri"/>
          <w:color w:val="000000"/>
          <w:sz w:val="22"/>
          <w:szCs w:val="22"/>
          <w:lang w:val="fr-FR"/>
        </w:rPr>
        <w:t>stimations de populations d</w:t>
      </w:r>
      <w:r w:rsidR="00902100">
        <w:rPr>
          <w:rFonts w:ascii="Calibri" w:eastAsia="Calibri" w:hAnsi="Calibri" w:cs="Calibri"/>
          <w:color w:val="000000"/>
          <w:sz w:val="22"/>
          <w:szCs w:val="22"/>
          <w:lang w:val="fr-FR"/>
        </w:rPr>
        <w:t>’</w:t>
      </w:r>
      <w:r w:rsidR="00F70DAF" w:rsidRPr="00F70DAF">
        <w:rPr>
          <w:rFonts w:ascii="Calibri" w:eastAsia="Calibri" w:hAnsi="Calibri" w:cs="Calibri"/>
          <w:color w:val="000000"/>
          <w:sz w:val="22"/>
          <w:szCs w:val="22"/>
          <w:lang w:val="fr-FR"/>
        </w:rPr>
        <w:t>oiseaux d</w:t>
      </w:r>
      <w:r w:rsidR="00902100">
        <w:rPr>
          <w:rFonts w:ascii="Calibri" w:eastAsia="Calibri" w:hAnsi="Calibri" w:cs="Calibri"/>
          <w:color w:val="000000"/>
          <w:sz w:val="22"/>
          <w:szCs w:val="22"/>
          <w:lang w:val="fr-FR"/>
        </w:rPr>
        <w:t>’</w:t>
      </w:r>
      <w:r w:rsidR="00F70DAF" w:rsidRPr="00F70DAF">
        <w:rPr>
          <w:rFonts w:ascii="Calibri" w:eastAsia="Calibri" w:hAnsi="Calibri" w:cs="Calibri"/>
          <w:color w:val="000000"/>
          <w:sz w:val="22"/>
          <w:szCs w:val="22"/>
          <w:lang w:val="fr-FR"/>
        </w:rPr>
        <w:t>eau.</w:t>
      </w:r>
    </w:p>
    <w:p w14:paraId="148D1CB6" w14:textId="77777777" w:rsidR="0000487A" w:rsidRPr="00CB35CC" w:rsidRDefault="0000487A" w:rsidP="000839DC">
      <w:pPr>
        <w:pBdr>
          <w:top w:val="nil"/>
          <w:left w:val="nil"/>
          <w:bottom w:val="nil"/>
          <w:right w:val="nil"/>
          <w:between w:val="nil"/>
        </w:pBdr>
        <w:ind w:left="425" w:hanging="425"/>
        <w:rPr>
          <w:rFonts w:ascii="Calibri" w:eastAsia="Calibri" w:hAnsi="Calibri" w:cs="Calibri"/>
          <w:color w:val="000000"/>
          <w:szCs w:val="22"/>
          <w:lang w:val="fr-FR"/>
        </w:rPr>
      </w:pPr>
    </w:p>
    <w:p w14:paraId="04934178" w14:textId="63D4CCD6" w:rsidR="009E4864" w:rsidRPr="00CB35CC" w:rsidRDefault="00F70DAF" w:rsidP="00E43685">
      <w:pPr>
        <w:pStyle w:val="ListParagraph"/>
        <w:numPr>
          <w:ilvl w:val="0"/>
          <w:numId w:val="7"/>
        </w:numPr>
        <w:ind w:left="850" w:hanging="425"/>
        <w:rPr>
          <w:rFonts w:ascii="Calibri" w:eastAsia="Calibri" w:hAnsi="Calibri" w:cs="Calibri"/>
          <w:color w:val="000000"/>
          <w:szCs w:val="22"/>
          <w:lang w:val="fr-FR"/>
        </w:rPr>
      </w:pPr>
      <w:r>
        <w:rPr>
          <w:rFonts w:ascii="Calibri" w:eastAsia="Calibri" w:hAnsi="Calibri" w:cs="Calibri"/>
          <w:color w:val="000000"/>
          <w:szCs w:val="22"/>
          <w:lang w:val="fr-FR"/>
        </w:rPr>
        <w:t xml:space="preserve">La Proposition technique relative aux </w:t>
      </w:r>
      <w:r w:rsidR="009548AE">
        <w:rPr>
          <w:rFonts w:ascii="Calibri" w:eastAsia="Calibri" w:hAnsi="Calibri" w:cs="Calibri"/>
          <w:color w:val="000000"/>
          <w:szCs w:val="22"/>
          <w:lang w:val="fr-FR"/>
        </w:rPr>
        <w:t>E</w:t>
      </w:r>
      <w:r w:rsidRPr="00F70DAF">
        <w:rPr>
          <w:rFonts w:ascii="Calibri" w:eastAsia="Calibri" w:hAnsi="Calibri" w:cs="Calibri"/>
          <w:color w:val="000000"/>
          <w:szCs w:val="22"/>
          <w:lang w:val="fr-FR"/>
        </w:rPr>
        <w:t>stimations de populations d</w:t>
      </w:r>
      <w:r w:rsidR="00902100">
        <w:rPr>
          <w:rFonts w:ascii="Calibri" w:eastAsia="Calibri" w:hAnsi="Calibri" w:cs="Calibri"/>
          <w:color w:val="000000"/>
          <w:szCs w:val="22"/>
          <w:lang w:val="fr-FR"/>
        </w:rPr>
        <w:t>’</w:t>
      </w:r>
      <w:r w:rsidRPr="00F70DAF">
        <w:rPr>
          <w:rFonts w:ascii="Calibri" w:eastAsia="Calibri" w:hAnsi="Calibri" w:cs="Calibri"/>
          <w:color w:val="000000"/>
          <w:szCs w:val="22"/>
          <w:lang w:val="fr-FR"/>
        </w:rPr>
        <w:t>oiseaux d</w:t>
      </w:r>
      <w:r w:rsidR="00902100">
        <w:rPr>
          <w:rFonts w:ascii="Calibri" w:eastAsia="Calibri" w:hAnsi="Calibri" w:cs="Calibri"/>
          <w:color w:val="000000"/>
          <w:szCs w:val="22"/>
          <w:lang w:val="fr-FR"/>
        </w:rPr>
        <w:t>’</w:t>
      </w:r>
      <w:r w:rsidRPr="00F70DAF">
        <w:rPr>
          <w:rFonts w:ascii="Calibri" w:eastAsia="Calibri" w:hAnsi="Calibri" w:cs="Calibri"/>
          <w:color w:val="000000"/>
          <w:szCs w:val="22"/>
          <w:lang w:val="fr-FR"/>
        </w:rPr>
        <w:t>eau</w:t>
      </w:r>
      <w:r>
        <w:rPr>
          <w:rFonts w:ascii="Calibri" w:eastAsia="Calibri" w:hAnsi="Calibri" w:cs="Calibri"/>
          <w:color w:val="000000"/>
          <w:szCs w:val="22"/>
          <w:lang w:val="fr-FR"/>
        </w:rPr>
        <w:t xml:space="preserve"> est présentée dans le </w:t>
      </w:r>
      <w:r w:rsidR="00205A60" w:rsidRPr="00CB35CC">
        <w:rPr>
          <w:rFonts w:ascii="Calibri" w:eastAsia="Calibri" w:hAnsi="Calibri" w:cs="Calibri"/>
          <w:color w:val="000000"/>
          <w:szCs w:val="22"/>
          <w:lang w:val="fr-FR"/>
        </w:rPr>
        <w:t xml:space="preserve">Document </w:t>
      </w:r>
      <w:r w:rsidR="007C601C" w:rsidRPr="00CB35CC">
        <w:rPr>
          <w:rFonts w:ascii="Calibri" w:eastAsia="Calibri" w:hAnsi="Calibri" w:cs="Calibri"/>
          <w:color w:val="000000"/>
          <w:szCs w:val="22"/>
          <w:lang w:val="fr-FR"/>
        </w:rPr>
        <w:t>SC63 Doc</w:t>
      </w:r>
      <w:r w:rsidR="00205A60" w:rsidRPr="00CB35CC">
        <w:rPr>
          <w:rFonts w:ascii="Calibri" w:eastAsia="Calibri" w:hAnsi="Calibri" w:cs="Calibri"/>
          <w:color w:val="000000"/>
          <w:szCs w:val="22"/>
          <w:lang w:val="fr-FR"/>
        </w:rPr>
        <w:t>.</w:t>
      </w:r>
      <w:r w:rsidR="007C601C" w:rsidRPr="00CB35CC">
        <w:rPr>
          <w:rFonts w:ascii="Calibri" w:eastAsia="Calibri" w:hAnsi="Calibri" w:cs="Calibri"/>
          <w:color w:val="000000"/>
          <w:szCs w:val="22"/>
          <w:lang w:val="fr-FR"/>
        </w:rPr>
        <w:t xml:space="preserve">20. </w:t>
      </w:r>
      <w:r w:rsidR="005D1522" w:rsidRPr="005D1522">
        <w:rPr>
          <w:rFonts w:ascii="Calibri" w:eastAsia="Calibri" w:hAnsi="Calibri" w:cs="Calibri"/>
          <w:color w:val="000000"/>
          <w:szCs w:val="22"/>
          <w:lang w:val="fr-FR"/>
        </w:rPr>
        <w:t xml:space="preserve">Des informations complémentaires </w:t>
      </w:r>
      <w:r w:rsidR="005D1522">
        <w:rPr>
          <w:rFonts w:ascii="Calibri" w:eastAsia="Calibri" w:hAnsi="Calibri" w:cs="Calibri"/>
          <w:color w:val="000000"/>
          <w:szCs w:val="22"/>
          <w:lang w:val="fr-FR"/>
        </w:rPr>
        <w:t>figurent</w:t>
      </w:r>
      <w:r w:rsidR="005D1522" w:rsidRPr="005D1522">
        <w:rPr>
          <w:rFonts w:ascii="Calibri" w:eastAsia="Calibri" w:hAnsi="Calibri" w:cs="Calibri"/>
          <w:color w:val="000000"/>
          <w:szCs w:val="22"/>
          <w:lang w:val="fr-FR"/>
        </w:rPr>
        <w:t xml:space="preserve"> plus haut dans le présent rapport, et un</w:t>
      </w:r>
      <w:r w:rsidR="005D1522">
        <w:rPr>
          <w:rFonts w:ascii="Calibri" w:eastAsia="Calibri" w:hAnsi="Calibri" w:cs="Calibri"/>
          <w:color w:val="000000"/>
          <w:szCs w:val="22"/>
          <w:lang w:val="fr-FR"/>
        </w:rPr>
        <w:t xml:space="preserve">e synthèse </w:t>
      </w:r>
      <w:r w:rsidR="005D1522" w:rsidRPr="005D1522">
        <w:rPr>
          <w:rFonts w:ascii="Calibri" w:eastAsia="Calibri" w:hAnsi="Calibri" w:cs="Calibri"/>
          <w:color w:val="000000"/>
          <w:szCs w:val="22"/>
          <w:lang w:val="fr-FR"/>
        </w:rPr>
        <w:t xml:space="preserve">des </w:t>
      </w:r>
      <w:r w:rsidR="005D1522">
        <w:rPr>
          <w:rFonts w:ascii="Calibri" w:eastAsia="Calibri" w:hAnsi="Calibri" w:cs="Calibri"/>
          <w:color w:val="000000"/>
          <w:szCs w:val="22"/>
          <w:lang w:val="fr-FR"/>
        </w:rPr>
        <w:t>activités</w:t>
      </w:r>
      <w:r w:rsidR="005D1522" w:rsidRPr="005D1522">
        <w:rPr>
          <w:rFonts w:ascii="Calibri" w:eastAsia="Calibri" w:hAnsi="Calibri" w:cs="Calibri"/>
          <w:color w:val="000000"/>
          <w:szCs w:val="22"/>
          <w:lang w:val="fr-FR"/>
        </w:rPr>
        <w:t xml:space="preserve"> est présenté</w:t>
      </w:r>
      <w:r w:rsidR="005D1522">
        <w:rPr>
          <w:rFonts w:ascii="Calibri" w:eastAsia="Calibri" w:hAnsi="Calibri" w:cs="Calibri"/>
          <w:color w:val="000000"/>
          <w:szCs w:val="22"/>
          <w:lang w:val="fr-FR"/>
        </w:rPr>
        <w:t>e</w:t>
      </w:r>
      <w:r w:rsidR="005D1522" w:rsidRPr="005D1522">
        <w:rPr>
          <w:rFonts w:ascii="Calibri" w:eastAsia="Calibri" w:hAnsi="Calibri" w:cs="Calibri"/>
          <w:color w:val="000000"/>
          <w:szCs w:val="22"/>
          <w:lang w:val="fr-FR"/>
        </w:rPr>
        <w:t xml:space="preserve"> à l</w:t>
      </w:r>
      <w:r w:rsidR="00902100">
        <w:rPr>
          <w:rFonts w:ascii="Calibri" w:eastAsia="Calibri" w:hAnsi="Calibri" w:cs="Calibri"/>
          <w:color w:val="000000"/>
          <w:szCs w:val="22"/>
          <w:lang w:val="fr-FR"/>
        </w:rPr>
        <w:t>’</w:t>
      </w:r>
      <w:r w:rsidR="005D1522" w:rsidRPr="005D1522">
        <w:rPr>
          <w:rFonts w:ascii="Calibri" w:eastAsia="Calibri" w:hAnsi="Calibri" w:cs="Calibri"/>
          <w:color w:val="000000"/>
          <w:szCs w:val="22"/>
          <w:lang w:val="fr-FR"/>
        </w:rPr>
        <w:t>annexe 5</w:t>
      </w:r>
      <w:r w:rsidR="008F3842" w:rsidRPr="00CB35CC">
        <w:rPr>
          <w:rFonts w:ascii="Calibri" w:eastAsia="Calibri" w:hAnsi="Calibri" w:cs="Calibri"/>
          <w:color w:val="000000"/>
          <w:szCs w:val="22"/>
          <w:lang w:val="fr-FR"/>
        </w:rPr>
        <w:t xml:space="preserve">. </w:t>
      </w:r>
    </w:p>
    <w:p w14:paraId="204359C9" w14:textId="77777777" w:rsidR="00062439" w:rsidRPr="00CB35CC" w:rsidRDefault="00062439" w:rsidP="00062439">
      <w:pPr>
        <w:pBdr>
          <w:top w:val="nil"/>
          <w:left w:val="nil"/>
          <w:bottom w:val="nil"/>
          <w:right w:val="nil"/>
          <w:between w:val="nil"/>
        </w:pBdr>
        <w:rPr>
          <w:rFonts w:ascii="Calibri" w:eastAsia="Calibri" w:hAnsi="Calibri" w:cs="Calibri"/>
          <w:color w:val="000000"/>
          <w:szCs w:val="22"/>
          <w:lang w:val="fr-FR"/>
        </w:rPr>
      </w:pPr>
    </w:p>
    <w:p w14:paraId="52D8288B" w14:textId="795A4FCE" w:rsidR="000E59F7" w:rsidRPr="003F736F" w:rsidRDefault="007C601C" w:rsidP="003F736F">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32</w:t>
      </w:r>
      <w:r w:rsidR="00083086" w:rsidRPr="00CB35CC">
        <w:rPr>
          <w:rFonts w:ascii="Calibri" w:eastAsia="Calibri" w:hAnsi="Calibri" w:cs="Calibri"/>
          <w:color w:val="000000"/>
          <w:sz w:val="22"/>
          <w:szCs w:val="22"/>
          <w:lang w:val="fr-FR"/>
        </w:rPr>
        <w:t>.</w:t>
      </w:r>
      <w:r w:rsidR="00083086" w:rsidRPr="00CB35CC">
        <w:rPr>
          <w:rFonts w:ascii="Calibri" w:eastAsia="Calibri" w:hAnsi="Calibri" w:cs="Calibri"/>
          <w:color w:val="000000"/>
          <w:sz w:val="22"/>
          <w:szCs w:val="22"/>
          <w:lang w:val="fr-FR"/>
        </w:rPr>
        <w:tab/>
      </w:r>
      <w:r w:rsidR="008E06F6">
        <w:rPr>
          <w:rFonts w:ascii="Calibri" w:eastAsia="Calibri" w:hAnsi="Calibri" w:cs="Calibri"/>
          <w:i/>
          <w:iCs/>
          <w:color w:val="000000"/>
          <w:sz w:val="22"/>
          <w:szCs w:val="22"/>
          <w:lang w:val="fr-FR"/>
        </w:rPr>
        <w:t>Tâche </w:t>
      </w:r>
      <w:r w:rsidR="00700F0E" w:rsidRPr="00CB35CC">
        <w:rPr>
          <w:rFonts w:ascii="Calibri" w:eastAsia="Calibri" w:hAnsi="Calibri" w:cs="Calibri"/>
          <w:i/>
          <w:iCs/>
          <w:color w:val="000000"/>
          <w:sz w:val="22"/>
          <w:szCs w:val="22"/>
          <w:lang w:val="fr-FR"/>
        </w:rPr>
        <w:t>1.2</w:t>
      </w:r>
      <w:r w:rsidR="00B42CDF" w:rsidRPr="00CB35CC">
        <w:rPr>
          <w:rFonts w:ascii="Calibri" w:eastAsia="Calibri" w:hAnsi="Calibri" w:cs="Calibri"/>
          <w:i/>
          <w:iCs/>
          <w:color w:val="000000"/>
          <w:sz w:val="22"/>
          <w:szCs w:val="22"/>
          <w:lang w:val="fr-FR"/>
        </w:rPr>
        <w:t>.</w:t>
      </w:r>
      <w:r w:rsidR="00700F0E" w:rsidRPr="00CB35CC">
        <w:rPr>
          <w:rFonts w:ascii="Calibri" w:eastAsia="Calibri" w:hAnsi="Calibri" w:cs="Calibri"/>
          <w:i/>
          <w:iCs/>
          <w:color w:val="000000"/>
          <w:sz w:val="22"/>
          <w:szCs w:val="22"/>
          <w:lang w:val="fr-FR"/>
        </w:rPr>
        <w:t xml:space="preserve"> </w:t>
      </w:r>
      <w:r w:rsidR="008E06F6" w:rsidRPr="008E06F6">
        <w:rPr>
          <w:rFonts w:ascii="Calibri" w:eastAsia="Calibri" w:hAnsi="Calibri" w:cs="Calibri"/>
          <w:i/>
          <w:iCs/>
          <w:color w:val="000000"/>
          <w:sz w:val="22"/>
          <w:szCs w:val="22"/>
          <w:lang w:val="fr-FR"/>
        </w:rPr>
        <w:t>Évaluation mondiale des lacunes dans le réseau Ramsar des zones humides d</w:t>
      </w:r>
      <w:r w:rsidR="00902100">
        <w:rPr>
          <w:rFonts w:ascii="Calibri" w:eastAsia="Calibri" w:hAnsi="Calibri" w:cs="Calibri"/>
          <w:i/>
          <w:iCs/>
          <w:color w:val="000000"/>
          <w:sz w:val="22"/>
          <w:szCs w:val="22"/>
          <w:lang w:val="fr-FR"/>
        </w:rPr>
        <w:t>’</w:t>
      </w:r>
      <w:r w:rsidR="008E06F6" w:rsidRPr="008E06F6">
        <w:rPr>
          <w:rFonts w:ascii="Calibri" w:eastAsia="Calibri" w:hAnsi="Calibri" w:cs="Calibri"/>
          <w:i/>
          <w:iCs/>
          <w:color w:val="000000"/>
          <w:sz w:val="22"/>
          <w:szCs w:val="22"/>
          <w:lang w:val="fr-FR"/>
        </w:rPr>
        <w:t>importance internationale, et synergies avec</w:t>
      </w:r>
      <w:r w:rsidR="008E06F6">
        <w:rPr>
          <w:rFonts w:ascii="Calibri" w:eastAsia="Calibri" w:hAnsi="Calibri" w:cs="Calibri"/>
          <w:i/>
          <w:iCs/>
          <w:color w:val="000000"/>
          <w:sz w:val="22"/>
          <w:szCs w:val="22"/>
          <w:lang w:val="fr-FR"/>
        </w:rPr>
        <w:t xml:space="preserve"> </w:t>
      </w:r>
      <w:r w:rsidR="008E06F6" w:rsidRPr="008E06F6">
        <w:rPr>
          <w:rFonts w:ascii="Calibri" w:eastAsia="Calibri" w:hAnsi="Calibri" w:cs="Calibri"/>
          <w:i/>
          <w:iCs/>
          <w:color w:val="000000"/>
          <w:sz w:val="22"/>
          <w:szCs w:val="22"/>
          <w:lang w:val="fr-FR"/>
        </w:rPr>
        <w:t>les objectifs mondiaux sur le climat et la biodiversité</w:t>
      </w:r>
      <w:r w:rsidR="008E06F6">
        <w:rPr>
          <w:rFonts w:ascii="Calibri" w:eastAsia="Calibri" w:hAnsi="Calibri" w:cs="Calibri"/>
          <w:i/>
          <w:iCs/>
          <w:color w:val="000000"/>
          <w:sz w:val="22"/>
          <w:szCs w:val="22"/>
          <w:lang w:val="fr-FR"/>
        </w:rPr>
        <w:t> </w:t>
      </w:r>
      <w:r w:rsidR="00700F0E" w:rsidRPr="00CB35CC">
        <w:rPr>
          <w:rFonts w:ascii="Calibri" w:eastAsia="Calibri" w:hAnsi="Calibri" w:cs="Calibri"/>
          <w:color w:val="000000"/>
          <w:sz w:val="22"/>
          <w:szCs w:val="22"/>
          <w:lang w:val="fr-FR"/>
        </w:rPr>
        <w:t xml:space="preserve">: </w:t>
      </w:r>
      <w:r w:rsidR="004E1EBB">
        <w:rPr>
          <w:rFonts w:ascii="Calibri" w:eastAsia="Calibri" w:hAnsi="Calibri" w:cs="Calibri"/>
          <w:color w:val="000000"/>
          <w:sz w:val="22"/>
          <w:szCs w:val="22"/>
          <w:lang w:val="fr-FR"/>
        </w:rPr>
        <w:t>Cette</w:t>
      </w:r>
      <w:r w:rsidR="00637B48" w:rsidRPr="00CB35CC">
        <w:rPr>
          <w:rFonts w:ascii="Calibri" w:eastAsia="Calibri" w:hAnsi="Calibri" w:cs="Calibri"/>
          <w:color w:val="000000"/>
          <w:sz w:val="22"/>
          <w:szCs w:val="22"/>
          <w:lang w:val="fr-FR"/>
        </w:rPr>
        <w:t xml:space="preserve"> </w:t>
      </w:r>
      <w:r w:rsidR="004E1EBB">
        <w:rPr>
          <w:rFonts w:ascii="Calibri" w:eastAsia="Calibri" w:hAnsi="Calibri" w:cs="Calibri"/>
          <w:color w:val="000000"/>
          <w:sz w:val="22"/>
          <w:szCs w:val="22"/>
          <w:lang w:val="fr-FR"/>
        </w:rPr>
        <w:t>t</w:t>
      </w:r>
      <w:r w:rsidR="008E06F6">
        <w:rPr>
          <w:rFonts w:ascii="Calibri" w:eastAsia="Calibri" w:hAnsi="Calibri" w:cs="Calibri"/>
          <w:color w:val="000000"/>
          <w:sz w:val="22"/>
          <w:szCs w:val="22"/>
          <w:lang w:val="fr-FR"/>
        </w:rPr>
        <w:t>âche </w:t>
      </w:r>
      <w:r w:rsidR="004E1EBB">
        <w:rPr>
          <w:rFonts w:ascii="Calibri" w:eastAsia="Calibri" w:hAnsi="Calibri" w:cs="Calibri"/>
          <w:color w:val="000000"/>
          <w:sz w:val="22"/>
          <w:szCs w:val="22"/>
          <w:lang w:val="fr-FR"/>
        </w:rPr>
        <w:t>prévoit la réalisation d</w:t>
      </w:r>
      <w:r w:rsidR="00902100">
        <w:rPr>
          <w:rFonts w:ascii="Calibri" w:eastAsia="Calibri" w:hAnsi="Calibri" w:cs="Calibri"/>
          <w:color w:val="000000"/>
          <w:sz w:val="22"/>
          <w:szCs w:val="22"/>
          <w:lang w:val="fr-FR"/>
        </w:rPr>
        <w:t>’</w:t>
      </w:r>
      <w:r w:rsidR="004E1EBB">
        <w:rPr>
          <w:rFonts w:ascii="Calibri" w:eastAsia="Calibri" w:hAnsi="Calibri" w:cs="Calibri"/>
          <w:color w:val="000000"/>
          <w:sz w:val="22"/>
          <w:szCs w:val="22"/>
          <w:lang w:val="fr-FR"/>
        </w:rPr>
        <w:t>une é</w:t>
      </w:r>
      <w:r w:rsidR="004E1EBB" w:rsidRPr="004E1EBB">
        <w:rPr>
          <w:rFonts w:ascii="Calibri" w:eastAsia="Calibri" w:hAnsi="Calibri" w:cs="Calibri"/>
          <w:color w:val="000000"/>
          <w:sz w:val="22"/>
          <w:szCs w:val="22"/>
          <w:lang w:val="fr-FR"/>
        </w:rPr>
        <w:t>valuation globale permettant d</w:t>
      </w:r>
      <w:r w:rsidR="00902100">
        <w:rPr>
          <w:rFonts w:ascii="Calibri" w:eastAsia="Calibri" w:hAnsi="Calibri" w:cs="Calibri"/>
          <w:color w:val="000000"/>
          <w:sz w:val="22"/>
          <w:szCs w:val="22"/>
          <w:lang w:val="fr-FR"/>
        </w:rPr>
        <w:t>’</w:t>
      </w:r>
      <w:r w:rsidR="004E1EBB" w:rsidRPr="004E1EBB">
        <w:rPr>
          <w:rFonts w:ascii="Calibri" w:eastAsia="Calibri" w:hAnsi="Calibri" w:cs="Calibri"/>
          <w:color w:val="000000"/>
          <w:sz w:val="22"/>
          <w:szCs w:val="22"/>
          <w:lang w:val="fr-FR"/>
        </w:rPr>
        <w:t>identifier les types d</w:t>
      </w:r>
      <w:r w:rsidR="00902100">
        <w:rPr>
          <w:rFonts w:ascii="Calibri" w:eastAsia="Calibri" w:hAnsi="Calibri" w:cs="Calibri"/>
          <w:color w:val="000000"/>
          <w:sz w:val="22"/>
          <w:szCs w:val="22"/>
          <w:lang w:val="fr-FR"/>
        </w:rPr>
        <w:t>’</w:t>
      </w:r>
      <w:r w:rsidR="004E1EBB" w:rsidRPr="004E1EBB">
        <w:rPr>
          <w:rFonts w:ascii="Calibri" w:eastAsia="Calibri" w:hAnsi="Calibri" w:cs="Calibri"/>
          <w:color w:val="000000"/>
          <w:sz w:val="22"/>
          <w:szCs w:val="22"/>
          <w:lang w:val="fr-FR"/>
        </w:rPr>
        <w:t>écosystèmes sous-représentés et les espèces et habitats constitutifs des différentes régions</w:t>
      </w:r>
      <w:r w:rsidR="004E1EBB">
        <w:rPr>
          <w:rFonts w:ascii="Calibri" w:eastAsia="Calibri" w:hAnsi="Calibri" w:cs="Calibri"/>
          <w:color w:val="000000"/>
          <w:sz w:val="22"/>
          <w:szCs w:val="22"/>
          <w:lang w:val="fr-FR"/>
        </w:rPr>
        <w:t xml:space="preserve"> </w:t>
      </w:r>
      <w:r w:rsidR="004E1EBB" w:rsidRPr="004E1EBB">
        <w:rPr>
          <w:rFonts w:ascii="Calibri" w:eastAsia="Calibri" w:hAnsi="Calibri" w:cs="Calibri"/>
          <w:color w:val="000000"/>
          <w:sz w:val="22"/>
          <w:szCs w:val="22"/>
          <w:lang w:val="fr-FR"/>
        </w:rPr>
        <w:t>biogéographiques en s</w:t>
      </w:r>
      <w:r w:rsidR="00902100">
        <w:rPr>
          <w:rFonts w:ascii="Calibri" w:eastAsia="Calibri" w:hAnsi="Calibri" w:cs="Calibri"/>
          <w:color w:val="000000"/>
          <w:sz w:val="22"/>
          <w:szCs w:val="22"/>
          <w:lang w:val="fr-FR"/>
        </w:rPr>
        <w:t>’</w:t>
      </w:r>
      <w:r w:rsidR="004E1EBB" w:rsidRPr="004E1EBB">
        <w:rPr>
          <w:rFonts w:ascii="Calibri" w:eastAsia="Calibri" w:hAnsi="Calibri" w:cs="Calibri"/>
          <w:color w:val="000000"/>
          <w:sz w:val="22"/>
          <w:szCs w:val="22"/>
          <w:lang w:val="fr-FR"/>
        </w:rPr>
        <w:t>appuyant sur les données sur les sites figurant dans le Service</w:t>
      </w:r>
      <w:r w:rsidR="004E1EBB">
        <w:rPr>
          <w:rFonts w:ascii="Calibri" w:eastAsia="Calibri" w:hAnsi="Calibri" w:cs="Calibri"/>
          <w:color w:val="000000"/>
          <w:sz w:val="22"/>
          <w:szCs w:val="22"/>
          <w:lang w:val="fr-FR"/>
        </w:rPr>
        <w:t xml:space="preserve"> </w:t>
      </w:r>
      <w:r w:rsidR="004E1EBB" w:rsidRPr="004E1EBB">
        <w:rPr>
          <w:rFonts w:ascii="Calibri" w:eastAsia="Calibri" w:hAnsi="Calibri" w:cs="Calibri"/>
          <w:color w:val="000000"/>
          <w:sz w:val="22"/>
          <w:szCs w:val="22"/>
          <w:lang w:val="fr-FR"/>
        </w:rPr>
        <w:t>d</w:t>
      </w:r>
      <w:r w:rsidR="00902100">
        <w:rPr>
          <w:rFonts w:ascii="Calibri" w:eastAsia="Calibri" w:hAnsi="Calibri" w:cs="Calibri"/>
          <w:color w:val="000000"/>
          <w:sz w:val="22"/>
          <w:szCs w:val="22"/>
          <w:lang w:val="fr-FR"/>
        </w:rPr>
        <w:t>’</w:t>
      </w:r>
      <w:r w:rsidR="004E1EBB" w:rsidRPr="004E1EBB">
        <w:rPr>
          <w:rFonts w:ascii="Calibri" w:eastAsia="Calibri" w:hAnsi="Calibri" w:cs="Calibri"/>
          <w:color w:val="000000"/>
          <w:sz w:val="22"/>
          <w:szCs w:val="22"/>
          <w:lang w:val="fr-FR"/>
        </w:rPr>
        <w:t>information sur les Sites Ramsar (SISR) et d</w:t>
      </w:r>
      <w:r w:rsidR="00902100">
        <w:rPr>
          <w:rFonts w:ascii="Calibri" w:eastAsia="Calibri" w:hAnsi="Calibri" w:cs="Calibri"/>
          <w:color w:val="000000"/>
          <w:sz w:val="22"/>
          <w:szCs w:val="22"/>
          <w:lang w:val="fr-FR"/>
        </w:rPr>
        <w:t>’</w:t>
      </w:r>
      <w:r w:rsidR="004E1EBB" w:rsidRPr="004E1EBB">
        <w:rPr>
          <w:rFonts w:ascii="Calibri" w:eastAsia="Calibri" w:hAnsi="Calibri" w:cs="Calibri"/>
          <w:color w:val="000000"/>
          <w:sz w:val="22"/>
          <w:szCs w:val="22"/>
          <w:lang w:val="fr-FR"/>
        </w:rPr>
        <w:t>autres sources</w:t>
      </w:r>
      <w:r w:rsidR="004E1EBB">
        <w:rPr>
          <w:rFonts w:ascii="Calibri" w:eastAsia="Calibri" w:hAnsi="Calibri" w:cs="Calibri"/>
          <w:color w:val="000000"/>
          <w:sz w:val="22"/>
          <w:szCs w:val="22"/>
          <w:lang w:val="fr-FR"/>
        </w:rPr>
        <w:t>.</w:t>
      </w:r>
      <w:r w:rsidR="003F736F">
        <w:rPr>
          <w:rFonts w:ascii="Calibri" w:eastAsia="Calibri" w:hAnsi="Calibri" w:cs="Calibri"/>
          <w:color w:val="000000"/>
          <w:sz w:val="22"/>
          <w:szCs w:val="22"/>
          <w:lang w:val="fr-FR"/>
        </w:rPr>
        <w:t xml:space="preserve"> Elle fera appel à</w:t>
      </w:r>
      <w:r w:rsidR="003F736F" w:rsidRPr="003F736F">
        <w:rPr>
          <w:rFonts w:ascii="Calibri" w:eastAsia="Calibri" w:hAnsi="Calibri" w:cs="Calibri"/>
          <w:color w:val="000000"/>
          <w:sz w:val="22"/>
          <w:szCs w:val="22"/>
          <w:lang w:val="fr-FR"/>
        </w:rPr>
        <w:t xml:space="preserve"> une approche normalisée pour fournir des informations techniques à l</w:t>
      </w:r>
      <w:r w:rsidR="00902100">
        <w:rPr>
          <w:rFonts w:ascii="Calibri" w:eastAsia="Calibri" w:hAnsi="Calibri" w:cs="Calibri"/>
          <w:color w:val="000000"/>
          <w:sz w:val="22"/>
          <w:szCs w:val="22"/>
          <w:lang w:val="fr-FR"/>
        </w:rPr>
        <w:t>’</w:t>
      </w:r>
      <w:r w:rsidR="003F736F" w:rsidRPr="003F736F">
        <w:rPr>
          <w:rFonts w:ascii="Calibri" w:eastAsia="Calibri" w:hAnsi="Calibri" w:cs="Calibri"/>
          <w:color w:val="000000"/>
          <w:sz w:val="22"/>
          <w:szCs w:val="22"/>
          <w:lang w:val="fr-FR"/>
        </w:rPr>
        <w:t>appui de future</w:t>
      </w:r>
      <w:r w:rsidR="003F736F">
        <w:rPr>
          <w:rFonts w:ascii="Calibri" w:eastAsia="Calibri" w:hAnsi="Calibri" w:cs="Calibri"/>
          <w:color w:val="000000"/>
          <w:sz w:val="22"/>
          <w:szCs w:val="22"/>
          <w:lang w:val="fr-FR"/>
        </w:rPr>
        <w:t>s inscriptions</w:t>
      </w:r>
      <w:r w:rsidR="003F736F" w:rsidRPr="003F736F">
        <w:rPr>
          <w:rFonts w:ascii="Calibri" w:eastAsia="Calibri" w:hAnsi="Calibri" w:cs="Calibri"/>
          <w:color w:val="000000"/>
          <w:sz w:val="22"/>
          <w:szCs w:val="22"/>
          <w:lang w:val="fr-FR"/>
        </w:rPr>
        <w:t xml:space="preserve"> et </w:t>
      </w:r>
      <w:r w:rsidR="003F736F">
        <w:rPr>
          <w:rFonts w:ascii="Calibri" w:eastAsia="Calibri" w:hAnsi="Calibri" w:cs="Calibri"/>
          <w:color w:val="000000"/>
          <w:sz w:val="22"/>
          <w:szCs w:val="22"/>
          <w:lang w:val="fr-FR"/>
        </w:rPr>
        <w:t xml:space="preserve">du </w:t>
      </w:r>
      <w:r w:rsidR="003F736F">
        <w:rPr>
          <w:rFonts w:ascii="Calibri" w:eastAsia="Calibri" w:hAnsi="Calibri" w:cs="Calibri"/>
          <w:color w:val="000000"/>
          <w:sz w:val="22"/>
          <w:szCs w:val="22"/>
          <w:lang w:val="fr-FR"/>
        </w:rPr>
        <w:lastRenderedPageBreak/>
        <w:t>classement par ordre de priorité des Z</w:t>
      </w:r>
      <w:r w:rsidR="003F736F" w:rsidRPr="003F736F">
        <w:rPr>
          <w:rFonts w:ascii="Calibri" w:eastAsia="Calibri" w:hAnsi="Calibri" w:cs="Calibri"/>
          <w:color w:val="000000"/>
          <w:sz w:val="22"/>
          <w:szCs w:val="22"/>
          <w:lang w:val="fr-FR"/>
        </w:rPr>
        <w:t>ones humides d</w:t>
      </w:r>
      <w:r w:rsidR="00902100">
        <w:rPr>
          <w:rFonts w:ascii="Calibri" w:eastAsia="Calibri" w:hAnsi="Calibri" w:cs="Calibri"/>
          <w:color w:val="000000"/>
          <w:sz w:val="22"/>
          <w:szCs w:val="22"/>
          <w:lang w:val="fr-FR"/>
        </w:rPr>
        <w:t>’</w:t>
      </w:r>
      <w:r w:rsidR="003F736F" w:rsidRPr="003F736F">
        <w:rPr>
          <w:rFonts w:ascii="Calibri" w:eastAsia="Calibri" w:hAnsi="Calibri" w:cs="Calibri"/>
          <w:color w:val="000000"/>
          <w:sz w:val="22"/>
          <w:szCs w:val="22"/>
          <w:lang w:val="fr-FR"/>
        </w:rPr>
        <w:t xml:space="preserve">importance internationale </w:t>
      </w:r>
      <w:r w:rsidR="003F736F">
        <w:rPr>
          <w:rFonts w:ascii="Calibri" w:eastAsia="Calibri" w:hAnsi="Calibri" w:cs="Calibri"/>
          <w:color w:val="000000"/>
          <w:sz w:val="22"/>
          <w:szCs w:val="22"/>
          <w:lang w:val="fr-FR"/>
        </w:rPr>
        <w:t>selon les</w:t>
      </w:r>
      <w:r w:rsidR="003F736F" w:rsidRPr="003F736F">
        <w:rPr>
          <w:rFonts w:ascii="Calibri" w:eastAsia="Calibri" w:hAnsi="Calibri" w:cs="Calibri"/>
          <w:color w:val="000000"/>
          <w:sz w:val="22"/>
          <w:szCs w:val="22"/>
          <w:lang w:val="fr-FR"/>
        </w:rPr>
        <w:t xml:space="preserve"> types de zones humides et </w:t>
      </w:r>
      <w:r w:rsidR="003F736F">
        <w:rPr>
          <w:rFonts w:ascii="Calibri" w:eastAsia="Calibri" w:hAnsi="Calibri" w:cs="Calibri"/>
          <w:color w:val="000000"/>
          <w:sz w:val="22"/>
          <w:szCs w:val="22"/>
          <w:lang w:val="fr-FR"/>
        </w:rPr>
        <w:t xml:space="preserve">les </w:t>
      </w:r>
      <w:r w:rsidR="003F736F" w:rsidRPr="003F736F">
        <w:rPr>
          <w:rFonts w:ascii="Calibri" w:eastAsia="Calibri" w:hAnsi="Calibri" w:cs="Calibri"/>
          <w:color w:val="000000"/>
          <w:sz w:val="22"/>
          <w:szCs w:val="22"/>
          <w:lang w:val="fr-FR"/>
        </w:rPr>
        <w:t>régions</w:t>
      </w:r>
      <w:r w:rsidR="00F158E9" w:rsidRPr="00CB35CC">
        <w:rPr>
          <w:rFonts w:ascii="Calibri" w:eastAsia="Calibri" w:hAnsi="Calibri" w:cs="Calibri"/>
          <w:color w:val="000000"/>
          <w:sz w:val="22"/>
          <w:szCs w:val="22"/>
          <w:lang w:val="fr-FR"/>
        </w:rPr>
        <w:t>.</w:t>
      </w:r>
    </w:p>
    <w:p w14:paraId="499842FF" w14:textId="77777777" w:rsidR="0000487A" w:rsidRPr="00CB35CC" w:rsidRDefault="0000487A" w:rsidP="00700F0E">
      <w:pPr>
        <w:pBdr>
          <w:top w:val="nil"/>
          <w:left w:val="nil"/>
          <w:bottom w:val="nil"/>
          <w:right w:val="nil"/>
          <w:between w:val="nil"/>
        </w:pBdr>
        <w:ind w:left="425" w:hanging="425"/>
        <w:rPr>
          <w:rFonts w:ascii="Calibri" w:eastAsia="Calibri" w:hAnsi="Calibri" w:cs="Calibri"/>
          <w:color w:val="000000"/>
          <w:sz w:val="22"/>
          <w:szCs w:val="22"/>
          <w:lang w:val="fr-FR"/>
        </w:rPr>
      </w:pPr>
    </w:p>
    <w:p w14:paraId="714F1D0E" w14:textId="6E8DF7E6" w:rsidR="00494FF8" w:rsidRPr="00CB35CC" w:rsidRDefault="00421109" w:rsidP="00E43685">
      <w:pPr>
        <w:pStyle w:val="ListParagraph"/>
        <w:numPr>
          <w:ilvl w:val="0"/>
          <w:numId w:val="7"/>
        </w:numPr>
        <w:ind w:left="850" w:hanging="425"/>
        <w:rPr>
          <w:rFonts w:ascii="Calibri" w:eastAsia="Calibri" w:hAnsi="Calibri" w:cs="Calibri"/>
          <w:color w:val="000000"/>
          <w:szCs w:val="22"/>
          <w:lang w:val="fr-FR"/>
        </w:rPr>
      </w:pPr>
      <w:r>
        <w:rPr>
          <w:rFonts w:ascii="Calibri" w:eastAsia="Calibri" w:hAnsi="Calibri" w:cs="Calibri"/>
          <w:color w:val="000000"/>
          <w:szCs w:val="22"/>
          <w:lang w:val="fr-FR"/>
        </w:rPr>
        <w:t>Les activités prévues au titre de la T</w:t>
      </w:r>
      <w:r w:rsidR="008E06F6">
        <w:rPr>
          <w:rFonts w:ascii="Calibri" w:eastAsia="Calibri" w:hAnsi="Calibri" w:cs="Calibri"/>
          <w:color w:val="000000"/>
          <w:szCs w:val="22"/>
          <w:lang w:val="fr-FR"/>
        </w:rPr>
        <w:t>âche </w:t>
      </w:r>
      <w:r w:rsidR="007C601C" w:rsidRPr="00CB35CC">
        <w:rPr>
          <w:rFonts w:ascii="Calibri" w:eastAsia="Calibri" w:hAnsi="Calibri" w:cs="Calibri"/>
          <w:color w:val="000000"/>
          <w:szCs w:val="22"/>
          <w:lang w:val="fr-FR"/>
        </w:rPr>
        <w:t xml:space="preserve">1.2 </w:t>
      </w:r>
      <w:r>
        <w:rPr>
          <w:rFonts w:ascii="Calibri" w:eastAsia="Calibri" w:hAnsi="Calibri" w:cs="Calibri"/>
          <w:color w:val="000000"/>
          <w:szCs w:val="22"/>
          <w:lang w:val="fr-FR"/>
        </w:rPr>
        <w:t>démarreront en mars </w:t>
      </w:r>
      <w:r w:rsidR="000074E7" w:rsidRPr="00CB35CC">
        <w:rPr>
          <w:rFonts w:ascii="Calibri" w:eastAsia="Calibri" w:hAnsi="Calibri" w:cs="Calibri"/>
          <w:color w:val="000000"/>
          <w:szCs w:val="22"/>
          <w:lang w:val="fr-FR"/>
        </w:rPr>
        <w:t xml:space="preserve">2024. </w:t>
      </w:r>
      <w:r>
        <w:rPr>
          <w:rFonts w:ascii="Calibri" w:eastAsia="Calibri" w:hAnsi="Calibri" w:cs="Calibri"/>
          <w:color w:val="000000"/>
          <w:szCs w:val="22"/>
          <w:lang w:val="fr-FR"/>
        </w:rPr>
        <w:t>Jusqu</w:t>
      </w:r>
      <w:r w:rsidR="00902100">
        <w:rPr>
          <w:rFonts w:ascii="Calibri" w:eastAsia="Calibri" w:hAnsi="Calibri" w:cs="Calibri"/>
          <w:color w:val="000000"/>
          <w:szCs w:val="22"/>
          <w:lang w:val="fr-FR"/>
        </w:rPr>
        <w:t>’</w:t>
      </w:r>
      <w:r>
        <w:rPr>
          <w:rFonts w:ascii="Calibri" w:eastAsia="Calibri" w:hAnsi="Calibri" w:cs="Calibri"/>
          <w:color w:val="000000"/>
          <w:szCs w:val="22"/>
          <w:lang w:val="fr-FR"/>
        </w:rPr>
        <w:t xml:space="preserve">ici, </w:t>
      </w:r>
      <w:r w:rsidRPr="00421109">
        <w:rPr>
          <w:rFonts w:ascii="Calibri" w:eastAsia="Calibri" w:hAnsi="Calibri" w:cs="Calibri"/>
          <w:color w:val="000000"/>
          <w:szCs w:val="22"/>
          <w:lang w:val="fr-FR"/>
        </w:rPr>
        <w:t>l</w:t>
      </w:r>
      <w:r w:rsidR="00902100">
        <w:rPr>
          <w:rFonts w:ascii="Calibri" w:eastAsia="Calibri" w:hAnsi="Calibri" w:cs="Calibri"/>
          <w:color w:val="000000"/>
          <w:szCs w:val="22"/>
          <w:lang w:val="fr-FR"/>
        </w:rPr>
        <w:t>’</w:t>
      </w:r>
      <w:r>
        <w:rPr>
          <w:rFonts w:ascii="Calibri" w:eastAsia="Calibri" w:hAnsi="Calibri" w:cs="Calibri"/>
          <w:color w:val="000000"/>
          <w:szCs w:val="22"/>
          <w:lang w:val="fr-FR"/>
        </w:rPr>
        <w:t>attention a porté sur l</w:t>
      </w:r>
      <w:r w:rsidRPr="00421109">
        <w:rPr>
          <w:rFonts w:ascii="Calibri" w:eastAsia="Calibri" w:hAnsi="Calibri" w:cs="Calibri"/>
          <w:color w:val="000000"/>
          <w:szCs w:val="22"/>
          <w:lang w:val="fr-FR"/>
        </w:rPr>
        <w:t xml:space="preserve">a réalisation des </w:t>
      </w:r>
      <w:r>
        <w:rPr>
          <w:rFonts w:ascii="Calibri" w:eastAsia="Calibri" w:hAnsi="Calibri" w:cs="Calibri"/>
          <w:color w:val="000000"/>
          <w:szCs w:val="22"/>
          <w:lang w:val="fr-FR"/>
        </w:rPr>
        <w:t>T</w:t>
      </w:r>
      <w:r w:rsidRPr="00421109">
        <w:rPr>
          <w:rFonts w:ascii="Calibri" w:eastAsia="Calibri" w:hAnsi="Calibri" w:cs="Calibri"/>
          <w:color w:val="000000"/>
          <w:szCs w:val="22"/>
          <w:lang w:val="fr-FR"/>
        </w:rPr>
        <w:t>âches 1.1</w:t>
      </w:r>
      <w:r>
        <w:rPr>
          <w:rFonts w:ascii="Calibri" w:eastAsia="Calibri" w:hAnsi="Calibri" w:cs="Calibri"/>
          <w:color w:val="000000"/>
          <w:szCs w:val="22"/>
          <w:lang w:val="fr-FR"/>
        </w:rPr>
        <w:t xml:space="preserve"> </w:t>
      </w:r>
      <w:r w:rsidRPr="00421109">
        <w:rPr>
          <w:rFonts w:ascii="Calibri" w:eastAsia="Calibri" w:hAnsi="Calibri" w:cs="Calibri"/>
          <w:color w:val="000000"/>
          <w:szCs w:val="22"/>
          <w:lang w:val="fr-FR"/>
        </w:rPr>
        <w:t>a</w:t>
      </w:r>
      <w:r>
        <w:rPr>
          <w:rFonts w:ascii="Calibri" w:eastAsia="Calibri" w:hAnsi="Calibri" w:cs="Calibri"/>
          <w:color w:val="000000"/>
          <w:szCs w:val="22"/>
          <w:lang w:val="fr-FR"/>
        </w:rPr>
        <w:t>)</w:t>
      </w:r>
      <w:r w:rsidRPr="00421109">
        <w:rPr>
          <w:rFonts w:ascii="Calibri" w:eastAsia="Calibri" w:hAnsi="Calibri" w:cs="Calibri"/>
          <w:color w:val="000000"/>
          <w:szCs w:val="22"/>
          <w:lang w:val="fr-FR"/>
        </w:rPr>
        <w:t>, 1.1</w:t>
      </w:r>
      <w:r>
        <w:rPr>
          <w:rFonts w:ascii="Calibri" w:eastAsia="Calibri" w:hAnsi="Calibri" w:cs="Calibri"/>
          <w:color w:val="000000"/>
          <w:szCs w:val="22"/>
          <w:lang w:val="fr-FR"/>
        </w:rPr>
        <w:t xml:space="preserve"> </w:t>
      </w:r>
      <w:r w:rsidRPr="00421109">
        <w:rPr>
          <w:rFonts w:ascii="Calibri" w:eastAsia="Calibri" w:hAnsi="Calibri" w:cs="Calibri"/>
          <w:color w:val="000000"/>
          <w:szCs w:val="22"/>
          <w:lang w:val="fr-FR"/>
        </w:rPr>
        <w:t>b</w:t>
      </w:r>
      <w:r>
        <w:rPr>
          <w:rFonts w:ascii="Calibri" w:eastAsia="Calibri" w:hAnsi="Calibri" w:cs="Calibri"/>
          <w:color w:val="000000"/>
          <w:szCs w:val="22"/>
          <w:lang w:val="fr-FR"/>
        </w:rPr>
        <w:t>)</w:t>
      </w:r>
      <w:r w:rsidRPr="00421109">
        <w:rPr>
          <w:rFonts w:ascii="Calibri" w:eastAsia="Calibri" w:hAnsi="Calibri" w:cs="Calibri"/>
          <w:color w:val="000000"/>
          <w:szCs w:val="22"/>
          <w:lang w:val="fr-FR"/>
        </w:rPr>
        <w:t xml:space="preserve"> et 1.1</w:t>
      </w:r>
      <w:r>
        <w:rPr>
          <w:rFonts w:ascii="Calibri" w:eastAsia="Calibri" w:hAnsi="Calibri" w:cs="Calibri"/>
          <w:color w:val="000000"/>
          <w:szCs w:val="22"/>
          <w:lang w:val="fr-FR"/>
        </w:rPr>
        <w:t xml:space="preserve"> </w:t>
      </w:r>
      <w:r w:rsidRPr="00421109">
        <w:rPr>
          <w:rFonts w:ascii="Calibri" w:eastAsia="Calibri" w:hAnsi="Calibri" w:cs="Calibri"/>
          <w:color w:val="000000"/>
          <w:szCs w:val="22"/>
          <w:lang w:val="fr-FR"/>
        </w:rPr>
        <w:t>c</w:t>
      </w:r>
      <w:r>
        <w:rPr>
          <w:rFonts w:ascii="Calibri" w:eastAsia="Calibri" w:hAnsi="Calibri" w:cs="Calibri"/>
          <w:color w:val="000000"/>
          <w:szCs w:val="22"/>
          <w:lang w:val="fr-FR"/>
        </w:rPr>
        <w:t>)</w:t>
      </w:r>
      <w:r w:rsidRPr="00421109">
        <w:rPr>
          <w:rFonts w:ascii="Calibri" w:eastAsia="Calibri" w:hAnsi="Calibri" w:cs="Calibri"/>
          <w:color w:val="000000"/>
          <w:szCs w:val="22"/>
          <w:lang w:val="fr-FR"/>
        </w:rPr>
        <w:t xml:space="preserve"> dans le cadre du </w:t>
      </w:r>
      <w:r w:rsidR="00BF718D">
        <w:rPr>
          <w:rFonts w:ascii="Calibri" w:eastAsia="Calibri" w:hAnsi="Calibri" w:cs="Calibri"/>
          <w:color w:val="000000"/>
          <w:szCs w:val="22"/>
          <w:lang w:val="fr-FR"/>
        </w:rPr>
        <w:t>D</w:t>
      </w:r>
      <w:r>
        <w:rPr>
          <w:rFonts w:ascii="Calibri" w:eastAsia="Calibri" w:hAnsi="Calibri" w:cs="Calibri"/>
          <w:color w:val="000000"/>
          <w:szCs w:val="22"/>
          <w:lang w:val="fr-FR"/>
        </w:rPr>
        <w:t xml:space="preserve">omaine de travail thématique </w:t>
      </w:r>
      <w:r w:rsidRPr="00421109">
        <w:rPr>
          <w:rFonts w:ascii="Calibri" w:eastAsia="Calibri" w:hAnsi="Calibri" w:cs="Calibri"/>
          <w:color w:val="000000"/>
          <w:szCs w:val="22"/>
          <w:lang w:val="fr-FR"/>
        </w:rPr>
        <w:t>1.</w:t>
      </w:r>
    </w:p>
    <w:p w14:paraId="031A9BEC" w14:textId="77777777" w:rsidR="00700F0E" w:rsidRPr="00CB35CC" w:rsidRDefault="00700F0E" w:rsidP="00700F0E">
      <w:pPr>
        <w:pBdr>
          <w:top w:val="nil"/>
          <w:left w:val="nil"/>
          <w:bottom w:val="nil"/>
          <w:right w:val="nil"/>
          <w:between w:val="nil"/>
        </w:pBdr>
        <w:ind w:left="425" w:hanging="425"/>
        <w:rPr>
          <w:rFonts w:ascii="Calibri" w:eastAsia="Calibri" w:hAnsi="Calibri" w:cs="Calibri"/>
          <w:color w:val="000000"/>
          <w:sz w:val="22"/>
          <w:szCs w:val="22"/>
          <w:lang w:val="fr-FR"/>
        </w:rPr>
      </w:pPr>
    </w:p>
    <w:p w14:paraId="2EDC6DB3" w14:textId="5C4CAEAD" w:rsidR="000E59F7" w:rsidRPr="00CB35CC" w:rsidRDefault="008E06F6" w:rsidP="00700F0E">
      <w:pPr>
        <w:keepNext/>
        <w:rPr>
          <w:rFonts w:ascii="Calibri" w:eastAsia="Calibri" w:hAnsi="Calibri" w:cs="Arial"/>
          <w:sz w:val="22"/>
          <w:szCs w:val="22"/>
          <w:u w:val="single"/>
          <w:lang w:val="fr-FR"/>
        </w:rPr>
      </w:pPr>
      <w:r>
        <w:rPr>
          <w:rFonts w:ascii="Calibri" w:eastAsia="Calibri" w:hAnsi="Calibri" w:cs="Arial"/>
          <w:sz w:val="22"/>
          <w:szCs w:val="22"/>
          <w:u w:val="single"/>
          <w:lang w:val="fr-FR"/>
        </w:rPr>
        <w:t>Domaine de travail thématique</w:t>
      </w:r>
      <w:r w:rsidR="007C601C" w:rsidRPr="00CB35CC">
        <w:rPr>
          <w:rFonts w:ascii="Calibri" w:eastAsia="Calibri" w:hAnsi="Calibri" w:cs="Arial"/>
          <w:sz w:val="22"/>
          <w:szCs w:val="22"/>
          <w:u w:val="single"/>
          <w:lang w:val="fr-FR"/>
        </w:rPr>
        <w:t xml:space="preserve"> 2</w:t>
      </w:r>
      <w:r>
        <w:rPr>
          <w:rFonts w:ascii="Calibri" w:eastAsia="Calibri" w:hAnsi="Calibri" w:cs="Arial"/>
          <w:sz w:val="22"/>
          <w:szCs w:val="22"/>
          <w:u w:val="single"/>
          <w:lang w:val="fr-FR"/>
        </w:rPr>
        <w:t> </w:t>
      </w:r>
      <w:r w:rsidR="007C601C" w:rsidRPr="00CB35CC">
        <w:rPr>
          <w:rFonts w:ascii="Calibri" w:eastAsia="Calibri" w:hAnsi="Calibri" w:cs="Arial"/>
          <w:sz w:val="22"/>
          <w:szCs w:val="22"/>
          <w:u w:val="single"/>
          <w:lang w:val="fr-FR"/>
        </w:rPr>
        <w:t>:</w:t>
      </w:r>
      <w:r w:rsidR="006F27B6" w:rsidRPr="00CB35CC">
        <w:rPr>
          <w:rFonts w:ascii="Calibri" w:eastAsia="Calibri" w:hAnsi="Calibri" w:cs="Arial"/>
          <w:sz w:val="22"/>
          <w:szCs w:val="22"/>
          <w:u w:val="single"/>
          <w:lang w:val="fr-FR"/>
        </w:rPr>
        <w:t xml:space="preserve"> </w:t>
      </w:r>
      <w:r w:rsidRPr="008E06F6">
        <w:rPr>
          <w:rFonts w:ascii="Calibri" w:eastAsia="Calibri" w:hAnsi="Calibri" w:cs="Arial"/>
          <w:sz w:val="22"/>
          <w:szCs w:val="22"/>
          <w:u w:val="single"/>
          <w:lang w:val="fr-FR"/>
        </w:rPr>
        <w:t>Outils pour l</w:t>
      </w:r>
      <w:r w:rsidR="00902100">
        <w:rPr>
          <w:rFonts w:ascii="Calibri" w:eastAsia="Calibri" w:hAnsi="Calibri" w:cs="Arial"/>
          <w:sz w:val="22"/>
          <w:szCs w:val="22"/>
          <w:u w:val="single"/>
          <w:lang w:val="fr-FR"/>
        </w:rPr>
        <w:t>’</w:t>
      </w:r>
      <w:r w:rsidRPr="008E06F6">
        <w:rPr>
          <w:rFonts w:ascii="Calibri" w:eastAsia="Calibri" w:hAnsi="Calibri" w:cs="Arial"/>
          <w:sz w:val="22"/>
          <w:szCs w:val="22"/>
          <w:u w:val="single"/>
          <w:lang w:val="fr-FR"/>
        </w:rPr>
        <w:t>évaluation, la cartographie et le suivi, et l</w:t>
      </w:r>
      <w:r w:rsidR="00902100">
        <w:rPr>
          <w:rFonts w:ascii="Calibri" w:eastAsia="Calibri" w:hAnsi="Calibri" w:cs="Arial"/>
          <w:sz w:val="22"/>
          <w:szCs w:val="22"/>
          <w:u w:val="single"/>
          <w:lang w:val="fr-FR"/>
        </w:rPr>
        <w:t>’</w:t>
      </w:r>
      <w:r w:rsidRPr="008E06F6">
        <w:rPr>
          <w:rFonts w:ascii="Calibri" w:eastAsia="Calibri" w:hAnsi="Calibri" w:cs="Arial"/>
          <w:sz w:val="22"/>
          <w:szCs w:val="22"/>
          <w:u w:val="single"/>
          <w:lang w:val="fr-FR"/>
        </w:rPr>
        <w:t>élaboration d</w:t>
      </w:r>
      <w:r w:rsidR="00902100">
        <w:rPr>
          <w:rFonts w:ascii="Calibri" w:eastAsia="Calibri" w:hAnsi="Calibri" w:cs="Arial"/>
          <w:sz w:val="22"/>
          <w:szCs w:val="22"/>
          <w:u w:val="single"/>
          <w:lang w:val="fr-FR"/>
        </w:rPr>
        <w:t>’</w:t>
      </w:r>
      <w:r w:rsidRPr="008E06F6">
        <w:rPr>
          <w:rFonts w:ascii="Calibri" w:eastAsia="Calibri" w:hAnsi="Calibri" w:cs="Arial"/>
          <w:sz w:val="22"/>
          <w:szCs w:val="22"/>
          <w:u w:val="single"/>
          <w:lang w:val="fr-FR"/>
        </w:rPr>
        <w:t>inventaires des zones humides</w:t>
      </w:r>
      <w:r>
        <w:rPr>
          <w:rFonts w:ascii="Calibri" w:eastAsia="Calibri" w:hAnsi="Calibri" w:cs="Arial"/>
          <w:sz w:val="22"/>
          <w:szCs w:val="22"/>
          <w:u w:val="single"/>
          <w:lang w:val="fr-FR"/>
        </w:rPr>
        <w:t>.</w:t>
      </w:r>
    </w:p>
    <w:p w14:paraId="59693203" w14:textId="77777777" w:rsidR="00AA6758" w:rsidRPr="00CB35CC" w:rsidRDefault="00AA6758" w:rsidP="00AA6758">
      <w:pPr>
        <w:rPr>
          <w:rFonts w:ascii="Calibri" w:eastAsia="Calibri" w:hAnsi="Calibri" w:cs="Calibri"/>
          <w:sz w:val="22"/>
          <w:szCs w:val="22"/>
          <w:lang w:val="fr-FR"/>
        </w:rPr>
      </w:pPr>
    </w:p>
    <w:p w14:paraId="77A9CA70" w14:textId="58C7D131" w:rsidR="00211746" w:rsidRPr="00211746" w:rsidRDefault="007C601C" w:rsidP="00211746">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t>33.</w:t>
      </w:r>
      <w:r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Pr="00CB35CC">
        <w:rPr>
          <w:rFonts w:ascii="Calibri" w:eastAsia="Calibri" w:hAnsi="Calibri" w:cs="Calibri"/>
          <w:i/>
          <w:iCs/>
          <w:sz w:val="22"/>
          <w:szCs w:val="22"/>
          <w:lang w:val="fr-FR"/>
        </w:rPr>
        <w:t>2.1</w:t>
      </w:r>
      <w:r w:rsidR="00B42CDF" w:rsidRPr="00CB35CC">
        <w:rPr>
          <w:rFonts w:ascii="Calibri" w:eastAsia="Calibri" w:hAnsi="Calibri" w:cs="Calibri"/>
          <w:i/>
          <w:iCs/>
          <w:sz w:val="22"/>
          <w:szCs w:val="22"/>
          <w:lang w:val="fr-FR"/>
        </w:rPr>
        <w:t>.</w:t>
      </w:r>
      <w:r w:rsidRPr="00CB35CC">
        <w:rPr>
          <w:rFonts w:ascii="Calibri" w:eastAsia="Calibri" w:hAnsi="Calibri" w:cs="Calibri"/>
          <w:i/>
          <w:iCs/>
          <w:sz w:val="22"/>
          <w:szCs w:val="22"/>
          <w:lang w:val="fr-FR"/>
        </w:rPr>
        <w:t xml:space="preserve"> </w:t>
      </w:r>
      <w:r w:rsidR="008E06F6" w:rsidRPr="008E06F6">
        <w:rPr>
          <w:rFonts w:ascii="Calibri" w:eastAsia="Calibri" w:hAnsi="Calibri" w:cs="Calibri"/>
          <w:i/>
          <w:iCs/>
          <w:sz w:val="22"/>
          <w:szCs w:val="22"/>
          <w:lang w:val="fr-FR"/>
        </w:rPr>
        <w:t>Cartographie et inventaires des zones humides afin de catalyser une plus grande utilisation des méthodologies disponibles</w:t>
      </w:r>
      <w:r w:rsidR="008E06F6">
        <w:rPr>
          <w:rFonts w:ascii="Calibri" w:eastAsia="Calibri" w:hAnsi="Calibri" w:cs="Calibri"/>
          <w:i/>
          <w:iCs/>
          <w:sz w:val="22"/>
          <w:szCs w:val="22"/>
          <w:lang w:val="fr-FR"/>
        </w:rPr>
        <w:t xml:space="preserve"> </w:t>
      </w:r>
      <w:r w:rsidR="008E06F6" w:rsidRPr="008E06F6">
        <w:rPr>
          <w:rFonts w:ascii="Calibri" w:eastAsia="Calibri" w:hAnsi="Calibri" w:cs="Calibri"/>
          <w:i/>
          <w:iCs/>
          <w:sz w:val="22"/>
          <w:szCs w:val="22"/>
          <w:lang w:val="fr-FR"/>
        </w:rPr>
        <w:t>pour les évaluations du carbone des zones humides</w:t>
      </w:r>
      <w:r w:rsidR="008E06F6">
        <w:rPr>
          <w:rFonts w:ascii="Calibri" w:eastAsia="Calibri" w:hAnsi="Calibri" w:cs="Calibri"/>
          <w:i/>
          <w:iCs/>
          <w:sz w:val="22"/>
          <w:szCs w:val="22"/>
          <w:lang w:val="fr-FR"/>
        </w:rPr>
        <w:t> </w:t>
      </w:r>
      <w:r w:rsidR="00885473" w:rsidRPr="00CB35CC">
        <w:rPr>
          <w:rFonts w:ascii="Calibri" w:eastAsia="Calibri" w:hAnsi="Calibri" w:cs="Calibri"/>
          <w:sz w:val="22"/>
          <w:szCs w:val="22"/>
          <w:lang w:val="fr-FR"/>
        </w:rPr>
        <w:t xml:space="preserve">: </w:t>
      </w:r>
      <w:r w:rsidR="00241BB5">
        <w:rPr>
          <w:rFonts w:ascii="Calibri" w:eastAsia="Calibri" w:hAnsi="Calibri" w:cs="Calibri"/>
          <w:sz w:val="22"/>
          <w:szCs w:val="22"/>
          <w:lang w:val="fr-FR"/>
        </w:rPr>
        <w:t>Cette</w:t>
      </w:r>
      <w:r w:rsidR="006641F2" w:rsidRPr="00CB35CC">
        <w:rPr>
          <w:rFonts w:ascii="Calibri" w:eastAsia="Calibri" w:hAnsi="Calibri" w:cs="Calibri"/>
          <w:sz w:val="22"/>
          <w:szCs w:val="22"/>
          <w:lang w:val="fr-FR"/>
        </w:rPr>
        <w:t xml:space="preserve"> </w:t>
      </w:r>
      <w:r w:rsidR="00241BB5">
        <w:rPr>
          <w:rFonts w:ascii="Calibri" w:eastAsia="Calibri" w:hAnsi="Calibri" w:cs="Calibri"/>
          <w:sz w:val="22"/>
          <w:szCs w:val="22"/>
          <w:lang w:val="fr-FR"/>
        </w:rPr>
        <w:t>t</w:t>
      </w:r>
      <w:r w:rsidR="008E06F6">
        <w:rPr>
          <w:rFonts w:ascii="Calibri" w:eastAsia="Calibri" w:hAnsi="Calibri" w:cs="Calibri"/>
          <w:sz w:val="22"/>
          <w:szCs w:val="22"/>
          <w:lang w:val="fr-FR"/>
        </w:rPr>
        <w:t>âche </w:t>
      </w:r>
      <w:r w:rsidR="00241BB5">
        <w:rPr>
          <w:rFonts w:ascii="Calibri" w:eastAsia="Calibri" w:hAnsi="Calibri" w:cs="Calibri"/>
          <w:sz w:val="22"/>
          <w:szCs w:val="22"/>
          <w:lang w:val="fr-FR"/>
        </w:rPr>
        <w:t xml:space="preserve">vise à </w:t>
      </w:r>
      <w:r w:rsidR="00211746">
        <w:rPr>
          <w:rFonts w:ascii="Calibri" w:eastAsia="Calibri" w:hAnsi="Calibri" w:cs="Calibri"/>
          <w:sz w:val="22"/>
          <w:szCs w:val="22"/>
          <w:lang w:val="fr-FR"/>
        </w:rPr>
        <w:t>p</w:t>
      </w:r>
      <w:r w:rsidR="00241BB5" w:rsidRPr="00241BB5">
        <w:rPr>
          <w:rFonts w:ascii="Calibri" w:eastAsia="Calibri" w:hAnsi="Calibri" w:cs="Calibri"/>
          <w:sz w:val="22"/>
          <w:szCs w:val="22"/>
          <w:lang w:val="fr-FR"/>
        </w:rPr>
        <w:t>réparer des orientations pour améliore</w:t>
      </w:r>
      <w:r w:rsidR="00211746">
        <w:rPr>
          <w:rFonts w:ascii="Calibri" w:eastAsia="Calibri" w:hAnsi="Calibri" w:cs="Calibri"/>
          <w:sz w:val="22"/>
          <w:szCs w:val="22"/>
          <w:lang w:val="fr-FR"/>
        </w:rPr>
        <w:t>r</w:t>
      </w:r>
      <w:r w:rsidR="00241BB5" w:rsidRPr="00241BB5">
        <w:rPr>
          <w:rFonts w:ascii="Calibri" w:eastAsia="Calibri" w:hAnsi="Calibri" w:cs="Calibri"/>
          <w:sz w:val="22"/>
          <w:szCs w:val="22"/>
          <w:lang w:val="fr-FR"/>
        </w:rPr>
        <w:t xml:space="preserve"> la prise en compte des Inventaires nationaux des zones humides (INZH) dans les</w:t>
      </w:r>
      <w:r w:rsidR="00211746">
        <w:rPr>
          <w:rFonts w:ascii="Calibri" w:eastAsia="Calibri" w:hAnsi="Calibri" w:cs="Calibri"/>
          <w:sz w:val="22"/>
          <w:szCs w:val="22"/>
          <w:lang w:val="fr-FR"/>
        </w:rPr>
        <w:t xml:space="preserve"> </w:t>
      </w:r>
      <w:r w:rsidR="00241BB5" w:rsidRPr="00241BB5">
        <w:rPr>
          <w:rFonts w:ascii="Calibri" w:eastAsia="Calibri" w:hAnsi="Calibri" w:cs="Calibri"/>
          <w:sz w:val="22"/>
          <w:szCs w:val="22"/>
          <w:lang w:val="fr-FR"/>
        </w:rPr>
        <w:t>décomptes nationaux des émissions de gaz à effet de serre (GES) et les Contributions</w:t>
      </w:r>
      <w:r w:rsidR="00211746">
        <w:rPr>
          <w:rFonts w:ascii="Calibri" w:eastAsia="Calibri" w:hAnsi="Calibri" w:cs="Calibri"/>
          <w:sz w:val="22"/>
          <w:szCs w:val="22"/>
          <w:lang w:val="fr-FR"/>
        </w:rPr>
        <w:t xml:space="preserve"> </w:t>
      </w:r>
      <w:r w:rsidR="00241BB5" w:rsidRPr="00241BB5">
        <w:rPr>
          <w:rFonts w:ascii="Calibri" w:eastAsia="Calibri" w:hAnsi="Calibri" w:cs="Calibri"/>
          <w:sz w:val="22"/>
          <w:szCs w:val="22"/>
          <w:lang w:val="fr-FR"/>
        </w:rPr>
        <w:t>déterminées au niveau national (CDN).</w:t>
      </w:r>
      <w:r w:rsidR="00211746">
        <w:rPr>
          <w:rFonts w:ascii="Calibri" w:eastAsia="Calibri" w:hAnsi="Calibri" w:cs="Calibri"/>
          <w:sz w:val="22"/>
          <w:szCs w:val="22"/>
          <w:lang w:val="fr-FR"/>
        </w:rPr>
        <w:t xml:space="preserve"> Elle est mise en œuvre en </w:t>
      </w:r>
      <w:r w:rsidR="00211746" w:rsidRPr="00211746">
        <w:rPr>
          <w:rFonts w:ascii="Calibri" w:eastAsia="Calibri" w:hAnsi="Calibri" w:cs="Calibri"/>
          <w:sz w:val="22"/>
          <w:szCs w:val="22"/>
          <w:lang w:val="fr-FR"/>
        </w:rPr>
        <w:t>coordination avec l</w:t>
      </w:r>
      <w:r w:rsidR="00902100">
        <w:rPr>
          <w:rFonts w:ascii="Calibri" w:eastAsia="Calibri" w:hAnsi="Calibri" w:cs="Calibri"/>
          <w:sz w:val="22"/>
          <w:szCs w:val="22"/>
          <w:lang w:val="fr-FR"/>
        </w:rPr>
        <w:t>’</w:t>
      </w:r>
      <w:r w:rsidR="00211746" w:rsidRPr="00211746">
        <w:rPr>
          <w:rFonts w:ascii="Calibri" w:eastAsia="Calibri" w:hAnsi="Calibri" w:cs="Calibri"/>
          <w:sz w:val="22"/>
          <w:szCs w:val="22"/>
          <w:lang w:val="fr-FR"/>
        </w:rPr>
        <w:t xml:space="preserve">équipe </w:t>
      </w:r>
      <w:r w:rsidR="00211746">
        <w:rPr>
          <w:rFonts w:ascii="Calibri" w:eastAsia="Calibri" w:hAnsi="Calibri" w:cs="Calibri"/>
          <w:sz w:val="22"/>
          <w:szCs w:val="22"/>
          <w:lang w:val="fr-FR"/>
        </w:rPr>
        <w:t>en charge de la</w:t>
      </w:r>
      <w:r w:rsidR="00211746" w:rsidRPr="00211746">
        <w:rPr>
          <w:rFonts w:ascii="Calibri" w:eastAsia="Calibri" w:hAnsi="Calibri" w:cs="Calibri"/>
          <w:sz w:val="22"/>
          <w:szCs w:val="22"/>
          <w:lang w:val="fr-FR"/>
        </w:rPr>
        <w:t xml:space="preserve"> Tâche 3.2. Le </w:t>
      </w:r>
      <w:r w:rsidR="00211746">
        <w:rPr>
          <w:rFonts w:ascii="Calibri" w:eastAsia="Calibri" w:hAnsi="Calibri" w:cs="Calibri"/>
          <w:sz w:val="22"/>
          <w:szCs w:val="22"/>
          <w:lang w:val="fr-FR"/>
        </w:rPr>
        <w:t>R</w:t>
      </w:r>
      <w:r w:rsidR="00211746" w:rsidRPr="00211746">
        <w:rPr>
          <w:rFonts w:ascii="Calibri" w:eastAsia="Calibri" w:hAnsi="Calibri" w:cs="Calibri"/>
          <w:sz w:val="22"/>
          <w:szCs w:val="22"/>
          <w:lang w:val="fr-FR"/>
        </w:rPr>
        <w:t xml:space="preserve">apport technique fournira des orientations sur les méthodes disponibles pour </w:t>
      </w:r>
      <w:r w:rsidR="00211746">
        <w:rPr>
          <w:rFonts w:ascii="Calibri" w:eastAsia="Calibri" w:hAnsi="Calibri" w:cs="Calibri"/>
          <w:sz w:val="22"/>
          <w:szCs w:val="22"/>
          <w:lang w:val="fr-FR"/>
        </w:rPr>
        <w:t>produire des</w:t>
      </w:r>
      <w:r w:rsidR="00E21EEF">
        <w:rPr>
          <w:rFonts w:ascii="Calibri" w:eastAsia="Calibri" w:hAnsi="Calibri" w:cs="Calibri"/>
          <w:sz w:val="22"/>
          <w:szCs w:val="22"/>
          <w:lang w:val="fr-FR"/>
        </w:rPr>
        <w:t xml:space="preserve"> </w:t>
      </w:r>
      <w:r w:rsidR="00211746" w:rsidRPr="00211746">
        <w:rPr>
          <w:rFonts w:ascii="Calibri" w:eastAsia="Calibri" w:hAnsi="Calibri" w:cs="Calibri"/>
          <w:sz w:val="22"/>
          <w:szCs w:val="22"/>
          <w:lang w:val="fr-FR"/>
        </w:rPr>
        <w:t>évaluation</w:t>
      </w:r>
      <w:r w:rsidR="00211746">
        <w:rPr>
          <w:rFonts w:ascii="Calibri" w:eastAsia="Calibri" w:hAnsi="Calibri" w:cs="Calibri"/>
          <w:sz w:val="22"/>
          <w:szCs w:val="22"/>
          <w:lang w:val="fr-FR"/>
        </w:rPr>
        <w:t>s</w:t>
      </w:r>
      <w:r w:rsidR="00211746" w:rsidRPr="00211746">
        <w:rPr>
          <w:rFonts w:ascii="Calibri" w:eastAsia="Calibri" w:hAnsi="Calibri" w:cs="Calibri"/>
          <w:sz w:val="22"/>
          <w:szCs w:val="22"/>
          <w:lang w:val="fr-FR"/>
        </w:rPr>
        <w:t xml:space="preserve"> du carbone et des</w:t>
      </w:r>
      <w:r w:rsidR="00211746">
        <w:rPr>
          <w:rFonts w:ascii="Calibri" w:eastAsia="Calibri" w:hAnsi="Calibri" w:cs="Calibri"/>
          <w:sz w:val="22"/>
          <w:szCs w:val="22"/>
          <w:lang w:val="fr-FR"/>
        </w:rPr>
        <w:t xml:space="preserve"> émissions de</w:t>
      </w:r>
      <w:r w:rsidR="00211746" w:rsidRPr="00211746">
        <w:rPr>
          <w:rFonts w:ascii="Calibri" w:eastAsia="Calibri" w:hAnsi="Calibri" w:cs="Calibri"/>
          <w:sz w:val="22"/>
          <w:szCs w:val="22"/>
          <w:lang w:val="fr-FR"/>
        </w:rPr>
        <w:t xml:space="preserve"> gaz à effet de serre et sur la manière dont elles peuvent s</w:t>
      </w:r>
      <w:r w:rsidR="00902100">
        <w:rPr>
          <w:rFonts w:ascii="Calibri" w:eastAsia="Calibri" w:hAnsi="Calibri" w:cs="Calibri"/>
          <w:sz w:val="22"/>
          <w:szCs w:val="22"/>
          <w:lang w:val="fr-FR"/>
        </w:rPr>
        <w:t>’</w:t>
      </w:r>
      <w:r w:rsidR="00211746" w:rsidRPr="00211746">
        <w:rPr>
          <w:rFonts w:ascii="Calibri" w:eastAsia="Calibri" w:hAnsi="Calibri" w:cs="Calibri"/>
          <w:sz w:val="22"/>
          <w:szCs w:val="22"/>
          <w:lang w:val="fr-FR"/>
        </w:rPr>
        <w:t>appuyer sur les IN</w:t>
      </w:r>
      <w:r w:rsidR="00211746">
        <w:rPr>
          <w:rFonts w:ascii="Calibri" w:eastAsia="Calibri" w:hAnsi="Calibri" w:cs="Calibri"/>
          <w:sz w:val="22"/>
          <w:szCs w:val="22"/>
          <w:lang w:val="fr-FR"/>
        </w:rPr>
        <w:t>ZH</w:t>
      </w:r>
      <w:r w:rsidR="00211746" w:rsidRPr="00211746">
        <w:rPr>
          <w:rFonts w:ascii="Calibri" w:eastAsia="Calibri" w:hAnsi="Calibri" w:cs="Calibri"/>
          <w:sz w:val="22"/>
          <w:szCs w:val="22"/>
          <w:lang w:val="fr-FR"/>
        </w:rPr>
        <w:t xml:space="preserve">, y compris les données </w:t>
      </w:r>
      <w:r w:rsidR="00211746">
        <w:rPr>
          <w:rFonts w:ascii="Calibri" w:eastAsia="Calibri" w:hAnsi="Calibri" w:cs="Calibri"/>
          <w:sz w:val="22"/>
          <w:szCs w:val="22"/>
          <w:lang w:val="fr-FR"/>
        </w:rPr>
        <w:t xml:space="preserve">sur les activités </w:t>
      </w:r>
      <w:r w:rsidR="00211746" w:rsidRPr="00211746">
        <w:rPr>
          <w:rFonts w:ascii="Calibri" w:eastAsia="Calibri" w:hAnsi="Calibri" w:cs="Calibri"/>
          <w:sz w:val="22"/>
          <w:szCs w:val="22"/>
          <w:lang w:val="fr-FR"/>
        </w:rPr>
        <w:t>et les facteurs d</w:t>
      </w:r>
      <w:r w:rsidR="00902100">
        <w:rPr>
          <w:rFonts w:ascii="Calibri" w:eastAsia="Calibri" w:hAnsi="Calibri" w:cs="Calibri"/>
          <w:sz w:val="22"/>
          <w:szCs w:val="22"/>
          <w:lang w:val="fr-FR"/>
        </w:rPr>
        <w:t>’</w:t>
      </w:r>
      <w:r w:rsidR="00211746" w:rsidRPr="00211746">
        <w:rPr>
          <w:rFonts w:ascii="Calibri" w:eastAsia="Calibri" w:hAnsi="Calibri" w:cs="Calibri"/>
          <w:sz w:val="22"/>
          <w:szCs w:val="22"/>
          <w:lang w:val="fr-FR"/>
        </w:rPr>
        <w:t xml:space="preserve">émission pour </w:t>
      </w:r>
      <w:r w:rsidR="00211746">
        <w:rPr>
          <w:rFonts w:ascii="Calibri" w:eastAsia="Calibri" w:hAnsi="Calibri" w:cs="Calibri"/>
          <w:sz w:val="22"/>
          <w:szCs w:val="22"/>
          <w:lang w:val="fr-FR"/>
        </w:rPr>
        <w:t xml:space="preserve">les différents </w:t>
      </w:r>
      <w:r w:rsidR="00211746" w:rsidRPr="00211746">
        <w:rPr>
          <w:rFonts w:ascii="Calibri" w:eastAsia="Calibri" w:hAnsi="Calibri" w:cs="Calibri"/>
          <w:sz w:val="22"/>
          <w:szCs w:val="22"/>
          <w:lang w:val="fr-FR"/>
        </w:rPr>
        <w:t>types de zones humides, d</w:t>
      </w:r>
      <w:r w:rsidR="00902100">
        <w:rPr>
          <w:rFonts w:ascii="Calibri" w:eastAsia="Calibri" w:hAnsi="Calibri" w:cs="Calibri"/>
          <w:sz w:val="22"/>
          <w:szCs w:val="22"/>
          <w:lang w:val="fr-FR"/>
        </w:rPr>
        <w:t>’</w:t>
      </w:r>
      <w:r w:rsidR="00211746" w:rsidRPr="00211746">
        <w:rPr>
          <w:rFonts w:ascii="Calibri" w:eastAsia="Calibri" w:hAnsi="Calibri" w:cs="Calibri"/>
          <w:sz w:val="22"/>
          <w:szCs w:val="22"/>
          <w:lang w:val="fr-FR"/>
        </w:rPr>
        <w:t xml:space="preserve">autres sources de données et contraintes techniques. </w:t>
      </w:r>
    </w:p>
    <w:p w14:paraId="15422974" w14:textId="77777777" w:rsidR="008D3381" w:rsidRPr="00CB35CC" w:rsidRDefault="008D3381" w:rsidP="00AA6758">
      <w:pPr>
        <w:rPr>
          <w:rFonts w:ascii="Calibri" w:eastAsia="Calibri" w:hAnsi="Calibri" w:cs="Calibri"/>
          <w:sz w:val="22"/>
          <w:szCs w:val="22"/>
          <w:lang w:val="fr-FR"/>
        </w:rPr>
      </w:pPr>
    </w:p>
    <w:p w14:paraId="263CFFA3" w14:textId="5992FBC5" w:rsidR="008D3381" w:rsidRPr="00CB35CC" w:rsidRDefault="00E21EEF" w:rsidP="00E43685">
      <w:pPr>
        <w:pStyle w:val="ListParagraph"/>
        <w:numPr>
          <w:ilvl w:val="0"/>
          <w:numId w:val="7"/>
        </w:numPr>
        <w:ind w:left="850" w:hanging="425"/>
        <w:rPr>
          <w:rFonts w:ascii="Calibri" w:eastAsia="Calibri" w:hAnsi="Calibri" w:cs="Calibri"/>
          <w:szCs w:val="22"/>
          <w:lang w:val="fr-FR"/>
        </w:rPr>
      </w:pPr>
      <w:r>
        <w:rPr>
          <w:rFonts w:ascii="Calibri" w:eastAsia="Calibri" w:hAnsi="Calibri" w:cs="Calibri"/>
          <w:szCs w:val="22"/>
          <w:lang w:val="fr-FR"/>
        </w:rPr>
        <w:t>Le cahier des charges et le document d</w:t>
      </w:r>
      <w:r w:rsidR="00902100">
        <w:rPr>
          <w:rFonts w:ascii="Calibri" w:eastAsia="Calibri" w:hAnsi="Calibri" w:cs="Calibri"/>
          <w:szCs w:val="22"/>
          <w:lang w:val="fr-FR"/>
        </w:rPr>
        <w:t>’</w:t>
      </w:r>
      <w:r>
        <w:rPr>
          <w:rFonts w:ascii="Calibri" w:eastAsia="Calibri" w:hAnsi="Calibri" w:cs="Calibri"/>
          <w:szCs w:val="22"/>
          <w:lang w:val="fr-FR"/>
        </w:rPr>
        <w:t xml:space="preserve">orientation relatifs à la </w:t>
      </w:r>
      <w:r w:rsidR="008E06F6">
        <w:rPr>
          <w:rFonts w:ascii="Calibri" w:eastAsia="Calibri" w:hAnsi="Calibri" w:cs="Calibri"/>
          <w:szCs w:val="22"/>
          <w:lang w:val="fr-FR"/>
        </w:rPr>
        <w:t>Tâche </w:t>
      </w:r>
      <w:r w:rsidR="007C601C" w:rsidRPr="00CB35CC">
        <w:rPr>
          <w:rFonts w:ascii="Calibri" w:eastAsia="Calibri" w:hAnsi="Calibri" w:cs="Calibri"/>
          <w:szCs w:val="22"/>
          <w:lang w:val="fr-FR"/>
        </w:rPr>
        <w:t xml:space="preserve">2.1 </w:t>
      </w:r>
      <w:r w:rsidR="00BA4D3D">
        <w:rPr>
          <w:rFonts w:ascii="Calibri" w:eastAsia="Calibri" w:hAnsi="Calibri" w:cs="Calibri"/>
          <w:szCs w:val="22"/>
          <w:lang w:val="fr-FR"/>
        </w:rPr>
        <w:t>s</w:t>
      </w:r>
      <w:r>
        <w:rPr>
          <w:rFonts w:ascii="Calibri" w:eastAsia="Calibri" w:hAnsi="Calibri" w:cs="Calibri"/>
          <w:szCs w:val="22"/>
          <w:lang w:val="fr-FR"/>
        </w:rPr>
        <w:t xml:space="preserve">ont </w:t>
      </w:r>
      <w:r w:rsidR="00BA4D3D">
        <w:rPr>
          <w:rFonts w:ascii="Calibri" w:eastAsia="Calibri" w:hAnsi="Calibri" w:cs="Calibri"/>
          <w:szCs w:val="22"/>
          <w:lang w:val="fr-FR"/>
        </w:rPr>
        <w:t>prêts</w:t>
      </w:r>
      <w:r>
        <w:rPr>
          <w:rFonts w:ascii="Calibri" w:eastAsia="Calibri" w:hAnsi="Calibri" w:cs="Calibri"/>
          <w:szCs w:val="22"/>
          <w:lang w:val="fr-FR"/>
        </w:rPr>
        <w:t xml:space="preserve"> et </w:t>
      </w:r>
      <w:r w:rsidRPr="00E21EEF">
        <w:rPr>
          <w:rFonts w:ascii="Calibri" w:eastAsia="Calibri" w:hAnsi="Calibri" w:cs="Calibri"/>
          <w:szCs w:val="22"/>
          <w:lang w:val="fr-FR"/>
        </w:rPr>
        <w:t xml:space="preserve">des </w:t>
      </w:r>
      <w:r>
        <w:rPr>
          <w:rFonts w:ascii="Calibri" w:eastAsia="Calibri" w:hAnsi="Calibri" w:cs="Calibri"/>
          <w:szCs w:val="22"/>
          <w:lang w:val="fr-FR"/>
        </w:rPr>
        <w:t>dispositions</w:t>
      </w:r>
      <w:r w:rsidRPr="00E21EEF">
        <w:rPr>
          <w:rFonts w:ascii="Calibri" w:eastAsia="Calibri" w:hAnsi="Calibri" w:cs="Calibri"/>
          <w:szCs w:val="22"/>
          <w:lang w:val="fr-FR"/>
        </w:rPr>
        <w:t xml:space="preserve"> ont été prises pour </w:t>
      </w:r>
      <w:r>
        <w:rPr>
          <w:rFonts w:ascii="Calibri" w:eastAsia="Calibri" w:hAnsi="Calibri" w:cs="Calibri"/>
          <w:szCs w:val="22"/>
          <w:lang w:val="fr-FR"/>
        </w:rPr>
        <w:t>engager</w:t>
      </w:r>
      <w:r w:rsidRPr="00E21EEF">
        <w:rPr>
          <w:rFonts w:ascii="Calibri" w:eastAsia="Calibri" w:hAnsi="Calibri" w:cs="Calibri"/>
          <w:szCs w:val="22"/>
          <w:lang w:val="fr-FR"/>
        </w:rPr>
        <w:t xml:space="preserve"> un consultant qui aidera à synthétiser l</w:t>
      </w:r>
      <w:r w:rsidR="00902100">
        <w:rPr>
          <w:rFonts w:ascii="Calibri" w:eastAsia="Calibri" w:hAnsi="Calibri" w:cs="Calibri"/>
          <w:szCs w:val="22"/>
          <w:lang w:val="fr-FR"/>
        </w:rPr>
        <w:t>’</w:t>
      </w:r>
      <w:r w:rsidRPr="00E21EEF">
        <w:rPr>
          <w:rFonts w:ascii="Calibri" w:eastAsia="Calibri" w:hAnsi="Calibri" w:cs="Calibri"/>
          <w:szCs w:val="22"/>
          <w:lang w:val="fr-FR"/>
        </w:rPr>
        <w:t xml:space="preserve">information pour </w:t>
      </w:r>
      <w:r w:rsidR="008E046E">
        <w:rPr>
          <w:rFonts w:ascii="Calibri" w:eastAsia="Calibri" w:hAnsi="Calibri" w:cs="Calibri"/>
          <w:szCs w:val="22"/>
          <w:lang w:val="fr-FR"/>
        </w:rPr>
        <w:t>aider à</w:t>
      </w:r>
      <w:r w:rsidRPr="00E21EEF">
        <w:rPr>
          <w:rFonts w:ascii="Calibri" w:eastAsia="Calibri" w:hAnsi="Calibri" w:cs="Calibri"/>
          <w:szCs w:val="22"/>
          <w:lang w:val="fr-FR"/>
        </w:rPr>
        <w:t xml:space="preserve"> la réalisation de cette tâche. </w:t>
      </w:r>
      <w:r>
        <w:rPr>
          <w:rFonts w:ascii="Calibri" w:eastAsia="Calibri" w:hAnsi="Calibri" w:cs="Calibri"/>
          <w:szCs w:val="22"/>
          <w:lang w:val="fr-FR"/>
        </w:rPr>
        <w:t xml:space="preserve">Les travaux se poursuivent </w:t>
      </w:r>
      <w:r w:rsidRPr="00E21EEF">
        <w:rPr>
          <w:rFonts w:ascii="Calibri" w:eastAsia="Calibri" w:hAnsi="Calibri" w:cs="Calibri"/>
          <w:szCs w:val="22"/>
          <w:lang w:val="fr-FR"/>
        </w:rPr>
        <w:t>et le rapport technique devrait être finalisé vers la fin de l</w:t>
      </w:r>
      <w:r w:rsidR="00902100">
        <w:rPr>
          <w:rFonts w:ascii="Calibri" w:eastAsia="Calibri" w:hAnsi="Calibri" w:cs="Calibri"/>
          <w:szCs w:val="22"/>
          <w:lang w:val="fr-FR"/>
        </w:rPr>
        <w:t>’</w:t>
      </w:r>
      <w:r w:rsidRPr="00E21EEF">
        <w:rPr>
          <w:rFonts w:ascii="Calibri" w:eastAsia="Calibri" w:hAnsi="Calibri" w:cs="Calibri"/>
          <w:szCs w:val="22"/>
          <w:lang w:val="fr-FR"/>
        </w:rPr>
        <w:t>année 2024.</w:t>
      </w:r>
    </w:p>
    <w:p w14:paraId="0D27E869" w14:textId="77777777" w:rsidR="002F7941" w:rsidRPr="00CB35CC" w:rsidRDefault="002F7941" w:rsidP="00AA6758">
      <w:pPr>
        <w:rPr>
          <w:rFonts w:ascii="Calibri" w:eastAsia="Calibri" w:hAnsi="Calibri" w:cs="Calibri"/>
          <w:sz w:val="22"/>
          <w:szCs w:val="22"/>
          <w:lang w:val="fr-FR"/>
        </w:rPr>
      </w:pPr>
    </w:p>
    <w:p w14:paraId="4F0BAF9A" w14:textId="620309EC" w:rsidR="008D3381" w:rsidRPr="00D91B0E" w:rsidRDefault="007C601C" w:rsidP="00D91B0E">
      <w:pPr>
        <w:pBdr>
          <w:top w:val="nil"/>
          <w:left w:val="nil"/>
          <w:bottom w:val="nil"/>
          <w:right w:val="nil"/>
          <w:between w:val="nil"/>
        </w:pBdr>
        <w:ind w:left="425" w:hanging="425"/>
        <w:rPr>
          <w:rFonts w:ascii="Calibri" w:eastAsia="Calibri" w:hAnsi="Calibri" w:cs="Calibri"/>
          <w:i/>
          <w:iCs/>
          <w:color w:val="000000"/>
          <w:sz w:val="22"/>
          <w:szCs w:val="22"/>
          <w:lang w:val="fr-FR"/>
        </w:rPr>
      </w:pPr>
      <w:r w:rsidRPr="00CB35CC">
        <w:rPr>
          <w:rFonts w:ascii="Calibri" w:eastAsia="Calibri" w:hAnsi="Calibri" w:cs="Calibri"/>
          <w:sz w:val="22"/>
          <w:szCs w:val="22"/>
          <w:lang w:val="fr-FR"/>
        </w:rPr>
        <w:t>34.</w:t>
      </w:r>
      <w:r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00885473" w:rsidRPr="00CB35CC">
        <w:rPr>
          <w:rFonts w:ascii="Calibri" w:eastAsia="Calibri" w:hAnsi="Calibri" w:cs="Calibri"/>
          <w:i/>
          <w:iCs/>
          <w:sz w:val="22"/>
          <w:szCs w:val="22"/>
          <w:lang w:val="fr-FR"/>
        </w:rPr>
        <w:t>2.2</w:t>
      </w:r>
      <w:r w:rsidR="00B42CDF" w:rsidRPr="00CB35CC">
        <w:rPr>
          <w:rFonts w:ascii="Calibri" w:eastAsia="Calibri" w:hAnsi="Calibri" w:cs="Calibri"/>
          <w:i/>
          <w:iCs/>
          <w:sz w:val="22"/>
          <w:szCs w:val="22"/>
          <w:lang w:val="fr-FR"/>
        </w:rPr>
        <w:t>.</w:t>
      </w:r>
      <w:r w:rsidR="00885473" w:rsidRPr="00CB35CC">
        <w:rPr>
          <w:rFonts w:ascii="Calibri" w:eastAsia="Calibri" w:hAnsi="Calibri" w:cs="Calibri"/>
          <w:i/>
          <w:iCs/>
          <w:sz w:val="22"/>
          <w:szCs w:val="22"/>
          <w:lang w:val="fr-FR"/>
        </w:rPr>
        <w:t xml:space="preserve"> </w:t>
      </w:r>
      <w:r w:rsidR="00D91B0E" w:rsidRPr="00D91B0E">
        <w:rPr>
          <w:rFonts w:ascii="Calibri" w:eastAsia="Calibri" w:hAnsi="Calibri" w:cs="Calibri"/>
          <w:i/>
          <w:iCs/>
          <w:color w:val="000000"/>
          <w:sz w:val="22"/>
          <w:szCs w:val="22"/>
          <w:lang w:val="fr-FR"/>
        </w:rPr>
        <w:t>Préparer des orientations sur les inventaires et la surveillance des petites zones humides et leurs multiples valeurs pour la</w:t>
      </w:r>
      <w:r w:rsidR="00D91B0E">
        <w:rPr>
          <w:rFonts w:ascii="Calibri" w:eastAsia="Calibri" w:hAnsi="Calibri" w:cs="Calibri"/>
          <w:i/>
          <w:iCs/>
          <w:color w:val="000000"/>
          <w:sz w:val="22"/>
          <w:szCs w:val="22"/>
          <w:lang w:val="fr-FR"/>
        </w:rPr>
        <w:t xml:space="preserve"> </w:t>
      </w:r>
      <w:r w:rsidR="00D91B0E" w:rsidRPr="00D91B0E">
        <w:rPr>
          <w:rFonts w:ascii="Calibri" w:eastAsia="Calibri" w:hAnsi="Calibri" w:cs="Calibri"/>
          <w:i/>
          <w:iCs/>
          <w:color w:val="000000"/>
          <w:sz w:val="22"/>
          <w:szCs w:val="22"/>
          <w:lang w:val="fr-FR"/>
        </w:rPr>
        <w:t>conservation de la biodiversité, en particulier dans le contexte de la gestion des paysages et du changement climatique</w:t>
      </w:r>
      <w:r w:rsidR="00D91B0E">
        <w:rPr>
          <w:rFonts w:ascii="Calibri" w:eastAsia="Calibri" w:hAnsi="Calibri" w:cs="Calibri"/>
          <w:i/>
          <w:iCs/>
          <w:color w:val="000000"/>
          <w:sz w:val="22"/>
          <w:szCs w:val="22"/>
          <w:lang w:val="fr-FR"/>
        </w:rPr>
        <w:t> </w:t>
      </w:r>
      <w:r w:rsidR="00885473" w:rsidRPr="00CB35CC">
        <w:rPr>
          <w:rFonts w:ascii="Calibri" w:eastAsia="Calibri" w:hAnsi="Calibri" w:cs="Calibri"/>
          <w:sz w:val="22"/>
          <w:szCs w:val="22"/>
          <w:lang w:val="fr-FR"/>
        </w:rPr>
        <w:t xml:space="preserve">: </w:t>
      </w:r>
      <w:r w:rsidR="008E046E">
        <w:rPr>
          <w:rFonts w:ascii="Calibri" w:eastAsia="Calibri" w:hAnsi="Calibri" w:cs="Calibri"/>
          <w:sz w:val="22"/>
          <w:szCs w:val="22"/>
          <w:lang w:val="fr-FR"/>
        </w:rPr>
        <w:t>C</w:t>
      </w:r>
      <w:r w:rsidR="00E21EEF">
        <w:rPr>
          <w:rFonts w:ascii="Calibri" w:eastAsia="Calibri" w:hAnsi="Calibri" w:cs="Calibri"/>
          <w:sz w:val="22"/>
          <w:szCs w:val="22"/>
          <w:lang w:val="fr-FR"/>
        </w:rPr>
        <w:t>ette t</w:t>
      </w:r>
      <w:r w:rsidR="008E06F6">
        <w:rPr>
          <w:rFonts w:ascii="Calibri" w:eastAsia="Calibri" w:hAnsi="Calibri" w:cs="Calibri"/>
          <w:sz w:val="22"/>
          <w:szCs w:val="22"/>
          <w:lang w:val="fr-FR"/>
        </w:rPr>
        <w:t>âche</w:t>
      </w:r>
      <w:r w:rsidR="00E21EEF">
        <w:rPr>
          <w:rFonts w:ascii="Calibri" w:eastAsia="Calibri" w:hAnsi="Calibri" w:cs="Calibri"/>
          <w:sz w:val="22"/>
          <w:szCs w:val="22"/>
          <w:lang w:val="fr-FR"/>
        </w:rPr>
        <w:t xml:space="preserve"> débouchera sur une </w:t>
      </w:r>
      <w:r w:rsidR="00BA4D3D">
        <w:rPr>
          <w:rFonts w:ascii="Calibri" w:eastAsia="Calibri" w:hAnsi="Calibri" w:cs="Calibri"/>
          <w:sz w:val="22"/>
          <w:szCs w:val="22"/>
          <w:lang w:val="fr-FR"/>
        </w:rPr>
        <w:t>N</w:t>
      </w:r>
      <w:r w:rsidR="00E21EEF">
        <w:rPr>
          <w:rFonts w:ascii="Calibri" w:eastAsia="Calibri" w:hAnsi="Calibri" w:cs="Calibri"/>
          <w:sz w:val="22"/>
          <w:szCs w:val="22"/>
          <w:lang w:val="fr-FR"/>
        </w:rPr>
        <w:t>ote d</w:t>
      </w:r>
      <w:r w:rsidR="00902100">
        <w:rPr>
          <w:rFonts w:ascii="Calibri" w:eastAsia="Calibri" w:hAnsi="Calibri" w:cs="Calibri"/>
          <w:sz w:val="22"/>
          <w:szCs w:val="22"/>
          <w:lang w:val="fr-FR"/>
        </w:rPr>
        <w:t>’</w:t>
      </w:r>
      <w:r w:rsidR="00E21EEF">
        <w:rPr>
          <w:rFonts w:ascii="Calibri" w:eastAsia="Calibri" w:hAnsi="Calibri" w:cs="Calibri"/>
          <w:sz w:val="22"/>
          <w:szCs w:val="22"/>
          <w:lang w:val="fr-FR"/>
        </w:rPr>
        <w:t xml:space="preserve">orientation destinés à </w:t>
      </w:r>
      <w:r w:rsidR="00E21EEF" w:rsidRPr="00E21EEF">
        <w:rPr>
          <w:rFonts w:ascii="Calibri" w:eastAsia="Calibri" w:hAnsi="Calibri" w:cs="Calibri"/>
          <w:sz w:val="22"/>
          <w:szCs w:val="22"/>
          <w:lang w:val="fr-FR"/>
        </w:rPr>
        <w:t>sensibiliser à l</w:t>
      </w:r>
      <w:r w:rsidR="00902100">
        <w:rPr>
          <w:rFonts w:ascii="Calibri" w:eastAsia="Calibri" w:hAnsi="Calibri" w:cs="Calibri"/>
          <w:sz w:val="22"/>
          <w:szCs w:val="22"/>
          <w:lang w:val="fr-FR"/>
        </w:rPr>
        <w:t>’</w:t>
      </w:r>
      <w:r w:rsidR="00E21EEF" w:rsidRPr="00E21EEF">
        <w:rPr>
          <w:rFonts w:ascii="Calibri" w:eastAsia="Calibri" w:hAnsi="Calibri" w:cs="Calibri"/>
          <w:sz w:val="22"/>
          <w:szCs w:val="22"/>
          <w:lang w:val="fr-FR"/>
        </w:rPr>
        <w:t xml:space="preserve">importance des petites zones humides pour la biodiversité, la connectivité des habitats et la régulation hydrologique, en </w:t>
      </w:r>
      <w:r w:rsidR="00BA4D3D">
        <w:rPr>
          <w:rFonts w:ascii="Calibri" w:eastAsia="Calibri" w:hAnsi="Calibri" w:cs="Calibri"/>
          <w:sz w:val="22"/>
          <w:szCs w:val="22"/>
          <w:lang w:val="fr-FR"/>
        </w:rPr>
        <w:t xml:space="preserve">insistant sur leur </w:t>
      </w:r>
      <w:r w:rsidR="00E21EEF" w:rsidRPr="00E21EEF">
        <w:rPr>
          <w:rFonts w:ascii="Calibri" w:eastAsia="Calibri" w:hAnsi="Calibri" w:cs="Calibri"/>
          <w:sz w:val="22"/>
          <w:szCs w:val="22"/>
          <w:lang w:val="fr-FR"/>
        </w:rPr>
        <w:t>vulnérabilité au changement climatique</w:t>
      </w:r>
      <w:r w:rsidR="007031EF" w:rsidRPr="00CB35CC">
        <w:rPr>
          <w:rFonts w:ascii="Calibri" w:eastAsia="Calibri" w:hAnsi="Calibri" w:cs="Calibri"/>
          <w:sz w:val="22"/>
          <w:szCs w:val="22"/>
          <w:lang w:val="fr-FR"/>
        </w:rPr>
        <w:t xml:space="preserve">. </w:t>
      </w:r>
    </w:p>
    <w:p w14:paraId="0E5C8E46" w14:textId="77777777" w:rsidR="00DE350A" w:rsidRPr="00CB35CC" w:rsidRDefault="00DE350A" w:rsidP="00885473">
      <w:pPr>
        <w:rPr>
          <w:rFonts w:ascii="Calibri" w:eastAsia="Calibri" w:hAnsi="Calibri" w:cs="Calibri"/>
          <w:sz w:val="22"/>
          <w:szCs w:val="22"/>
          <w:lang w:val="fr-FR"/>
        </w:rPr>
      </w:pPr>
    </w:p>
    <w:p w14:paraId="6FC6B68A" w14:textId="623FB7C8" w:rsidR="00BA4D3D" w:rsidRPr="00BA4D3D" w:rsidRDefault="00BA4D3D" w:rsidP="00BA4D3D">
      <w:pPr>
        <w:pStyle w:val="ListParagraph"/>
        <w:numPr>
          <w:ilvl w:val="0"/>
          <w:numId w:val="7"/>
        </w:numPr>
        <w:rPr>
          <w:rFonts w:ascii="Calibri" w:hAnsi="Calibri" w:cs="Calibri"/>
          <w:szCs w:val="22"/>
          <w:lang w:val="fr-FR"/>
        </w:rPr>
      </w:pPr>
      <w:r w:rsidRPr="00BA4D3D">
        <w:rPr>
          <w:rFonts w:ascii="Calibri" w:hAnsi="Calibri" w:cs="Calibri"/>
          <w:szCs w:val="22"/>
          <w:lang w:val="fr-FR"/>
        </w:rPr>
        <w:t>Le cahier des charges et le document d</w:t>
      </w:r>
      <w:r w:rsidR="00902100">
        <w:rPr>
          <w:rFonts w:ascii="Calibri" w:hAnsi="Calibri" w:cs="Calibri"/>
          <w:szCs w:val="22"/>
          <w:lang w:val="fr-FR"/>
        </w:rPr>
        <w:t>’</w:t>
      </w:r>
      <w:r w:rsidRPr="00BA4D3D">
        <w:rPr>
          <w:rFonts w:ascii="Calibri" w:hAnsi="Calibri" w:cs="Calibri"/>
          <w:szCs w:val="22"/>
          <w:lang w:val="fr-FR"/>
        </w:rPr>
        <w:t>orientation relatifs à la Tâche 2.</w:t>
      </w:r>
      <w:r>
        <w:rPr>
          <w:rFonts w:ascii="Calibri" w:hAnsi="Calibri" w:cs="Calibri"/>
          <w:szCs w:val="22"/>
          <w:lang w:val="fr-FR"/>
        </w:rPr>
        <w:t>2</w:t>
      </w:r>
      <w:r w:rsidRPr="00BA4D3D">
        <w:rPr>
          <w:rFonts w:ascii="Calibri" w:hAnsi="Calibri" w:cs="Calibri"/>
          <w:szCs w:val="22"/>
          <w:lang w:val="fr-FR"/>
        </w:rPr>
        <w:t xml:space="preserve"> </w:t>
      </w:r>
      <w:r>
        <w:rPr>
          <w:rFonts w:ascii="Calibri" w:hAnsi="Calibri" w:cs="Calibri"/>
          <w:szCs w:val="22"/>
          <w:lang w:val="fr-FR"/>
        </w:rPr>
        <w:t>sont prêts</w:t>
      </w:r>
      <w:r w:rsidRPr="00BA4D3D">
        <w:rPr>
          <w:rFonts w:ascii="Calibri" w:eastAsia="Calibri" w:hAnsi="Calibri" w:cs="Calibri"/>
          <w:szCs w:val="22"/>
          <w:lang w:val="fr-FR"/>
        </w:rPr>
        <w:t xml:space="preserve">. </w:t>
      </w:r>
      <w:r>
        <w:rPr>
          <w:rFonts w:ascii="Calibri" w:hAnsi="Calibri" w:cs="Calibri"/>
          <w:szCs w:val="22"/>
          <w:lang w:val="fr-FR"/>
        </w:rPr>
        <w:t>L</w:t>
      </w:r>
      <w:r w:rsidR="00902100">
        <w:rPr>
          <w:rFonts w:ascii="Calibri" w:hAnsi="Calibri" w:cs="Calibri"/>
          <w:szCs w:val="22"/>
          <w:lang w:val="fr-FR"/>
        </w:rPr>
        <w:t>’</w:t>
      </w:r>
      <w:r>
        <w:rPr>
          <w:rFonts w:ascii="Calibri" w:hAnsi="Calibri" w:cs="Calibri"/>
          <w:szCs w:val="22"/>
          <w:lang w:val="fr-FR"/>
        </w:rPr>
        <w:t>élaboration de la Note d</w:t>
      </w:r>
      <w:r w:rsidR="00902100">
        <w:rPr>
          <w:rFonts w:ascii="Calibri" w:hAnsi="Calibri" w:cs="Calibri"/>
          <w:szCs w:val="22"/>
          <w:lang w:val="fr-FR"/>
        </w:rPr>
        <w:t>’</w:t>
      </w:r>
      <w:r>
        <w:rPr>
          <w:rFonts w:ascii="Calibri" w:hAnsi="Calibri" w:cs="Calibri"/>
          <w:szCs w:val="22"/>
          <w:lang w:val="fr-FR"/>
        </w:rPr>
        <w:t xml:space="preserve">orientation </w:t>
      </w:r>
      <w:r w:rsidRPr="00BA4D3D">
        <w:rPr>
          <w:rFonts w:ascii="Calibri" w:hAnsi="Calibri" w:cs="Calibri"/>
          <w:szCs w:val="22"/>
          <w:lang w:val="fr-FR"/>
        </w:rPr>
        <w:t xml:space="preserve">se poursuit </w:t>
      </w:r>
      <w:r w:rsidR="00990032">
        <w:rPr>
          <w:rFonts w:ascii="Calibri" w:hAnsi="Calibri" w:cs="Calibri"/>
          <w:szCs w:val="22"/>
          <w:lang w:val="fr-FR"/>
        </w:rPr>
        <w:t xml:space="preserve">et </w:t>
      </w:r>
      <w:r w:rsidRPr="00BA4D3D">
        <w:rPr>
          <w:rFonts w:ascii="Calibri" w:eastAsia="Calibri" w:hAnsi="Calibri" w:cs="Calibri"/>
          <w:szCs w:val="22"/>
          <w:lang w:val="fr-FR"/>
        </w:rPr>
        <w:t xml:space="preserve">devrait </w:t>
      </w:r>
      <w:r>
        <w:rPr>
          <w:rFonts w:ascii="Calibri" w:eastAsia="Calibri" w:hAnsi="Calibri" w:cs="Calibri"/>
          <w:szCs w:val="22"/>
          <w:lang w:val="fr-FR"/>
        </w:rPr>
        <w:t>aboutir</w:t>
      </w:r>
      <w:r w:rsidRPr="00BA4D3D">
        <w:rPr>
          <w:rFonts w:ascii="Calibri" w:eastAsia="Calibri" w:hAnsi="Calibri" w:cs="Calibri"/>
          <w:szCs w:val="22"/>
          <w:lang w:val="fr-FR"/>
        </w:rPr>
        <w:t xml:space="preserve"> </w:t>
      </w:r>
      <w:r>
        <w:rPr>
          <w:rFonts w:ascii="Calibri" w:eastAsia="Calibri" w:hAnsi="Calibri" w:cs="Calibri"/>
          <w:szCs w:val="22"/>
          <w:lang w:val="fr-FR"/>
        </w:rPr>
        <w:t>en novembre </w:t>
      </w:r>
      <w:r w:rsidRPr="00BA4D3D">
        <w:rPr>
          <w:rFonts w:ascii="Calibri" w:eastAsia="Calibri" w:hAnsi="Calibri" w:cs="Calibri"/>
          <w:szCs w:val="22"/>
          <w:lang w:val="fr-FR"/>
        </w:rPr>
        <w:t>2024.</w:t>
      </w:r>
    </w:p>
    <w:p w14:paraId="74038402" w14:textId="77777777" w:rsidR="003379BA" w:rsidRPr="00CB35CC" w:rsidRDefault="003379BA" w:rsidP="002E5B0A">
      <w:pPr>
        <w:rPr>
          <w:rFonts w:ascii="Calibri" w:eastAsia="Calibri" w:hAnsi="Calibri" w:cs="Calibri"/>
          <w:sz w:val="22"/>
          <w:szCs w:val="22"/>
          <w:lang w:val="fr-FR"/>
        </w:rPr>
      </w:pPr>
    </w:p>
    <w:p w14:paraId="45EC2C06" w14:textId="49295280" w:rsidR="000E59F7" w:rsidRPr="00CB35CC" w:rsidRDefault="008E06F6" w:rsidP="00D91B0E">
      <w:pPr>
        <w:keepNext/>
        <w:rPr>
          <w:rFonts w:ascii="Calibri" w:eastAsia="Calibri" w:hAnsi="Calibri" w:cs="Arial"/>
          <w:sz w:val="22"/>
          <w:szCs w:val="22"/>
          <w:u w:val="single"/>
          <w:lang w:val="fr-FR"/>
        </w:rPr>
      </w:pPr>
      <w:r>
        <w:rPr>
          <w:rFonts w:ascii="Calibri" w:eastAsia="Calibri" w:hAnsi="Calibri" w:cs="Arial"/>
          <w:sz w:val="22"/>
          <w:szCs w:val="22"/>
          <w:u w:val="single"/>
          <w:lang w:val="fr-FR"/>
        </w:rPr>
        <w:t>Domaine de travail thématique</w:t>
      </w:r>
      <w:r w:rsidR="007C601C" w:rsidRPr="00CB35CC">
        <w:rPr>
          <w:rFonts w:ascii="Calibri" w:eastAsia="Calibri" w:hAnsi="Calibri" w:cs="Arial"/>
          <w:sz w:val="22"/>
          <w:szCs w:val="22"/>
          <w:u w:val="single"/>
          <w:lang w:val="fr-FR"/>
        </w:rPr>
        <w:t xml:space="preserve"> 3</w:t>
      </w:r>
      <w:r w:rsidR="00D91B0E">
        <w:rPr>
          <w:rFonts w:ascii="Calibri" w:eastAsia="Calibri" w:hAnsi="Calibri" w:cs="Arial"/>
          <w:sz w:val="22"/>
          <w:szCs w:val="22"/>
          <w:u w:val="single"/>
          <w:lang w:val="fr-FR"/>
        </w:rPr>
        <w:t> </w:t>
      </w:r>
      <w:r w:rsidR="007C601C" w:rsidRPr="00CB35CC">
        <w:rPr>
          <w:rFonts w:ascii="Calibri" w:eastAsia="Calibri" w:hAnsi="Calibri" w:cs="Arial"/>
          <w:sz w:val="22"/>
          <w:szCs w:val="22"/>
          <w:u w:val="single"/>
          <w:lang w:val="fr-FR"/>
        </w:rPr>
        <w:t>:</w:t>
      </w:r>
      <w:r w:rsidR="006F27B6" w:rsidRPr="00CB35CC">
        <w:rPr>
          <w:rFonts w:ascii="Calibri" w:eastAsia="Calibri" w:hAnsi="Calibri" w:cs="Arial"/>
          <w:sz w:val="22"/>
          <w:szCs w:val="22"/>
          <w:u w:val="single"/>
          <w:lang w:val="fr-FR"/>
        </w:rPr>
        <w:t xml:space="preserve"> </w:t>
      </w:r>
      <w:r w:rsidR="00D91B0E" w:rsidRPr="00D91B0E">
        <w:rPr>
          <w:rFonts w:ascii="Calibri" w:eastAsia="Calibri" w:hAnsi="Calibri" w:cs="Arial"/>
          <w:sz w:val="22"/>
          <w:szCs w:val="22"/>
          <w:u w:val="single"/>
          <w:lang w:val="fr-FR"/>
        </w:rPr>
        <w:t>Les pressions directes et liées aux changements climatiques sur les zones humides, les effets et les</w:t>
      </w:r>
      <w:r w:rsidR="00D91B0E">
        <w:rPr>
          <w:rFonts w:ascii="Calibri" w:eastAsia="Calibri" w:hAnsi="Calibri" w:cs="Arial"/>
          <w:sz w:val="22"/>
          <w:szCs w:val="22"/>
          <w:u w:val="single"/>
          <w:lang w:val="fr-FR"/>
        </w:rPr>
        <w:t xml:space="preserve"> </w:t>
      </w:r>
      <w:r w:rsidR="00D91B0E" w:rsidRPr="00D91B0E">
        <w:rPr>
          <w:rFonts w:ascii="Calibri" w:eastAsia="Calibri" w:hAnsi="Calibri" w:cs="Arial"/>
          <w:sz w:val="22"/>
          <w:szCs w:val="22"/>
          <w:u w:val="single"/>
          <w:lang w:val="fr-FR"/>
        </w:rPr>
        <w:t>réponses</w:t>
      </w:r>
      <w:r w:rsidR="00D91B0E">
        <w:rPr>
          <w:rFonts w:ascii="Calibri" w:eastAsia="Calibri" w:hAnsi="Calibri" w:cs="Arial"/>
          <w:sz w:val="22"/>
          <w:szCs w:val="22"/>
          <w:u w:val="single"/>
          <w:lang w:val="fr-FR"/>
        </w:rPr>
        <w:t>.</w:t>
      </w:r>
    </w:p>
    <w:p w14:paraId="1061C038" w14:textId="77777777" w:rsidR="00AA6758" w:rsidRPr="00CB35CC" w:rsidRDefault="00AA6758" w:rsidP="00AA6758">
      <w:pPr>
        <w:rPr>
          <w:rFonts w:ascii="Calibri" w:eastAsia="Calibri" w:hAnsi="Calibri" w:cs="Calibri"/>
          <w:sz w:val="22"/>
          <w:szCs w:val="22"/>
          <w:lang w:val="fr-FR"/>
        </w:rPr>
      </w:pPr>
    </w:p>
    <w:p w14:paraId="1117D640" w14:textId="5453BD99" w:rsidR="001306B5" w:rsidRPr="00D303E2" w:rsidRDefault="007C601C" w:rsidP="00D303E2">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t>35.</w:t>
      </w:r>
      <w:r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008F0097" w:rsidRPr="00CB35CC">
        <w:rPr>
          <w:rFonts w:ascii="Calibri" w:eastAsia="Calibri" w:hAnsi="Calibri" w:cs="Calibri"/>
          <w:i/>
          <w:iCs/>
          <w:sz w:val="22"/>
          <w:szCs w:val="22"/>
          <w:lang w:val="fr-FR"/>
        </w:rPr>
        <w:t>3.1</w:t>
      </w:r>
      <w:r w:rsidR="00B42CDF" w:rsidRPr="00CB35CC">
        <w:rPr>
          <w:rFonts w:ascii="Calibri" w:eastAsia="Calibri" w:hAnsi="Calibri" w:cs="Calibri"/>
          <w:i/>
          <w:iCs/>
          <w:sz w:val="22"/>
          <w:szCs w:val="22"/>
          <w:lang w:val="fr-FR"/>
        </w:rPr>
        <w:t>.</w:t>
      </w:r>
      <w:r w:rsidR="008F0097" w:rsidRPr="00CB35CC">
        <w:rPr>
          <w:rFonts w:ascii="Calibri" w:eastAsia="Calibri" w:hAnsi="Calibri" w:cs="Calibri"/>
          <w:i/>
          <w:iCs/>
          <w:sz w:val="22"/>
          <w:szCs w:val="22"/>
          <w:lang w:val="fr-FR"/>
        </w:rPr>
        <w:t xml:space="preserve"> </w:t>
      </w:r>
      <w:r w:rsidR="00D91B0E" w:rsidRPr="00D91B0E">
        <w:rPr>
          <w:rFonts w:ascii="Calibri" w:eastAsia="Calibri" w:hAnsi="Calibri" w:cs="Calibri"/>
          <w:i/>
          <w:iCs/>
          <w:sz w:val="22"/>
          <w:szCs w:val="22"/>
          <w:lang w:val="fr-FR"/>
        </w:rPr>
        <w:t>Changement climatique et zones humides - informations actualisées sur les effets actuels et prévus du changement</w:t>
      </w:r>
      <w:r w:rsidR="00D91B0E">
        <w:rPr>
          <w:rFonts w:ascii="Calibri" w:eastAsia="Calibri" w:hAnsi="Calibri" w:cs="Calibri"/>
          <w:i/>
          <w:iCs/>
          <w:sz w:val="22"/>
          <w:szCs w:val="22"/>
          <w:lang w:val="fr-FR"/>
        </w:rPr>
        <w:t xml:space="preserve"> </w:t>
      </w:r>
      <w:r w:rsidR="00D91B0E" w:rsidRPr="00D91B0E">
        <w:rPr>
          <w:rFonts w:ascii="Calibri" w:eastAsia="Calibri" w:hAnsi="Calibri" w:cs="Calibri"/>
          <w:i/>
          <w:iCs/>
          <w:sz w:val="22"/>
          <w:szCs w:val="22"/>
          <w:lang w:val="fr-FR"/>
        </w:rPr>
        <w:t>climatique sur les zones humides de la planète et sur les réponses à y apporter</w:t>
      </w:r>
      <w:r w:rsidR="00D91B0E">
        <w:rPr>
          <w:rFonts w:ascii="Calibri" w:eastAsia="Calibri" w:hAnsi="Calibri" w:cs="Calibri"/>
          <w:i/>
          <w:iCs/>
          <w:sz w:val="22"/>
          <w:szCs w:val="22"/>
          <w:lang w:val="fr-FR"/>
        </w:rPr>
        <w:t> </w:t>
      </w:r>
      <w:r w:rsidR="008F0097" w:rsidRPr="00CB35CC">
        <w:rPr>
          <w:rFonts w:ascii="Calibri" w:eastAsia="Calibri" w:hAnsi="Calibri" w:cs="Calibri"/>
          <w:sz w:val="22"/>
          <w:szCs w:val="22"/>
          <w:lang w:val="fr-FR"/>
        </w:rPr>
        <w:t xml:space="preserve">: </w:t>
      </w:r>
      <w:r w:rsidR="00D303E2">
        <w:rPr>
          <w:rFonts w:ascii="Calibri" w:eastAsia="Calibri" w:hAnsi="Calibri" w:cs="Calibri"/>
          <w:sz w:val="22"/>
          <w:szCs w:val="22"/>
          <w:lang w:val="fr-FR"/>
        </w:rPr>
        <w:t>Cette t</w:t>
      </w:r>
      <w:r w:rsidR="008E06F6">
        <w:rPr>
          <w:rFonts w:ascii="Calibri" w:eastAsia="Calibri" w:hAnsi="Calibri" w:cs="Calibri"/>
          <w:sz w:val="22"/>
          <w:szCs w:val="22"/>
          <w:lang w:val="fr-FR"/>
        </w:rPr>
        <w:t>âche </w:t>
      </w:r>
      <w:r w:rsidR="00D303E2">
        <w:rPr>
          <w:rFonts w:ascii="Calibri" w:eastAsia="Calibri" w:hAnsi="Calibri" w:cs="Calibri"/>
          <w:sz w:val="22"/>
          <w:szCs w:val="22"/>
          <w:lang w:val="fr-FR"/>
        </w:rPr>
        <w:t>prévoit une s</w:t>
      </w:r>
      <w:r w:rsidR="00D303E2" w:rsidRPr="00D303E2">
        <w:rPr>
          <w:rFonts w:ascii="Calibri" w:eastAsia="Calibri" w:hAnsi="Calibri" w:cs="Calibri"/>
          <w:sz w:val="22"/>
          <w:szCs w:val="22"/>
          <w:lang w:val="fr-FR"/>
        </w:rPr>
        <w:t>ynthèse et</w:t>
      </w:r>
      <w:r w:rsidR="00D303E2">
        <w:rPr>
          <w:rFonts w:ascii="Calibri" w:eastAsia="Calibri" w:hAnsi="Calibri" w:cs="Calibri"/>
          <w:sz w:val="22"/>
          <w:szCs w:val="22"/>
          <w:lang w:val="fr-FR"/>
        </w:rPr>
        <w:t xml:space="preserve"> une</w:t>
      </w:r>
      <w:r w:rsidR="00D303E2" w:rsidRPr="00D303E2">
        <w:rPr>
          <w:rFonts w:ascii="Calibri" w:eastAsia="Calibri" w:hAnsi="Calibri" w:cs="Calibri"/>
          <w:sz w:val="22"/>
          <w:szCs w:val="22"/>
          <w:lang w:val="fr-FR"/>
        </w:rPr>
        <w:t xml:space="preserve"> interprétation des informations techniques sur les zones humides</w:t>
      </w:r>
      <w:r w:rsidR="00D303E2">
        <w:rPr>
          <w:rFonts w:ascii="Calibri" w:eastAsia="Calibri" w:hAnsi="Calibri" w:cs="Calibri"/>
          <w:sz w:val="22"/>
          <w:szCs w:val="22"/>
          <w:lang w:val="fr-FR"/>
        </w:rPr>
        <w:t xml:space="preserve"> </w:t>
      </w:r>
      <w:r w:rsidR="00D303E2" w:rsidRPr="00D303E2">
        <w:rPr>
          <w:rFonts w:ascii="Calibri" w:eastAsia="Calibri" w:hAnsi="Calibri" w:cs="Calibri"/>
          <w:sz w:val="22"/>
          <w:szCs w:val="22"/>
          <w:lang w:val="fr-FR"/>
        </w:rPr>
        <w:t>à partir du Sixième rapport d</w:t>
      </w:r>
      <w:r w:rsidR="00902100">
        <w:rPr>
          <w:rFonts w:ascii="Calibri" w:eastAsia="Calibri" w:hAnsi="Calibri" w:cs="Calibri"/>
          <w:sz w:val="22"/>
          <w:szCs w:val="22"/>
          <w:lang w:val="fr-FR"/>
        </w:rPr>
        <w:t>’</w:t>
      </w:r>
      <w:r w:rsidR="00D303E2" w:rsidRPr="00D303E2">
        <w:rPr>
          <w:rFonts w:ascii="Calibri" w:eastAsia="Calibri" w:hAnsi="Calibri" w:cs="Calibri"/>
          <w:sz w:val="22"/>
          <w:szCs w:val="22"/>
          <w:lang w:val="fr-FR"/>
        </w:rPr>
        <w:t>évaluation du GIEC</w:t>
      </w:r>
      <w:r w:rsidR="00D303E2">
        <w:rPr>
          <w:rFonts w:ascii="Calibri" w:eastAsia="Calibri" w:hAnsi="Calibri" w:cs="Calibri"/>
          <w:sz w:val="22"/>
          <w:szCs w:val="22"/>
          <w:lang w:val="fr-FR"/>
        </w:rPr>
        <w:t>, en mettant l</w:t>
      </w:r>
      <w:r w:rsidR="00902100">
        <w:rPr>
          <w:rFonts w:ascii="Calibri" w:eastAsia="Calibri" w:hAnsi="Calibri" w:cs="Calibri"/>
          <w:sz w:val="22"/>
          <w:szCs w:val="22"/>
          <w:lang w:val="fr-FR"/>
        </w:rPr>
        <w:t>’</w:t>
      </w:r>
      <w:r w:rsidR="00D303E2">
        <w:rPr>
          <w:rFonts w:ascii="Calibri" w:eastAsia="Calibri" w:hAnsi="Calibri" w:cs="Calibri"/>
          <w:sz w:val="22"/>
          <w:szCs w:val="22"/>
          <w:lang w:val="fr-FR"/>
        </w:rPr>
        <w:t>accent sur</w:t>
      </w:r>
      <w:r w:rsidR="00D303E2" w:rsidRPr="00D303E2">
        <w:rPr>
          <w:rFonts w:ascii="Calibri" w:eastAsia="Calibri" w:hAnsi="Calibri" w:cs="Calibri"/>
          <w:sz w:val="22"/>
          <w:szCs w:val="22"/>
          <w:lang w:val="fr-FR"/>
        </w:rPr>
        <w:t xml:space="preserve"> les </w:t>
      </w:r>
      <w:r w:rsidR="00D303E2">
        <w:rPr>
          <w:rFonts w:ascii="Calibri" w:eastAsia="Calibri" w:hAnsi="Calibri" w:cs="Calibri"/>
          <w:sz w:val="22"/>
          <w:szCs w:val="22"/>
          <w:lang w:val="fr-FR"/>
        </w:rPr>
        <w:t>effets</w:t>
      </w:r>
      <w:r w:rsidR="00D303E2" w:rsidRPr="00D303E2">
        <w:rPr>
          <w:rFonts w:ascii="Calibri" w:eastAsia="Calibri" w:hAnsi="Calibri" w:cs="Calibri"/>
          <w:sz w:val="22"/>
          <w:szCs w:val="22"/>
          <w:lang w:val="fr-FR"/>
        </w:rPr>
        <w:t xml:space="preserve"> du changement climatique et les stratégies d</w:t>
      </w:r>
      <w:r w:rsidR="00902100">
        <w:rPr>
          <w:rFonts w:ascii="Calibri" w:eastAsia="Calibri" w:hAnsi="Calibri" w:cs="Calibri"/>
          <w:sz w:val="22"/>
          <w:szCs w:val="22"/>
          <w:lang w:val="fr-FR"/>
        </w:rPr>
        <w:t>’</w:t>
      </w:r>
      <w:r w:rsidR="00D303E2" w:rsidRPr="00D303E2">
        <w:rPr>
          <w:rFonts w:ascii="Calibri" w:eastAsia="Calibri" w:hAnsi="Calibri" w:cs="Calibri"/>
          <w:sz w:val="22"/>
          <w:szCs w:val="22"/>
          <w:lang w:val="fr-FR"/>
        </w:rPr>
        <w:t xml:space="preserve">adaptation. </w:t>
      </w:r>
      <w:r w:rsidR="00D303E2">
        <w:rPr>
          <w:rFonts w:ascii="Calibri" w:eastAsia="Calibri" w:hAnsi="Calibri" w:cs="Calibri"/>
          <w:sz w:val="22"/>
          <w:szCs w:val="22"/>
          <w:lang w:val="fr-FR"/>
        </w:rPr>
        <w:t>Menée à bien</w:t>
      </w:r>
      <w:r w:rsidR="00D303E2" w:rsidRPr="00D303E2">
        <w:rPr>
          <w:rFonts w:ascii="Calibri" w:eastAsia="Calibri" w:hAnsi="Calibri" w:cs="Calibri"/>
          <w:sz w:val="22"/>
          <w:szCs w:val="22"/>
          <w:lang w:val="fr-FR"/>
        </w:rPr>
        <w:t xml:space="preserve"> parallèlement à </w:t>
      </w:r>
      <w:r w:rsidR="00D303E2">
        <w:rPr>
          <w:rFonts w:ascii="Calibri" w:eastAsia="Calibri" w:hAnsi="Calibri" w:cs="Calibri"/>
          <w:sz w:val="22"/>
          <w:szCs w:val="22"/>
          <w:lang w:val="fr-FR"/>
        </w:rPr>
        <w:t xml:space="preserve">la </w:t>
      </w:r>
      <w:r w:rsidR="00D303E2" w:rsidRPr="00D303E2">
        <w:rPr>
          <w:rFonts w:ascii="Calibri" w:eastAsia="Calibri" w:hAnsi="Calibri" w:cs="Calibri"/>
          <w:sz w:val="22"/>
          <w:szCs w:val="22"/>
          <w:lang w:val="fr-FR"/>
        </w:rPr>
        <w:t>Tâche 2.1</w:t>
      </w:r>
      <w:r w:rsidR="00D303E2">
        <w:rPr>
          <w:rFonts w:ascii="Calibri" w:eastAsia="Calibri" w:hAnsi="Calibri" w:cs="Calibri"/>
          <w:sz w:val="22"/>
          <w:szCs w:val="22"/>
          <w:lang w:val="fr-FR"/>
        </w:rPr>
        <w:t>, elle</w:t>
      </w:r>
      <w:r w:rsidR="00D303E2" w:rsidRPr="00D303E2">
        <w:rPr>
          <w:rFonts w:ascii="Calibri" w:eastAsia="Calibri" w:hAnsi="Calibri" w:cs="Calibri"/>
          <w:sz w:val="22"/>
          <w:szCs w:val="22"/>
          <w:lang w:val="fr-FR"/>
        </w:rPr>
        <w:t xml:space="preserve"> </w:t>
      </w:r>
      <w:r w:rsidR="00D303E2">
        <w:rPr>
          <w:rFonts w:ascii="Calibri" w:eastAsia="Calibri" w:hAnsi="Calibri" w:cs="Calibri"/>
          <w:sz w:val="22"/>
          <w:szCs w:val="22"/>
          <w:lang w:val="fr-FR"/>
        </w:rPr>
        <w:t>aboutira</w:t>
      </w:r>
      <w:r w:rsidR="00D303E2" w:rsidRPr="00D303E2">
        <w:rPr>
          <w:rFonts w:ascii="Calibri" w:eastAsia="Calibri" w:hAnsi="Calibri" w:cs="Calibri"/>
          <w:sz w:val="22"/>
          <w:szCs w:val="22"/>
          <w:lang w:val="fr-FR"/>
        </w:rPr>
        <w:t xml:space="preserve"> </w:t>
      </w:r>
      <w:r w:rsidR="00D303E2">
        <w:rPr>
          <w:rFonts w:ascii="Calibri" w:eastAsia="Calibri" w:hAnsi="Calibri" w:cs="Calibri"/>
          <w:sz w:val="22"/>
          <w:szCs w:val="22"/>
          <w:lang w:val="fr-FR"/>
        </w:rPr>
        <w:t xml:space="preserve">à </w:t>
      </w:r>
      <w:r w:rsidR="00D303E2" w:rsidRPr="00D303E2">
        <w:rPr>
          <w:rFonts w:ascii="Calibri" w:eastAsia="Calibri" w:hAnsi="Calibri" w:cs="Calibri"/>
          <w:sz w:val="22"/>
          <w:szCs w:val="22"/>
          <w:lang w:val="fr-FR"/>
        </w:rPr>
        <w:t xml:space="preserve">une </w:t>
      </w:r>
      <w:r w:rsidR="00D303E2">
        <w:rPr>
          <w:rFonts w:ascii="Calibri" w:eastAsia="Calibri" w:hAnsi="Calibri" w:cs="Calibri"/>
          <w:sz w:val="22"/>
          <w:szCs w:val="22"/>
          <w:lang w:val="fr-FR"/>
        </w:rPr>
        <w:t>N</w:t>
      </w:r>
      <w:r w:rsidR="00D303E2" w:rsidRPr="00D303E2">
        <w:rPr>
          <w:rFonts w:ascii="Calibri" w:eastAsia="Calibri" w:hAnsi="Calibri" w:cs="Calibri"/>
          <w:sz w:val="22"/>
          <w:szCs w:val="22"/>
          <w:lang w:val="fr-FR"/>
        </w:rPr>
        <w:t>ote d</w:t>
      </w:r>
      <w:r w:rsidR="00902100">
        <w:rPr>
          <w:rFonts w:ascii="Calibri" w:eastAsia="Calibri" w:hAnsi="Calibri" w:cs="Calibri"/>
          <w:sz w:val="22"/>
          <w:szCs w:val="22"/>
          <w:lang w:val="fr-FR"/>
        </w:rPr>
        <w:t>’</w:t>
      </w:r>
      <w:r w:rsidR="00D303E2">
        <w:rPr>
          <w:rFonts w:ascii="Calibri" w:eastAsia="Calibri" w:hAnsi="Calibri" w:cs="Calibri"/>
          <w:sz w:val="22"/>
          <w:szCs w:val="22"/>
          <w:lang w:val="fr-FR"/>
        </w:rPr>
        <w:t xml:space="preserve">orientation et </w:t>
      </w:r>
      <w:r w:rsidR="00D303E2" w:rsidRPr="00D303E2">
        <w:rPr>
          <w:rFonts w:ascii="Calibri" w:eastAsia="Calibri" w:hAnsi="Calibri" w:cs="Calibri"/>
          <w:sz w:val="22"/>
          <w:szCs w:val="22"/>
          <w:lang w:val="fr-FR"/>
        </w:rPr>
        <w:t xml:space="preserve">intégrera des informations tirées de </w:t>
      </w:r>
      <w:r w:rsidR="00D303E2">
        <w:rPr>
          <w:rFonts w:ascii="Calibri" w:eastAsia="Calibri" w:hAnsi="Calibri" w:cs="Calibri"/>
          <w:sz w:val="22"/>
          <w:szCs w:val="22"/>
          <w:lang w:val="fr-FR"/>
        </w:rPr>
        <w:t>différents</w:t>
      </w:r>
      <w:r w:rsidR="00D303E2" w:rsidRPr="00D303E2">
        <w:rPr>
          <w:rFonts w:ascii="Calibri" w:eastAsia="Calibri" w:hAnsi="Calibri" w:cs="Calibri"/>
          <w:sz w:val="22"/>
          <w:szCs w:val="22"/>
          <w:lang w:val="fr-FR"/>
        </w:rPr>
        <w:t xml:space="preserve"> rapports mondiaux.</w:t>
      </w:r>
    </w:p>
    <w:p w14:paraId="5A8307AD" w14:textId="77777777" w:rsidR="001306B5" w:rsidRPr="00CB35CC" w:rsidRDefault="001306B5" w:rsidP="00AA6758">
      <w:pPr>
        <w:rPr>
          <w:rFonts w:ascii="Calibri" w:eastAsia="Calibri" w:hAnsi="Calibri" w:cs="Calibri"/>
          <w:sz w:val="22"/>
          <w:szCs w:val="22"/>
          <w:lang w:val="fr-FR"/>
        </w:rPr>
      </w:pPr>
    </w:p>
    <w:p w14:paraId="077BB98C" w14:textId="47EB8C77" w:rsidR="00D303E2" w:rsidRPr="00D303E2" w:rsidRDefault="00D303E2" w:rsidP="00D303E2">
      <w:pPr>
        <w:pStyle w:val="ListParagraph"/>
        <w:numPr>
          <w:ilvl w:val="0"/>
          <w:numId w:val="7"/>
        </w:numPr>
        <w:rPr>
          <w:rFonts w:ascii="Calibri" w:hAnsi="Calibri" w:cs="Calibri"/>
          <w:szCs w:val="22"/>
          <w:lang w:val="fr-FR"/>
        </w:rPr>
      </w:pPr>
      <w:r w:rsidRPr="00D303E2">
        <w:rPr>
          <w:rFonts w:ascii="Calibri" w:hAnsi="Calibri" w:cs="Calibri"/>
          <w:szCs w:val="22"/>
          <w:lang w:val="fr-FR"/>
        </w:rPr>
        <w:t>Le cahier des charges et le document d</w:t>
      </w:r>
      <w:r w:rsidR="00902100">
        <w:rPr>
          <w:rFonts w:ascii="Calibri" w:hAnsi="Calibri" w:cs="Calibri"/>
          <w:szCs w:val="22"/>
          <w:lang w:val="fr-FR"/>
        </w:rPr>
        <w:t>’</w:t>
      </w:r>
      <w:r w:rsidRPr="00D303E2">
        <w:rPr>
          <w:rFonts w:ascii="Calibri" w:hAnsi="Calibri" w:cs="Calibri"/>
          <w:szCs w:val="22"/>
          <w:lang w:val="fr-FR"/>
        </w:rPr>
        <w:t>orientation relatifs à la Tâche </w:t>
      </w:r>
      <w:r>
        <w:rPr>
          <w:rFonts w:ascii="Calibri" w:hAnsi="Calibri" w:cs="Calibri"/>
          <w:szCs w:val="22"/>
          <w:lang w:val="fr-FR"/>
        </w:rPr>
        <w:t>3</w:t>
      </w:r>
      <w:r w:rsidRPr="00D303E2">
        <w:rPr>
          <w:rFonts w:ascii="Calibri" w:hAnsi="Calibri" w:cs="Calibri"/>
          <w:szCs w:val="22"/>
          <w:lang w:val="fr-FR"/>
        </w:rPr>
        <w:t>.</w:t>
      </w:r>
      <w:r>
        <w:rPr>
          <w:rFonts w:ascii="Calibri" w:hAnsi="Calibri" w:cs="Calibri"/>
          <w:szCs w:val="22"/>
          <w:lang w:val="fr-FR"/>
        </w:rPr>
        <w:t>1</w:t>
      </w:r>
      <w:r w:rsidR="00CA3227">
        <w:rPr>
          <w:rFonts w:ascii="Calibri" w:hAnsi="Calibri" w:cs="Calibri"/>
          <w:szCs w:val="22"/>
          <w:lang w:val="fr-FR"/>
        </w:rPr>
        <w:t xml:space="preserve"> </w:t>
      </w:r>
      <w:r w:rsidRPr="00D303E2">
        <w:rPr>
          <w:rFonts w:ascii="Calibri" w:eastAsia="Calibri" w:hAnsi="Calibri" w:cs="Calibri"/>
          <w:szCs w:val="22"/>
          <w:lang w:val="fr-FR"/>
        </w:rPr>
        <w:t>sont prêts. L</w:t>
      </w:r>
      <w:r w:rsidR="00902100">
        <w:rPr>
          <w:rFonts w:ascii="Calibri" w:eastAsia="Calibri" w:hAnsi="Calibri" w:cs="Calibri"/>
          <w:szCs w:val="22"/>
          <w:lang w:val="fr-FR"/>
        </w:rPr>
        <w:t>’</w:t>
      </w:r>
      <w:r w:rsidRPr="00D303E2">
        <w:rPr>
          <w:rFonts w:ascii="Calibri" w:eastAsia="Calibri" w:hAnsi="Calibri" w:cs="Calibri"/>
          <w:szCs w:val="22"/>
          <w:lang w:val="fr-FR"/>
        </w:rPr>
        <w:t>élaboration de la Note d</w:t>
      </w:r>
      <w:r w:rsidR="00902100">
        <w:rPr>
          <w:rFonts w:ascii="Calibri" w:eastAsia="Calibri" w:hAnsi="Calibri" w:cs="Calibri"/>
          <w:szCs w:val="22"/>
          <w:lang w:val="fr-FR"/>
        </w:rPr>
        <w:t>’</w:t>
      </w:r>
      <w:r w:rsidRPr="00D303E2">
        <w:rPr>
          <w:rFonts w:ascii="Calibri" w:eastAsia="Calibri" w:hAnsi="Calibri" w:cs="Calibri"/>
          <w:szCs w:val="22"/>
          <w:lang w:val="fr-FR"/>
        </w:rPr>
        <w:t xml:space="preserve">orientation </w:t>
      </w:r>
      <w:r w:rsidRPr="00D303E2">
        <w:rPr>
          <w:rFonts w:ascii="Calibri" w:hAnsi="Calibri" w:cs="Calibri"/>
          <w:szCs w:val="22"/>
          <w:lang w:val="fr-FR"/>
        </w:rPr>
        <w:t xml:space="preserve">se poursuit </w:t>
      </w:r>
      <w:r>
        <w:rPr>
          <w:rFonts w:ascii="Calibri" w:hAnsi="Calibri" w:cs="Calibri"/>
          <w:szCs w:val="22"/>
          <w:lang w:val="fr-FR"/>
        </w:rPr>
        <w:t xml:space="preserve">et </w:t>
      </w:r>
      <w:r w:rsidRPr="00D303E2">
        <w:rPr>
          <w:rFonts w:ascii="Calibri" w:eastAsia="Calibri" w:hAnsi="Calibri" w:cs="Calibri"/>
          <w:szCs w:val="22"/>
          <w:lang w:val="fr-FR"/>
        </w:rPr>
        <w:t xml:space="preserve">devrait </w:t>
      </w:r>
      <w:r w:rsidRPr="00D303E2">
        <w:rPr>
          <w:rFonts w:ascii="Calibri" w:hAnsi="Calibri" w:cs="Calibri"/>
          <w:szCs w:val="22"/>
          <w:lang w:val="fr-FR"/>
        </w:rPr>
        <w:t>aboutir</w:t>
      </w:r>
      <w:r w:rsidRPr="00D303E2">
        <w:rPr>
          <w:rFonts w:ascii="Calibri" w:eastAsia="Calibri" w:hAnsi="Calibri" w:cs="Calibri"/>
          <w:szCs w:val="22"/>
          <w:lang w:val="fr-FR"/>
        </w:rPr>
        <w:t xml:space="preserve"> </w:t>
      </w:r>
      <w:r w:rsidRPr="00D303E2">
        <w:rPr>
          <w:rFonts w:ascii="Calibri" w:hAnsi="Calibri" w:cs="Calibri"/>
          <w:szCs w:val="22"/>
          <w:lang w:val="fr-FR"/>
        </w:rPr>
        <w:t xml:space="preserve">en </w:t>
      </w:r>
      <w:r>
        <w:rPr>
          <w:rFonts w:ascii="Calibri" w:hAnsi="Calibri" w:cs="Calibri"/>
          <w:szCs w:val="22"/>
          <w:lang w:val="fr-FR"/>
        </w:rPr>
        <w:t>octobre/</w:t>
      </w:r>
      <w:r w:rsidRPr="00D303E2">
        <w:rPr>
          <w:rFonts w:ascii="Calibri" w:hAnsi="Calibri" w:cs="Calibri"/>
          <w:szCs w:val="22"/>
          <w:lang w:val="fr-FR"/>
        </w:rPr>
        <w:t>novembre </w:t>
      </w:r>
      <w:r w:rsidRPr="00D303E2">
        <w:rPr>
          <w:rFonts w:ascii="Calibri" w:eastAsia="Calibri" w:hAnsi="Calibri" w:cs="Calibri"/>
          <w:szCs w:val="22"/>
          <w:lang w:val="fr-FR"/>
        </w:rPr>
        <w:t>2024.</w:t>
      </w:r>
    </w:p>
    <w:p w14:paraId="4113EE72" w14:textId="77777777" w:rsidR="00AE1220" w:rsidRPr="00990032" w:rsidRDefault="00AE1220" w:rsidP="00990032">
      <w:pPr>
        <w:pStyle w:val="ListParagraph"/>
        <w:ind w:left="850"/>
        <w:rPr>
          <w:rFonts w:ascii="Calibri" w:eastAsia="Calibri" w:hAnsi="Calibri" w:cs="Calibri"/>
          <w:szCs w:val="22"/>
          <w:lang w:val="fr-FR"/>
        </w:rPr>
      </w:pPr>
    </w:p>
    <w:p w14:paraId="0403A90B" w14:textId="05E49F19" w:rsidR="00AD21BD" w:rsidRPr="00AD21BD" w:rsidRDefault="007C601C" w:rsidP="00AD21BD">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lastRenderedPageBreak/>
        <w:t>36</w:t>
      </w:r>
      <w:r w:rsidR="00AE1220" w:rsidRPr="00CB35CC">
        <w:rPr>
          <w:rFonts w:ascii="Calibri" w:eastAsia="Calibri" w:hAnsi="Calibri" w:cs="Calibri"/>
          <w:sz w:val="22"/>
          <w:szCs w:val="22"/>
          <w:lang w:val="fr-FR"/>
        </w:rPr>
        <w:t>.</w:t>
      </w:r>
      <w:r w:rsidR="00AE1220"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00470C43" w:rsidRPr="00CB35CC">
        <w:rPr>
          <w:rFonts w:ascii="Calibri" w:eastAsia="Calibri" w:hAnsi="Calibri" w:cs="Calibri"/>
          <w:i/>
          <w:iCs/>
          <w:sz w:val="22"/>
          <w:szCs w:val="22"/>
          <w:lang w:val="fr-FR"/>
        </w:rPr>
        <w:t>3.2 a)</w:t>
      </w:r>
      <w:r w:rsidR="00B42CDF" w:rsidRPr="00CB35CC">
        <w:rPr>
          <w:rFonts w:ascii="Calibri" w:eastAsia="Calibri" w:hAnsi="Calibri" w:cs="Calibri"/>
          <w:i/>
          <w:iCs/>
          <w:sz w:val="22"/>
          <w:szCs w:val="22"/>
          <w:lang w:val="fr-FR"/>
        </w:rPr>
        <w:t>.</w:t>
      </w:r>
      <w:r w:rsidR="00470C43" w:rsidRPr="00CB35CC">
        <w:rPr>
          <w:rFonts w:ascii="Calibri" w:eastAsia="Calibri" w:hAnsi="Calibri" w:cs="Calibri"/>
          <w:i/>
          <w:iCs/>
          <w:sz w:val="22"/>
          <w:szCs w:val="22"/>
          <w:lang w:val="fr-FR"/>
        </w:rPr>
        <w:t xml:space="preserve"> </w:t>
      </w:r>
      <w:r w:rsidR="00D91B0E" w:rsidRPr="00D91B0E">
        <w:rPr>
          <w:rFonts w:ascii="Calibri" w:eastAsia="Calibri" w:hAnsi="Calibri" w:cs="Calibri"/>
          <w:i/>
          <w:iCs/>
          <w:sz w:val="22"/>
          <w:szCs w:val="22"/>
          <w:lang w:val="fr-FR"/>
        </w:rPr>
        <w:t>Élaboration d</w:t>
      </w:r>
      <w:r w:rsidR="00902100">
        <w:rPr>
          <w:rFonts w:ascii="Calibri" w:eastAsia="Calibri" w:hAnsi="Calibri" w:cs="Calibri"/>
          <w:i/>
          <w:iCs/>
          <w:sz w:val="22"/>
          <w:szCs w:val="22"/>
          <w:lang w:val="fr-FR"/>
        </w:rPr>
        <w:t>’</w:t>
      </w:r>
      <w:r w:rsidR="00D91B0E" w:rsidRPr="00D91B0E">
        <w:rPr>
          <w:rFonts w:ascii="Calibri" w:eastAsia="Calibri" w:hAnsi="Calibri" w:cs="Calibri"/>
          <w:i/>
          <w:iCs/>
          <w:sz w:val="22"/>
          <w:szCs w:val="22"/>
          <w:lang w:val="fr-FR"/>
        </w:rPr>
        <w:t>orientations sur la priorisation des écosystèmes côtiers de carbone bleu pour la conservation et la restauration</w:t>
      </w:r>
      <w:r w:rsidR="00D91B0E">
        <w:rPr>
          <w:rFonts w:ascii="Calibri" w:eastAsia="Calibri" w:hAnsi="Calibri" w:cs="Calibri"/>
          <w:i/>
          <w:iCs/>
          <w:sz w:val="22"/>
          <w:szCs w:val="22"/>
          <w:lang w:val="fr-FR"/>
        </w:rPr>
        <w:t> </w:t>
      </w:r>
      <w:r w:rsidR="00470C43" w:rsidRPr="00CB35CC">
        <w:rPr>
          <w:rFonts w:ascii="Calibri" w:eastAsia="Calibri" w:hAnsi="Calibri" w:cs="Calibri"/>
          <w:sz w:val="22"/>
          <w:szCs w:val="22"/>
          <w:lang w:val="fr-FR"/>
        </w:rPr>
        <w:t xml:space="preserve">: </w:t>
      </w:r>
      <w:r w:rsidR="00AD21BD">
        <w:rPr>
          <w:rFonts w:ascii="Calibri" w:eastAsia="Calibri" w:hAnsi="Calibri" w:cs="Calibri"/>
          <w:sz w:val="22"/>
          <w:szCs w:val="22"/>
          <w:lang w:val="fr-FR"/>
        </w:rPr>
        <w:t>Cette</w:t>
      </w:r>
      <w:r w:rsidRPr="00CB35CC">
        <w:rPr>
          <w:rFonts w:ascii="Calibri" w:eastAsia="Calibri" w:hAnsi="Calibri" w:cs="Calibri"/>
          <w:sz w:val="22"/>
          <w:szCs w:val="22"/>
          <w:lang w:val="fr-FR"/>
        </w:rPr>
        <w:t xml:space="preserve"> </w:t>
      </w:r>
      <w:r w:rsidR="00AD21BD">
        <w:rPr>
          <w:rFonts w:ascii="Calibri" w:eastAsia="Calibri" w:hAnsi="Calibri" w:cs="Calibri"/>
          <w:sz w:val="22"/>
          <w:szCs w:val="22"/>
          <w:lang w:val="fr-FR"/>
        </w:rPr>
        <w:t>t</w:t>
      </w:r>
      <w:r w:rsidR="008E06F6">
        <w:rPr>
          <w:rFonts w:ascii="Calibri" w:eastAsia="Calibri" w:hAnsi="Calibri" w:cs="Calibri"/>
          <w:sz w:val="22"/>
          <w:szCs w:val="22"/>
          <w:lang w:val="fr-FR"/>
        </w:rPr>
        <w:t>âche</w:t>
      </w:r>
      <w:r w:rsidR="00AD21BD">
        <w:rPr>
          <w:rFonts w:ascii="Calibri" w:eastAsia="Calibri" w:hAnsi="Calibri" w:cs="Calibri"/>
          <w:sz w:val="22"/>
          <w:szCs w:val="22"/>
          <w:lang w:val="fr-FR"/>
        </w:rPr>
        <w:t xml:space="preserve"> est axée </w:t>
      </w:r>
      <w:r w:rsidR="00AD21BD" w:rsidRPr="00AD21BD">
        <w:rPr>
          <w:rFonts w:ascii="Calibri" w:eastAsia="Calibri" w:hAnsi="Calibri" w:cs="Calibri"/>
          <w:sz w:val="22"/>
          <w:szCs w:val="22"/>
          <w:lang w:val="fr-FR"/>
        </w:rPr>
        <w:t xml:space="preserve">sur les écosystèmes côtiers </w:t>
      </w:r>
      <w:r w:rsidR="00AD21BD">
        <w:rPr>
          <w:rFonts w:ascii="Calibri" w:eastAsia="Calibri" w:hAnsi="Calibri" w:cs="Calibri"/>
          <w:sz w:val="22"/>
          <w:szCs w:val="22"/>
          <w:lang w:val="fr-FR"/>
        </w:rPr>
        <w:t>de</w:t>
      </w:r>
      <w:r w:rsidR="00AD21BD" w:rsidRPr="00AD21BD">
        <w:rPr>
          <w:rFonts w:ascii="Calibri" w:eastAsia="Calibri" w:hAnsi="Calibri" w:cs="Calibri"/>
          <w:sz w:val="22"/>
          <w:szCs w:val="22"/>
          <w:lang w:val="fr-FR"/>
        </w:rPr>
        <w:t xml:space="preserve"> carbone bleu tels que les mangroves, les herbiers marins et les </w:t>
      </w:r>
      <w:r w:rsidR="00AD21BD">
        <w:rPr>
          <w:rFonts w:ascii="Calibri" w:eastAsia="Calibri" w:hAnsi="Calibri" w:cs="Calibri"/>
          <w:sz w:val="22"/>
          <w:szCs w:val="22"/>
          <w:lang w:val="fr-FR"/>
        </w:rPr>
        <w:t>vasières</w:t>
      </w:r>
      <w:r w:rsidR="00AD21BD" w:rsidRPr="00AD21BD">
        <w:rPr>
          <w:rFonts w:ascii="Calibri" w:eastAsia="Calibri" w:hAnsi="Calibri" w:cs="Calibri"/>
          <w:sz w:val="22"/>
          <w:szCs w:val="22"/>
          <w:lang w:val="fr-FR"/>
        </w:rPr>
        <w:t xml:space="preserve"> intertida</w:t>
      </w:r>
      <w:r w:rsidR="00AD21BD">
        <w:rPr>
          <w:rFonts w:ascii="Calibri" w:eastAsia="Calibri" w:hAnsi="Calibri" w:cs="Calibri"/>
          <w:sz w:val="22"/>
          <w:szCs w:val="22"/>
          <w:lang w:val="fr-FR"/>
        </w:rPr>
        <w:t>les</w:t>
      </w:r>
      <w:r w:rsidR="00AD21BD" w:rsidRPr="00AD21BD">
        <w:rPr>
          <w:rFonts w:ascii="Calibri" w:eastAsia="Calibri" w:hAnsi="Calibri" w:cs="Calibri"/>
          <w:sz w:val="22"/>
          <w:szCs w:val="22"/>
          <w:lang w:val="fr-FR"/>
        </w:rPr>
        <w:t>/marais sa</w:t>
      </w:r>
      <w:r w:rsidR="00AD21BD">
        <w:rPr>
          <w:rFonts w:ascii="Calibri" w:eastAsia="Calibri" w:hAnsi="Calibri" w:cs="Calibri"/>
          <w:sz w:val="22"/>
          <w:szCs w:val="22"/>
          <w:lang w:val="fr-FR"/>
        </w:rPr>
        <w:t>lés</w:t>
      </w:r>
      <w:r w:rsidR="00AD21BD" w:rsidRPr="00AD21BD">
        <w:rPr>
          <w:rFonts w:ascii="Calibri" w:eastAsia="Calibri" w:hAnsi="Calibri" w:cs="Calibri"/>
          <w:sz w:val="22"/>
          <w:szCs w:val="22"/>
          <w:lang w:val="fr-FR"/>
        </w:rPr>
        <w:t xml:space="preserve">. </w:t>
      </w:r>
      <w:r w:rsidR="00AD21BD">
        <w:rPr>
          <w:rFonts w:ascii="Calibri" w:eastAsia="Calibri" w:hAnsi="Calibri" w:cs="Calibri"/>
          <w:sz w:val="22"/>
          <w:szCs w:val="22"/>
          <w:lang w:val="fr-FR"/>
        </w:rPr>
        <w:t xml:space="preserve">Elle prévoit </w:t>
      </w:r>
      <w:r w:rsidR="00AD21BD" w:rsidRPr="00AD21BD">
        <w:rPr>
          <w:rFonts w:ascii="Calibri" w:eastAsia="Calibri" w:hAnsi="Calibri" w:cs="Calibri"/>
          <w:sz w:val="22"/>
          <w:szCs w:val="22"/>
          <w:lang w:val="fr-FR"/>
        </w:rPr>
        <w:t>une étude documentaire visant à évaluer les méthodes et les orientations actuellement utilisées</w:t>
      </w:r>
      <w:r w:rsidR="00AD21BD">
        <w:rPr>
          <w:rFonts w:ascii="Calibri" w:eastAsia="Calibri" w:hAnsi="Calibri" w:cs="Calibri"/>
          <w:sz w:val="22"/>
          <w:szCs w:val="22"/>
          <w:lang w:val="fr-FR"/>
        </w:rPr>
        <w:t xml:space="preserve"> </w:t>
      </w:r>
      <w:r w:rsidR="00AD21BD" w:rsidRPr="00AD21BD">
        <w:rPr>
          <w:rFonts w:ascii="Calibri" w:eastAsia="Calibri" w:hAnsi="Calibri" w:cs="Calibri"/>
          <w:sz w:val="22"/>
          <w:szCs w:val="22"/>
          <w:lang w:val="fr-FR"/>
        </w:rPr>
        <w:t>pour prioriser les sites s</w:t>
      </w:r>
      <w:r w:rsidR="00902100">
        <w:rPr>
          <w:rFonts w:ascii="Calibri" w:eastAsia="Calibri" w:hAnsi="Calibri" w:cs="Calibri"/>
          <w:sz w:val="22"/>
          <w:szCs w:val="22"/>
          <w:lang w:val="fr-FR"/>
        </w:rPr>
        <w:t>’</w:t>
      </w:r>
      <w:r w:rsidR="00AD21BD" w:rsidRPr="00AD21BD">
        <w:rPr>
          <w:rFonts w:ascii="Calibri" w:eastAsia="Calibri" w:hAnsi="Calibri" w:cs="Calibri"/>
          <w:sz w:val="22"/>
          <w:szCs w:val="22"/>
          <w:lang w:val="fr-FR"/>
        </w:rPr>
        <w:t xml:space="preserve">agissant des activités de conservation et de restauration. </w:t>
      </w:r>
      <w:r w:rsidR="00AD21BD">
        <w:rPr>
          <w:rFonts w:ascii="Calibri" w:eastAsia="Calibri" w:hAnsi="Calibri" w:cs="Calibri"/>
          <w:sz w:val="22"/>
          <w:szCs w:val="22"/>
          <w:lang w:val="fr-FR"/>
        </w:rPr>
        <w:t>Elle aboutira à une</w:t>
      </w:r>
      <w:r w:rsidR="00AD21BD" w:rsidRPr="00AD21BD">
        <w:rPr>
          <w:rFonts w:ascii="Calibri" w:eastAsia="Calibri" w:hAnsi="Calibri" w:cs="Calibri"/>
          <w:sz w:val="22"/>
          <w:szCs w:val="22"/>
          <w:lang w:val="fr-FR"/>
        </w:rPr>
        <w:t xml:space="preserve"> </w:t>
      </w:r>
      <w:r w:rsidR="00AD21BD">
        <w:rPr>
          <w:rFonts w:ascii="Calibri" w:eastAsia="Calibri" w:hAnsi="Calibri" w:cs="Calibri"/>
          <w:sz w:val="22"/>
          <w:szCs w:val="22"/>
          <w:lang w:val="fr-FR"/>
        </w:rPr>
        <w:t>N</w:t>
      </w:r>
      <w:r w:rsidR="00AD21BD" w:rsidRPr="00AD21BD">
        <w:rPr>
          <w:rFonts w:ascii="Calibri" w:eastAsia="Calibri" w:hAnsi="Calibri" w:cs="Calibri"/>
          <w:sz w:val="22"/>
          <w:szCs w:val="22"/>
          <w:lang w:val="fr-FR"/>
        </w:rPr>
        <w:t xml:space="preserve">ote </w:t>
      </w:r>
      <w:r w:rsidR="00AD21BD">
        <w:rPr>
          <w:rFonts w:ascii="Calibri" w:eastAsia="Calibri" w:hAnsi="Calibri" w:cs="Calibri"/>
          <w:sz w:val="22"/>
          <w:szCs w:val="22"/>
          <w:lang w:val="fr-FR"/>
        </w:rPr>
        <w:t>d</w:t>
      </w:r>
      <w:r w:rsidR="00902100">
        <w:rPr>
          <w:rFonts w:ascii="Calibri" w:eastAsia="Calibri" w:hAnsi="Calibri" w:cs="Calibri"/>
          <w:sz w:val="22"/>
          <w:szCs w:val="22"/>
          <w:lang w:val="fr-FR"/>
        </w:rPr>
        <w:t>’</w:t>
      </w:r>
      <w:r w:rsidR="00AD21BD">
        <w:rPr>
          <w:rFonts w:ascii="Calibri" w:eastAsia="Calibri" w:hAnsi="Calibri" w:cs="Calibri"/>
          <w:sz w:val="22"/>
          <w:szCs w:val="22"/>
          <w:lang w:val="fr-FR"/>
        </w:rPr>
        <w:t>orientation</w:t>
      </w:r>
      <w:r w:rsidR="00AD21BD" w:rsidRPr="00AD21BD">
        <w:rPr>
          <w:rFonts w:ascii="Calibri" w:eastAsia="Calibri" w:hAnsi="Calibri" w:cs="Calibri"/>
          <w:sz w:val="22"/>
          <w:szCs w:val="22"/>
          <w:lang w:val="fr-FR"/>
        </w:rPr>
        <w:t xml:space="preserve"> qui prendra en compte les priorités de conservation et examinera</w:t>
      </w:r>
      <w:r w:rsidR="008E046E">
        <w:rPr>
          <w:rFonts w:ascii="Calibri" w:eastAsia="Calibri" w:hAnsi="Calibri" w:cs="Calibri"/>
          <w:sz w:val="22"/>
          <w:szCs w:val="22"/>
          <w:lang w:val="fr-FR"/>
        </w:rPr>
        <w:t>/</w:t>
      </w:r>
      <w:r w:rsidR="00AD21BD" w:rsidRPr="00AD21BD">
        <w:rPr>
          <w:rFonts w:ascii="Calibri" w:eastAsia="Calibri" w:hAnsi="Calibri" w:cs="Calibri"/>
          <w:sz w:val="22"/>
          <w:szCs w:val="22"/>
          <w:lang w:val="fr-FR"/>
        </w:rPr>
        <w:t>mettra à jour les orientations</w:t>
      </w:r>
      <w:r w:rsidR="00AD21BD">
        <w:rPr>
          <w:rFonts w:ascii="Calibri" w:eastAsia="Calibri" w:hAnsi="Calibri" w:cs="Calibri"/>
          <w:sz w:val="22"/>
          <w:szCs w:val="22"/>
          <w:lang w:val="fr-FR"/>
        </w:rPr>
        <w:t xml:space="preserve"> en matière</w:t>
      </w:r>
      <w:r w:rsidR="00AD21BD" w:rsidRPr="00AD21BD">
        <w:rPr>
          <w:rFonts w:ascii="Calibri" w:eastAsia="Calibri" w:hAnsi="Calibri" w:cs="Calibri"/>
          <w:sz w:val="22"/>
          <w:szCs w:val="22"/>
          <w:lang w:val="fr-FR"/>
        </w:rPr>
        <w:t xml:space="preserve"> de gestion des </w:t>
      </w:r>
      <w:r w:rsidR="00CA3227" w:rsidRPr="00CA3227">
        <w:rPr>
          <w:rFonts w:ascii="Calibri" w:eastAsia="Calibri" w:hAnsi="Calibri" w:cs="Calibri"/>
          <w:sz w:val="22"/>
          <w:szCs w:val="22"/>
          <w:lang w:val="fr-FR"/>
        </w:rPr>
        <w:t>écosystèmes côtiers de carbone bleu</w:t>
      </w:r>
      <w:r w:rsidR="00AD21BD" w:rsidRPr="00AD21BD">
        <w:rPr>
          <w:rFonts w:ascii="Calibri" w:eastAsia="Calibri" w:hAnsi="Calibri" w:cs="Calibri"/>
          <w:sz w:val="22"/>
          <w:szCs w:val="22"/>
          <w:lang w:val="fr-FR"/>
        </w:rPr>
        <w:t xml:space="preserve">. </w:t>
      </w:r>
      <w:r w:rsidR="00CA3227">
        <w:rPr>
          <w:rFonts w:ascii="Calibri" w:eastAsia="Calibri" w:hAnsi="Calibri" w:cs="Calibri"/>
          <w:sz w:val="22"/>
          <w:szCs w:val="22"/>
          <w:lang w:val="fr-FR"/>
        </w:rPr>
        <w:t xml:space="preserve">Elle est exécutée </w:t>
      </w:r>
      <w:r w:rsidR="00AD21BD" w:rsidRPr="00AD21BD">
        <w:rPr>
          <w:rFonts w:ascii="Calibri" w:eastAsia="Calibri" w:hAnsi="Calibri" w:cs="Calibri"/>
          <w:sz w:val="22"/>
          <w:szCs w:val="22"/>
          <w:lang w:val="fr-FR"/>
        </w:rPr>
        <w:t xml:space="preserve">en étroite </w:t>
      </w:r>
      <w:r w:rsidR="00CA3227">
        <w:rPr>
          <w:rFonts w:ascii="Calibri" w:eastAsia="Calibri" w:hAnsi="Calibri" w:cs="Calibri"/>
          <w:sz w:val="22"/>
          <w:szCs w:val="22"/>
          <w:lang w:val="fr-FR"/>
        </w:rPr>
        <w:t>association</w:t>
      </w:r>
      <w:r w:rsidR="00AD21BD" w:rsidRPr="00AD21BD">
        <w:rPr>
          <w:rFonts w:ascii="Calibri" w:eastAsia="Calibri" w:hAnsi="Calibri" w:cs="Calibri"/>
          <w:sz w:val="22"/>
          <w:szCs w:val="22"/>
          <w:lang w:val="fr-FR"/>
        </w:rPr>
        <w:t xml:space="preserve"> avec l</w:t>
      </w:r>
      <w:r w:rsidR="00CA3227">
        <w:rPr>
          <w:rFonts w:ascii="Calibri" w:eastAsia="Calibri" w:hAnsi="Calibri" w:cs="Calibri"/>
          <w:sz w:val="22"/>
          <w:szCs w:val="22"/>
          <w:lang w:val="fr-FR"/>
        </w:rPr>
        <w:t>a</w:t>
      </w:r>
      <w:r w:rsidR="00AD21BD" w:rsidRPr="00AD21BD">
        <w:rPr>
          <w:rFonts w:ascii="Calibri" w:eastAsia="Calibri" w:hAnsi="Calibri" w:cs="Calibri"/>
          <w:sz w:val="22"/>
          <w:szCs w:val="22"/>
          <w:lang w:val="fr-FR"/>
        </w:rPr>
        <w:t xml:space="preserve"> Tâche</w:t>
      </w:r>
      <w:r w:rsidR="00CA3227">
        <w:rPr>
          <w:rFonts w:ascii="Calibri" w:eastAsia="Calibri" w:hAnsi="Calibri" w:cs="Calibri"/>
          <w:sz w:val="22"/>
          <w:szCs w:val="22"/>
          <w:lang w:val="fr-FR"/>
        </w:rPr>
        <w:t> </w:t>
      </w:r>
      <w:r w:rsidR="00AD21BD" w:rsidRPr="00AD21BD">
        <w:rPr>
          <w:rFonts w:ascii="Calibri" w:eastAsia="Calibri" w:hAnsi="Calibri" w:cs="Calibri"/>
          <w:sz w:val="22"/>
          <w:szCs w:val="22"/>
          <w:lang w:val="fr-FR"/>
        </w:rPr>
        <w:t>2.1.</w:t>
      </w:r>
    </w:p>
    <w:p w14:paraId="45485D41" w14:textId="77777777" w:rsidR="008976A2" w:rsidRPr="00CB35CC" w:rsidRDefault="008976A2" w:rsidP="00CA3227">
      <w:pPr>
        <w:pBdr>
          <w:top w:val="nil"/>
          <w:left w:val="nil"/>
          <w:bottom w:val="nil"/>
          <w:right w:val="nil"/>
          <w:between w:val="nil"/>
        </w:pBdr>
        <w:rPr>
          <w:rFonts w:ascii="Calibri" w:eastAsia="Calibri" w:hAnsi="Calibri" w:cs="Calibri"/>
          <w:sz w:val="22"/>
          <w:szCs w:val="22"/>
          <w:lang w:val="fr-FR"/>
        </w:rPr>
      </w:pPr>
    </w:p>
    <w:p w14:paraId="19A4F01C" w14:textId="2EB8363C" w:rsidR="00CA3227" w:rsidRPr="00CB35CC" w:rsidRDefault="00CA3227" w:rsidP="00CA3227">
      <w:pPr>
        <w:pStyle w:val="ListParagraph"/>
        <w:numPr>
          <w:ilvl w:val="0"/>
          <w:numId w:val="7"/>
        </w:numPr>
        <w:ind w:left="850" w:hanging="425"/>
        <w:rPr>
          <w:rFonts w:ascii="Calibri" w:eastAsia="Calibri" w:hAnsi="Calibri" w:cs="Calibri"/>
          <w:szCs w:val="22"/>
          <w:lang w:val="fr-FR"/>
        </w:rPr>
      </w:pPr>
      <w:r w:rsidRPr="00D303E2">
        <w:rPr>
          <w:rFonts w:ascii="Calibri" w:eastAsia="Calibri" w:hAnsi="Calibri" w:cs="Calibri"/>
          <w:szCs w:val="22"/>
          <w:lang w:val="fr-FR"/>
        </w:rPr>
        <w:t xml:space="preserve">Le cahier des charges </w:t>
      </w:r>
      <w:r>
        <w:rPr>
          <w:rFonts w:ascii="Calibri" w:eastAsia="Calibri" w:hAnsi="Calibri" w:cs="Calibri"/>
          <w:szCs w:val="22"/>
          <w:lang w:val="fr-FR"/>
        </w:rPr>
        <w:t>et le document d</w:t>
      </w:r>
      <w:r w:rsidR="00902100">
        <w:rPr>
          <w:rFonts w:ascii="Calibri" w:eastAsia="Calibri" w:hAnsi="Calibri" w:cs="Calibri"/>
          <w:szCs w:val="22"/>
          <w:lang w:val="fr-FR"/>
        </w:rPr>
        <w:t>’</w:t>
      </w:r>
      <w:r>
        <w:rPr>
          <w:rFonts w:ascii="Calibri" w:eastAsia="Calibri" w:hAnsi="Calibri" w:cs="Calibri"/>
          <w:szCs w:val="22"/>
          <w:lang w:val="fr-FR"/>
        </w:rPr>
        <w:t xml:space="preserve">orientation </w:t>
      </w:r>
      <w:r w:rsidRPr="00D303E2">
        <w:rPr>
          <w:rFonts w:ascii="Calibri" w:eastAsia="Calibri" w:hAnsi="Calibri" w:cs="Calibri"/>
          <w:szCs w:val="22"/>
          <w:lang w:val="fr-FR"/>
        </w:rPr>
        <w:t>relatifs à la Tâche</w:t>
      </w:r>
      <w:r>
        <w:rPr>
          <w:rFonts w:ascii="Calibri" w:eastAsia="Calibri" w:hAnsi="Calibri" w:cs="Calibri"/>
          <w:szCs w:val="22"/>
          <w:lang w:val="fr-FR"/>
        </w:rPr>
        <w:t> 3.2 a) sont prêts.</w:t>
      </w:r>
      <w:r w:rsidRPr="00CA3227">
        <w:rPr>
          <w:rFonts w:ascii="Calibri" w:eastAsia="Calibri" w:hAnsi="Calibri" w:cs="Calibri"/>
          <w:b/>
          <w:szCs w:val="22"/>
          <w:lang w:val="fr-FR"/>
        </w:rPr>
        <w:t xml:space="preserve"> </w:t>
      </w:r>
      <w:r w:rsidRPr="00D303E2">
        <w:rPr>
          <w:rFonts w:ascii="Calibri" w:eastAsia="Calibri" w:hAnsi="Calibri" w:cs="Calibri"/>
          <w:szCs w:val="22"/>
          <w:lang w:val="fr-FR"/>
        </w:rPr>
        <w:t>L</w:t>
      </w:r>
      <w:r w:rsidR="00902100">
        <w:rPr>
          <w:rFonts w:ascii="Calibri" w:eastAsia="Calibri" w:hAnsi="Calibri" w:cs="Calibri"/>
          <w:szCs w:val="22"/>
          <w:lang w:val="fr-FR"/>
        </w:rPr>
        <w:t>’</w:t>
      </w:r>
      <w:r w:rsidRPr="00D303E2">
        <w:rPr>
          <w:rFonts w:ascii="Calibri" w:eastAsia="Calibri" w:hAnsi="Calibri" w:cs="Calibri"/>
          <w:szCs w:val="22"/>
          <w:lang w:val="fr-FR"/>
        </w:rPr>
        <w:t>élaboration de la Note d</w:t>
      </w:r>
      <w:r w:rsidR="00902100">
        <w:rPr>
          <w:rFonts w:ascii="Calibri" w:eastAsia="Calibri" w:hAnsi="Calibri" w:cs="Calibri"/>
          <w:szCs w:val="22"/>
          <w:lang w:val="fr-FR"/>
        </w:rPr>
        <w:t>’</w:t>
      </w:r>
      <w:r w:rsidRPr="00D303E2">
        <w:rPr>
          <w:rFonts w:ascii="Calibri" w:eastAsia="Calibri" w:hAnsi="Calibri" w:cs="Calibri"/>
          <w:szCs w:val="22"/>
          <w:lang w:val="fr-FR"/>
        </w:rPr>
        <w:t>orientation se poursuit</w:t>
      </w:r>
      <w:r>
        <w:rPr>
          <w:rFonts w:ascii="Calibri" w:eastAsia="Calibri" w:hAnsi="Calibri" w:cs="Calibri"/>
          <w:szCs w:val="22"/>
          <w:lang w:val="fr-FR"/>
        </w:rPr>
        <w:t>. D</w:t>
      </w:r>
      <w:r w:rsidRPr="00CA3227">
        <w:rPr>
          <w:rFonts w:ascii="Calibri" w:eastAsia="Calibri" w:hAnsi="Calibri" w:cs="Calibri"/>
          <w:szCs w:val="22"/>
          <w:lang w:val="fr-FR"/>
        </w:rPr>
        <w:t xml:space="preserve">es consultants ont été </w:t>
      </w:r>
      <w:r>
        <w:rPr>
          <w:rFonts w:ascii="Calibri" w:eastAsia="Calibri" w:hAnsi="Calibri" w:cs="Calibri"/>
          <w:szCs w:val="22"/>
          <w:lang w:val="fr-FR"/>
        </w:rPr>
        <w:t>engagés</w:t>
      </w:r>
      <w:r w:rsidRPr="00CA3227">
        <w:rPr>
          <w:rFonts w:ascii="Calibri" w:eastAsia="Calibri" w:hAnsi="Calibri" w:cs="Calibri"/>
          <w:szCs w:val="22"/>
          <w:lang w:val="fr-FR"/>
        </w:rPr>
        <w:t xml:space="preserve"> pour aider à la production d</w:t>
      </w:r>
      <w:r w:rsidR="00902100">
        <w:rPr>
          <w:rFonts w:ascii="Calibri" w:eastAsia="Calibri" w:hAnsi="Calibri" w:cs="Calibri"/>
          <w:szCs w:val="22"/>
          <w:lang w:val="fr-FR"/>
        </w:rPr>
        <w:t>’</w:t>
      </w:r>
      <w:r w:rsidRPr="00CA3227">
        <w:rPr>
          <w:rFonts w:ascii="Calibri" w:eastAsia="Calibri" w:hAnsi="Calibri" w:cs="Calibri"/>
          <w:szCs w:val="22"/>
          <w:lang w:val="fr-FR"/>
        </w:rPr>
        <w:t xml:space="preserve">une étude documentaire et </w:t>
      </w:r>
      <w:r>
        <w:rPr>
          <w:rFonts w:ascii="Calibri" w:eastAsia="Calibri" w:hAnsi="Calibri" w:cs="Calibri"/>
          <w:szCs w:val="22"/>
          <w:lang w:val="fr-FR"/>
        </w:rPr>
        <w:t>sa rédaction</w:t>
      </w:r>
      <w:r w:rsidRPr="00CA3227">
        <w:rPr>
          <w:rFonts w:ascii="Calibri" w:eastAsia="Calibri" w:hAnsi="Calibri" w:cs="Calibri"/>
          <w:szCs w:val="22"/>
          <w:lang w:val="fr-FR"/>
        </w:rPr>
        <w:t xml:space="preserve"> a bien progressé. </w:t>
      </w:r>
      <w:r>
        <w:rPr>
          <w:rFonts w:ascii="Calibri" w:eastAsia="Calibri" w:hAnsi="Calibri" w:cs="Calibri"/>
          <w:szCs w:val="22"/>
          <w:lang w:val="fr-FR"/>
        </w:rPr>
        <w:t>Une ébauche de</w:t>
      </w:r>
      <w:r w:rsidRPr="00CA3227">
        <w:rPr>
          <w:rFonts w:ascii="Calibri" w:eastAsia="Calibri" w:hAnsi="Calibri" w:cs="Calibri"/>
          <w:szCs w:val="22"/>
          <w:lang w:val="fr-FR"/>
        </w:rPr>
        <w:t xml:space="preserve"> </w:t>
      </w:r>
      <w:r>
        <w:rPr>
          <w:rFonts w:ascii="Calibri" w:eastAsia="Calibri" w:hAnsi="Calibri" w:cs="Calibri"/>
          <w:szCs w:val="22"/>
          <w:lang w:val="fr-FR"/>
        </w:rPr>
        <w:t>N</w:t>
      </w:r>
      <w:r w:rsidRPr="00CA3227">
        <w:rPr>
          <w:rFonts w:ascii="Calibri" w:eastAsia="Calibri" w:hAnsi="Calibri" w:cs="Calibri"/>
          <w:szCs w:val="22"/>
          <w:lang w:val="fr-FR"/>
        </w:rPr>
        <w:t xml:space="preserve">ote </w:t>
      </w:r>
      <w:r>
        <w:rPr>
          <w:rFonts w:ascii="Calibri" w:eastAsia="Calibri" w:hAnsi="Calibri" w:cs="Calibri"/>
          <w:szCs w:val="22"/>
          <w:lang w:val="fr-FR"/>
        </w:rPr>
        <w:t>d</w:t>
      </w:r>
      <w:r w:rsidR="00902100">
        <w:rPr>
          <w:rFonts w:ascii="Calibri" w:eastAsia="Calibri" w:hAnsi="Calibri" w:cs="Calibri"/>
          <w:szCs w:val="22"/>
          <w:lang w:val="fr-FR"/>
        </w:rPr>
        <w:t>’</w:t>
      </w:r>
      <w:r>
        <w:rPr>
          <w:rFonts w:ascii="Calibri" w:eastAsia="Calibri" w:hAnsi="Calibri" w:cs="Calibri"/>
          <w:szCs w:val="22"/>
          <w:lang w:val="fr-FR"/>
        </w:rPr>
        <w:t>orientation a été rédigée ; la version finale est prévue pour</w:t>
      </w:r>
      <w:r w:rsidRPr="00CA3227">
        <w:rPr>
          <w:rFonts w:ascii="Calibri" w:eastAsia="Calibri" w:hAnsi="Calibri" w:cs="Calibri"/>
          <w:szCs w:val="22"/>
          <w:lang w:val="fr-FR"/>
        </w:rPr>
        <w:t xml:space="preserve"> octobre/novembre 2024.</w:t>
      </w:r>
    </w:p>
    <w:p w14:paraId="0281D074" w14:textId="77777777" w:rsidR="008976A2" w:rsidRPr="00CB35CC" w:rsidRDefault="008976A2" w:rsidP="008976A2">
      <w:pPr>
        <w:pBdr>
          <w:top w:val="nil"/>
          <w:left w:val="nil"/>
          <w:bottom w:val="nil"/>
          <w:right w:val="nil"/>
          <w:between w:val="nil"/>
        </w:pBdr>
        <w:ind w:left="425" w:hanging="425"/>
        <w:rPr>
          <w:rFonts w:ascii="Calibri" w:eastAsia="Calibri" w:hAnsi="Calibri" w:cs="Calibri"/>
          <w:sz w:val="22"/>
          <w:szCs w:val="22"/>
          <w:lang w:val="fr-FR"/>
        </w:rPr>
      </w:pPr>
    </w:p>
    <w:p w14:paraId="441C6D4F" w14:textId="29A46344" w:rsidR="004F1958" w:rsidRPr="004F1958" w:rsidRDefault="007C601C" w:rsidP="00041AC5">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t>37</w:t>
      </w:r>
      <w:r w:rsidR="00041642" w:rsidRPr="00CB35CC">
        <w:rPr>
          <w:rFonts w:ascii="Calibri" w:eastAsia="Calibri" w:hAnsi="Calibri" w:cs="Calibri"/>
          <w:sz w:val="22"/>
          <w:szCs w:val="22"/>
          <w:lang w:val="fr-FR"/>
        </w:rPr>
        <w:t>.</w:t>
      </w:r>
      <w:r w:rsidR="00041642"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00041642" w:rsidRPr="00CB35CC">
        <w:rPr>
          <w:rFonts w:ascii="Calibri" w:eastAsia="Calibri" w:hAnsi="Calibri" w:cs="Calibri"/>
          <w:i/>
          <w:iCs/>
          <w:sz w:val="22"/>
          <w:szCs w:val="22"/>
          <w:lang w:val="fr-FR"/>
        </w:rPr>
        <w:t>3.2 b)</w:t>
      </w:r>
      <w:r w:rsidR="00B42CDF" w:rsidRPr="00CB35CC">
        <w:rPr>
          <w:rFonts w:ascii="Calibri" w:eastAsia="Calibri" w:hAnsi="Calibri" w:cs="Calibri"/>
          <w:i/>
          <w:iCs/>
          <w:sz w:val="22"/>
          <w:szCs w:val="22"/>
          <w:lang w:val="fr-FR"/>
        </w:rPr>
        <w:t>.</w:t>
      </w:r>
      <w:r w:rsidR="00041642" w:rsidRPr="00CB35CC">
        <w:rPr>
          <w:rFonts w:ascii="Calibri" w:eastAsia="Calibri" w:hAnsi="Calibri" w:cs="Calibri"/>
          <w:i/>
          <w:iCs/>
          <w:sz w:val="22"/>
          <w:szCs w:val="22"/>
          <w:lang w:val="fr-FR"/>
        </w:rPr>
        <w:t xml:space="preserve"> </w:t>
      </w:r>
      <w:r w:rsidR="00D91B0E">
        <w:rPr>
          <w:rFonts w:ascii="Calibri" w:eastAsia="Calibri" w:hAnsi="Calibri" w:cs="Calibri"/>
          <w:i/>
          <w:iCs/>
          <w:sz w:val="22"/>
          <w:szCs w:val="22"/>
          <w:lang w:val="fr-FR"/>
        </w:rPr>
        <w:t>C</w:t>
      </w:r>
      <w:r w:rsidR="00D91B0E" w:rsidRPr="00D91B0E">
        <w:rPr>
          <w:rFonts w:ascii="Calibri" w:eastAsia="Calibri" w:hAnsi="Calibri" w:cs="Calibri"/>
          <w:i/>
          <w:iCs/>
          <w:sz w:val="22"/>
          <w:szCs w:val="22"/>
          <w:lang w:val="fr-FR"/>
        </w:rPr>
        <w:t>ompilation et examen des données et modèles sur les stocks et les flux de carbone</w:t>
      </w:r>
      <w:r w:rsidR="00D91B0E">
        <w:rPr>
          <w:rFonts w:ascii="Calibri" w:eastAsia="Calibri" w:hAnsi="Calibri" w:cs="Calibri"/>
          <w:i/>
          <w:iCs/>
          <w:sz w:val="22"/>
          <w:szCs w:val="22"/>
          <w:lang w:val="fr-FR"/>
        </w:rPr>
        <w:t> </w:t>
      </w:r>
      <w:r w:rsidR="00041642" w:rsidRPr="00CB35CC">
        <w:rPr>
          <w:rFonts w:ascii="Calibri" w:eastAsia="Calibri" w:hAnsi="Calibri" w:cs="Calibri"/>
          <w:sz w:val="22"/>
          <w:szCs w:val="22"/>
          <w:lang w:val="fr-FR"/>
        </w:rPr>
        <w:t xml:space="preserve">: </w:t>
      </w:r>
      <w:r w:rsidR="004F1958">
        <w:rPr>
          <w:rFonts w:ascii="Calibri" w:eastAsia="Calibri" w:hAnsi="Calibri" w:cs="Calibri"/>
          <w:sz w:val="22"/>
          <w:szCs w:val="22"/>
          <w:lang w:val="fr-FR"/>
        </w:rPr>
        <w:t>Cette</w:t>
      </w:r>
      <w:r w:rsidR="00B03BBB" w:rsidRPr="00CB35CC">
        <w:rPr>
          <w:rFonts w:ascii="Calibri" w:eastAsia="Calibri" w:hAnsi="Calibri" w:cs="Calibri"/>
          <w:sz w:val="22"/>
          <w:szCs w:val="22"/>
          <w:lang w:val="fr-FR"/>
        </w:rPr>
        <w:t xml:space="preserve"> </w:t>
      </w:r>
      <w:r w:rsidR="004F1958">
        <w:rPr>
          <w:rFonts w:ascii="Calibri" w:eastAsia="Calibri" w:hAnsi="Calibri" w:cs="Calibri"/>
          <w:sz w:val="22"/>
          <w:szCs w:val="22"/>
          <w:lang w:val="fr-FR"/>
        </w:rPr>
        <w:t xml:space="preserve">tâche porte sur </w:t>
      </w:r>
      <w:r w:rsidR="004F1958" w:rsidRPr="004F1958">
        <w:rPr>
          <w:rFonts w:ascii="Calibri" w:eastAsia="Calibri" w:hAnsi="Calibri" w:cs="Calibri"/>
          <w:sz w:val="22"/>
          <w:szCs w:val="22"/>
          <w:lang w:val="fr-FR"/>
        </w:rPr>
        <w:t>les stocks de carbone, les émissions</w:t>
      </w:r>
      <w:r w:rsidR="004F1958">
        <w:rPr>
          <w:rFonts w:ascii="Calibri" w:eastAsia="Calibri" w:hAnsi="Calibri" w:cs="Calibri"/>
          <w:sz w:val="22"/>
          <w:szCs w:val="22"/>
          <w:lang w:val="fr-FR"/>
        </w:rPr>
        <w:t xml:space="preserve"> </w:t>
      </w:r>
      <w:r w:rsidR="004F1958" w:rsidRPr="004F1958">
        <w:rPr>
          <w:rFonts w:ascii="Calibri" w:eastAsia="Calibri" w:hAnsi="Calibri" w:cs="Calibri"/>
          <w:sz w:val="22"/>
          <w:szCs w:val="22"/>
          <w:lang w:val="fr-FR"/>
        </w:rPr>
        <w:t>de gaz à eff</w:t>
      </w:r>
      <w:r w:rsidR="004F1958">
        <w:rPr>
          <w:rFonts w:ascii="Calibri" w:eastAsia="Calibri" w:hAnsi="Calibri" w:cs="Calibri"/>
          <w:sz w:val="22"/>
          <w:szCs w:val="22"/>
          <w:lang w:val="fr-FR"/>
        </w:rPr>
        <w:t>et d</w:t>
      </w:r>
      <w:r w:rsidR="004F1958" w:rsidRPr="004F1958">
        <w:rPr>
          <w:rFonts w:ascii="Calibri" w:eastAsia="Calibri" w:hAnsi="Calibri" w:cs="Calibri"/>
          <w:sz w:val="22"/>
          <w:szCs w:val="22"/>
          <w:lang w:val="fr-FR"/>
        </w:rPr>
        <w:t>e</w:t>
      </w:r>
      <w:r w:rsidR="004F1958">
        <w:rPr>
          <w:rFonts w:ascii="Calibri" w:eastAsia="Calibri" w:hAnsi="Calibri" w:cs="Calibri"/>
          <w:sz w:val="22"/>
          <w:szCs w:val="22"/>
          <w:lang w:val="fr-FR"/>
        </w:rPr>
        <w:t xml:space="preserve"> </w:t>
      </w:r>
      <w:r w:rsidR="004F1958" w:rsidRPr="004F1958">
        <w:rPr>
          <w:rFonts w:ascii="Calibri" w:eastAsia="Calibri" w:hAnsi="Calibri" w:cs="Calibri"/>
          <w:sz w:val="22"/>
          <w:szCs w:val="22"/>
          <w:lang w:val="fr-FR"/>
        </w:rPr>
        <w:t>serre et la dynamique du carbone dans les écosystèmes côtiers de carbone bleu</w:t>
      </w:r>
      <w:r w:rsidR="00041AC5">
        <w:rPr>
          <w:rFonts w:ascii="Calibri" w:eastAsia="Calibri" w:hAnsi="Calibri" w:cs="Calibri"/>
          <w:sz w:val="22"/>
          <w:szCs w:val="22"/>
          <w:lang w:val="fr-FR"/>
        </w:rPr>
        <w:t xml:space="preserve"> (ECB)</w:t>
      </w:r>
      <w:r w:rsidR="004F1958">
        <w:rPr>
          <w:rFonts w:ascii="Calibri" w:eastAsia="Calibri" w:hAnsi="Calibri" w:cs="Calibri"/>
          <w:sz w:val="22"/>
          <w:szCs w:val="22"/>
          <w:lang w:val="fr-FR"/>
        </w:rPr>
        <w:t xml:space="preserve">. Elle est plus </w:t>
      </w:r>
      <w:r w:rsidR="004F1958" w:rsidRPr="004F1958">
        <w:rPr>
          <w:rFonts w:ascii="Calibri" w:eastAsia="Calibri" w:hAnsi="Calibri" w:cs="Calibri"/>
          <w:sz w:val="22"/>
          <w:szCs w:val="22"/>
          <w:lang w:val="fr-FR"/>
        </w:rPr>
        <w:t>particulièrement</w:t>
      </w:r>
      <w:r w:rsidR="004F1958">
        <w:rPr>
          <w:rFonts w:ascii="Calibri" w:eastAsia="Calibri" w:hAnsi="Calibri" w:cs="Calibri"/>
          <w:sz w:val="22"/>
          <w:szCs w:val="22"/>
          <w:lang w:val="fr-FR"/>
        </w:rPr>
        <w:t xml:space="preserve"> axée</w:t>
      </w:r>
      <w:r w:rsidR="004F1958" w:rsidRPr="004F1958">
        <w:rPr>
          <w:rFonts w:ascii="Calibri" w:eastAsia="Calibri" w:hAnsi="Calibri" w:cs="Calibri"/>
          <w:sz w:val="22"/>
          <w:szCs w:val="22"/>
          <w:lang w:val="fr-FR"/>
        </w:rPr>
        <w:t xml:space="preserve"> sur les mangroves, les marais sal</w:t>
      </w:r>
      <w:r w:rsidR="004F1958">
        <w:rPr>
          <w:rFonts w:ascii="Calibri" w:eastAsia="Calibri" w:hAnsi="Calibri" w:cs="Calibri"/>
          <w:sz w:val="22"/>
          <w:szCs w:val="22"/>
          <w:lang w:val="fr-FR"/>
        </w:rPr>
        <w:t>és</w:t>
      </w:r>
      <w:r w:rsidR="004F1958" w:rsidRPr="004F1958">
        <w:rPr>
          <w:rFonts w:ascii="Calibri" w:eastAsia="Calibri" w:hAnsi="Calibri" w:cs="Calibri"/>
          <w:sz w:val="22"/>
          <w:szCs w:val="22"/>
          <w:lang w:val="fr-FR"/>
        </w:rPr>
        <w:t xml:space="preserve"> et les herbiers marins, </w:t>
      </w:r>
      <w:r w:rsidR="004F1958">
        <w:rPr>
          <w:rFonts w:ascii="Calibri" w:eastAsia="Calibri" w:hAnsi="Calibri" w:cs="Calibri"/>
          <w:sz w:val="22"/>
          <w:szCs w:val="22"/>
          <w:lang w:val="fr-FR"/>
        </w:rPr>
        <w:t>et comprendra également des informations s</w:t>
      </w:r>
      <w:r w:rsidR="004F1958" w:rsidRPr="004F1958">
        <w:rPr>
          <w:rFonts w:ascii="Calibri" w:eastAsia="Calibri" w:hAnsi="Calibri" w:cs="Calibri"/>
          <w:sz w:val="22"/>
          <w:szCs w:val="22"/>
          <w:lang w:val="fr-FR"/>
        </w:rPr>
        <w:t xml:space="preserve">ur </w:t>
      </w:r>
      <w:r w:rsidR="00041AC5">
        <w:rPr>
          <w:rFonts w:ascii="Calibri" w:eastAsia="Calibri" w:hAnsi="Calibri" w:cs="Calibri"/>
          <w:sz w:val="22"/>
          <w:szCs w:val="22"/>
          <w:lang w:val="fr-FR"/>
        </w:rPr>
        <w:t>d</w:t>
      </w:r>
      <w:r w:rsidR="00902100">
        <w:rPr>
          <w:rFonts w:ascii="Calibri" w:eastAsia="Calibri" w:hAnsi="Calibri" w:cs="Calibri"/>
          <w:sz w:val="22"/>
          <w:szCs w:val="22"/>
          <w:lang w:val="fr-FR"/>
        </w:rPr>
        <w:t>’</w:t>
      </w:r>
      <w:r w:rsidR="00041AC5">
        <w:rPr>
          <w:rFonts w:ascii="Calibri" w:eastAsia="Calibri" w:hAnsi="Calibri" w:cs="Calibri"/>
          <w:sz w:val="22"/>
          <w:szCs w:val="22"/>
          <w:lang w:val="fr-FR"/>
        </w:rPr>
        <w:t xml:space="preserve">autres ECB, dont </w:t>
      </w:r>
      <w:r w:rsidR="004F1958" w:rsidRPr="004F1958">
        <w:rPr>
          <w:rFonts w:ascii="Calibri" w:eastAsia="Calibri" w:hAnsi="Calibri" w:cs="Calibri"/>
          <w:sz w:val="22"/>
          <w:szCs w:val="22"/>
          <w:lang w:val="fr-FR"/>
        </w:rPr>
        <w:t>les vasières. Ce</w:t>
      </w:r>
      <w:r w:rsidR="00041AC5">
        <w:rPr>
          <w:rFonts w:ascii="Calibri" w:eastAsia="Calibri" w:hAnsi="Calibri" w:cs="Calibri"/>
          <w:sz w:val="22"/>
          <w:szCs w:val="22"/>
          <w:lang w:val="fr-FR"/>
        </w:rPr>
        <w:t>s travaux</w:t>
      </w:r>
      <w:r w:rsidR="004F1958" w:rsidRPr="004F1958">
        <w:rPr>
          <w:rFonts w:ascii="Calibri" w:eastAsia="Calibri" w:hAnsi="Calibri" w:cs="Calibri"/>
          <w:sz w:val="22"/>
          <w:szCs w:val="22"/>
          <w:lang w:val="fr-FR"/>
        </w:rPr>
        <w:t xml:space="preserve"> vise</w:t>
      </w:r>
      <w:r w:rsidR="00041AC5">
        <w:rPr>
          <w:rFonts w:ascii="Calibri" w:eastAsia="Calibri" w:hAnsi="Calibri" w:cs="Calibri"/>
          <w:sz w:val="22"/>
          <w:szCs w:val="22"/>
          <w:lang w:val="fr-FR"/>
        </w:rPr>
        <w:t>nt</w:t>
      </w:r>
      <w:r w:rsidR="004F1958" w:rsidRPr="004F1958">
        <w:rPr>
          <w:rFonts w:ascii="Calibri" w:eastAsia="Calibri" w:hAnsi="Calibri" w:cs="Calibri"/>
          <w:sz w:val="22"/>
          <w:szCs w:val="22"/>
          <w:lang w:val="fr-FR"/>
        </w:rPr>
        <w:t xml:space="preserve"> à </w:t>
      </w:r>
      <w:r w:rsidR="00041AC5" w:rsidRPr="00041AC5">
        <w:rPr>
          <w:rFonts w:ascii="Calibri" w:eastAsia="Calibri" w:hAnsi="Calibri" w:cs="Calibri"/>
          <w:sz w:val="22"/>
          <w:szCs w:val="22"/>
          <w:lang w:val="fr-FR"/>
        </w:rPr>
        <w:t xml:space="preserve">éclairer </w:t>
      </w:r>
      <w:r w:rsidR="00041AC5">
        <w:rPr>
          <w:rFonts w:ascii="Calibri" w:eastAsia="Calibri" w:hAnsi="Calibri" w:cs="Calibri"/>
          <w:sz w:val="22"/>
          <w:szCs w:val="22"/>
          <w:lang w:val="fr-FR"/>
        </w:rPr>
        <w:t>d</w:t>
      </w:r>
      <w:r w:rsidR="00902100">
        <w:rPr>
          <w:rFonts w:ascii="Calibri" w:eastAsia="Calibri" w:hAnsi="Calibri" w:cs="Calibri"/>
          <w:sz w:val="22"/>
          <w:szCs w:val="22"/>
          <w:lang w:val="fr-FR"/>
        </w:rPr>
        <w:t>’</w:t>
      </w:r>
      <w:r w:rsidR="00041AC5">
        <w:rPr>
          <w:rFonts w:ascii="Calibri" w:eastAsia="Calibri" w:hAnsi="Calibri" w:cs="Calibri"/>
          <w:sz w:val="22"/>
          <w:szCs w:val="22"/>
          <w:lang w:val="fr-FR"/>
        </w:rPr>
        <w:t>éventuelles</w:t>
      </w:r>
      <w:r w:rsidR="00041AC5" w:rsidRPr="00041AC5">
        <w:rPr>
          <w:rFonts w:ascii="Calibri" w:eastAsia="Calibri" w:hAnsi="Calibri" w:cs="Calibri"/>
          <w:sz w:val="22"/>
          <w:szCs w:val="22"/>
          <w:lang w:val="fr-FR"/>
        </w:rPr>
        <w:t xml:space="preserve"> mises à jour du Supplément sur les zones humides </w:t>
      </w:r>
      <w:r w:rsidR="004F1958" w:rsidRPr="004F1958">
        <w:rPr>
          <w:rFonts w:ascii="Calibri" w:eastAsia="Calibri" w:hAnsi="Calibri" w:cs="Calibri"/>
          <w:sz w:val="22"/>
          <w:szCs w:val="22"/>
          <w:lang w:val="fr-FR"/>
        </w:rPr>
        <w:t xml:space="preserve">du GIEC, en veillant à ce que les modèles </w:t>
      </w:r>
      <w:r w:rsidR="00041AC5">
        <w:rPr>
          <w:rFonts w:ascii="Calibri" w:eastAsia="Calibri" w:hAnsi="Calibri" w:cs="Calibri"/>
          <w:sz w:val="22"/>
          <w:szCs w:val="22"/>
          <w:lang w:val="fr-FR"/>
        </w:rPr>
        <w:t>relatifs au</w:t>
      </w:r>
      <w:r w:rsidR="004F1958" w:rsidRPr="004F1958">
        <w:rPr>
          <w:rFonts w:ascii="Calibri" w:eastAsia="Calibri" w:hAnsi="Calibri" w:cs="Calibri"/>
          <w:sz w:val="22"/>
          <w:szCs w:val="22"/>
          <w:lang w:val="fr-FR"/>
        </w:rPr>
        <w:t xml:space="preserve"> carbone </w:t>
      </w:r>
      <w:r w:rsidR="00041AC5">
        <w:rPr>
          <w:rFonts w:ascii="Calibri" w:eastAsia="Calibri" w:hAnsi="Calibri" w:cs="Calibri"/>
          <w:sz w:val="22"/>
          <w:szCs w:val="22"/>
          <w:lang w:val="fr-FR"/>
        </w:rPr>
        <w:t xml:space="preserve">au niveau </w:t>
      </w:r>
      <w:r w:rsidR="004F1958" w:rsidRPr="004F1958">
        <w:rPr>
          <w:rFonts w:ascii="Calibri" w:eastAsia="Calibri" w:hAnsi="Calibri" w:cs="Calibri"/>
          <w:sz w:val="22"/>
          <w:szCs w:val="22"/>
          <w:lang w:val="fr-FR"/>
        </w:rPr>
        <w:t>mondia</w:t>
      </w:r>
      <w:r w:rsidR="00041AC5">
        <w:rPr>
          <w:rFonts w:ascii="Calibri" w:eastAsia="Calibri" w:hAnsi="Calibri" w:cs="Calibri"/>
          <w:sz w:val="22"/>
          <w:szCs w:val="22"/>
          <w:lang w:val="fr-FR"/>
        </w:rPr>
        <w:t xml:space="preserve">l tiennent compte des </w:t>
      </w:r>
      <w:r w:rsidR="004F1958" w:rsidRPr="004F1958">
        <w:rPr>
          <w:rFonts w:ascii="Calibri" w:eastAsia="Calibri" w:hAnsi="Calibri" w:cs="Calibri"/>
          <w:sz w:val="22"/>
          <w:szCs w:val="22"/>
          <w:lang w:val="fr-FR"/>
        </w:rPr>
        <w:t xml:space="preserve">données et </w:t>
      </w:r>
      <w:r w:rsidR="00041AC5">
        <w:rPr>
          <w:rFonts w:ascii="Calibri" w:eastAsia="Calibri" w:hAnsi="Calibri" w:cs="Calibri"/>
          <w:sz w:val="22"/>
          <w:szCs w:val="22"/>
          <w:lang w:val="fr-FR"/>
        </w:rPr>
        <w:t>de</w:t>
      </w:r>
      <w:r w:rsidR="004F1958" w:rsidRPr="004F1958">
        <w:rPr>
          <w:rFonts w:ascii="Calibri" w:eastAsia="Calibri" w:hAnsi="Calibri" w:cs="Calibri"/>
          <w:sz w:val="22"/>
          <w:szCs w:val="22"/>
          <w:lang w:val="fr-FR"/>
        </w:rPr>
        <w:t xml:space="preserve">s analyses les plus récentes sur les </w:t>
      </w:r>
      <w:r w:rsidR="00041AC5">
        <w:rPr>
          <w:rFonts w:ascii="Calibri" w:eastAsia="Calibri" w:hAnsi="Calibri" w:cs="Calibri"/>
          <w:sz w:val="22"/>
          <w:szCs w:val="22"/>
          <w:lang w:val="fr-FR"/>
        </w:rPr>
        <w:t>ECB</w:t>
      </w:r>
      <w:r w:rsidR="004F1958" w:rsidRPr="004F1958">
        <w:rPr>
          <w:rFonts w:ascii="Calibri" w:eastAsia="Calibri" w:hAnsi="Calibri" w:cs="Calibri"/>
          <w:sz w:val="22"/>
          <w:szCs w:val="22"/>
          <w:lang w:val="fr-FR"/>
        </w:rPr>
        <w:t xml:space="preserve">. </w:t>
      </w:r>
      <w:r w:rsidR="00B046B2">
        <w:rPr>
          <w:rFonts w:ascii="Calibri" w:eastAsia="Calibri" w:hAnsi="Calibri" w:cs="Calibri"/>
          <w:sz w:val="22"/>
          <w:szCs w:val="22"/>
          <w:lang w:val="fr-FR"/>
        </w:rPr>
        <w:t>La tâche</w:t>
      </w:r>
      <w:r w:rsidR="00B046B2" w:rsidRPr="00B046B2">
        <w:rPr>
          <w:rFonts w:ascii="Calibri" w:eastAsia="Calibri" w:hAnsi="Calibri" w:cs="Calibri"/>
          <w:sz w:val="22"/>
          <w:szCs w:val="22"/>
          <w:lang w:val="fr-FR"/>
        </w:rPr>
        <w:t xml:space="preserve"> est exécutée en étroite association avec la Tâche 2.1.</w:t>
      </w:r>
      <w:r w:rsidR="004F1958" w:rsidRPr="004F1958">
        <w:rPr>
          <w:rFonts w:ascii="Calibri" w:eastAsia="Calibri" w:hAnsi="Calibri" w:cs="Calibri"/>
          <w:sz w:val="22"/>
          <w:szCs w:val="22"/>
          <w:lang w:val="fr-FR"/>
        </w:rPr>
        <w:t xml:space="preserve"> </w:t>
      </w:r>
    </w:p>
    <w:p w14:paraId="6BCBE323" w14:textId="77777777" w:rsidR="00470C43" w:rsidRPr="00CB35CC" w:rsidRDefault="00470C43" w:rsidP="00AA6758">
      <w:pPr>
        <w:rPr>
          <w:rFonts w:ascii="Calibri" w:eastAsia="Calibri" w:hAnsi="Calibri" w:cs="Calibri"/>
          <w:sz w:val="22"/>
          <w:szCs w:val="22"/>
          <w:lang w:val="fr-FR"/>
        </w:rPr>
      </w:pPr>
    </w:p>
    <w:p w14:paraId="07D5B000" w14:textId="53BB8669" w:rsidR="00826427" w:rsidRPr="00B046B2" w:rsidRDefault="00B046B2" w:rsidP="00B046B2">
      <w:pPr>
        <w:pStyle w:val="ListParagraph"/>
        <w:numPr>
          <w:ilvl w:val="0"/>
          <w:numId w:val="7"/>
        </w:numPr>
        <w:ind w:left="850" w:hanging="425"/>
        <w:rPr>
          <w:rFonts w:ascii="Calibri" w:eastAsia="Calibri" w:hAnsi="Calibri" w:cs="Calibri"/>
          <w:szCs w:val="22"/>
          <w:lang w:val="fr-FR"/>
        </w:rPr>
      </w:pPr>
      <w:r w:rsidRPr="00D303E2">
        <w:rPr>
          <w:rFonts w:ascii="Calibri" w:eastAsia="Calibri" w:hAnsi="Calibri" w:cs="Calibri"/>
          <w:szCs w:val="22"/>
          <w:lang w:val="fr-FR"/>
        </w:rPr>
        <w:t xml:space="preserve">Le cahier des charges </w:t>
      </w:r>
      <w:r w:rsidRPr="00B046B2">
        <w:rPr>
          <w:rFonts w:ascii="Calibri" w:eastAsia="Calibri" w:hAnsi="Calibri" w:cs="Calibri"/>
          <w:szCs w:val="22"/>
          <w:lang w:val="fr-FR"/>
        </w:rPr>
        <w:t>et le document d</w:t>
      </w:r>
      <w:r w:rsidR="00902100">
        <w:rPr>
          <w:rFonts w:ascii="Calibri" w:eastAsia="Calibri" w:hAnsi="Calibri" w:cs="Calibri"/>
          <w:szCs w:val="22"/>
          <w:lang w:val="fr-FR"/>
        </w:rPr>
        <w:t>’</w:t>
      </w:r>
      <w:r w:rsidRPr="00B046B2">
        <w:rPr>
          <w:rFonts w:ascii="Calibri" w:eastAsia="Calibri" w:hAnsi="Calibri" w:cs="Calibri"/>
          <w:szCs w:val="22"/>
          <w:lang w:val="fr-FR"/>
        </w:rPr>
        <w:t xml:space="preserve">orientation </w:t>
      </w:r>
      <w:r w:rsidRPr="00D303E2">
        <w:rPr>
          <w:rFonts w:ascii="Calibri" w:eastAsia="Calibri" w:hAnsi="Calibri" w:cs="Calibri"/>
          <w:szCs w:val="22"/>
          <w:lang w:val="fr-FR"/>
        </w:rPr>
        <w:t>relatifs à la Tâche</w:t>
      </w:r>
      <w:r w:rsidRPr="00B046B2">
        <w:rPr>
          <w:rFonts w:ascii="Calibri" w:eastAsia="Calibri" w:hAnsi="Calibri" w:cs="Calibri"/>
          <w:szCs w:val="22"/>
          <w:lang w:val="fr-FR"/>
        </w:rPr>
        <w:t xml:space="preserve"> 3.2 </w:t>
      </w:r>
      <w:r>
        <w:rPr>
          <w:rFonts w:ascii="Calibri" w:eastAsia="Calibri" w:hAnsi="Calibri" w:cs="Calibri"/>
          <w:szCs w:val="22"/>
          <w:lang w:val="fr-FR"/>
        </w:rPr>
        <w:t>b</w:t>
      </w:r>
      <w:r w:rsidRPr="00B046B2">
        <w:rPr>
          <w:rFonts w:ascii="Calibri" w:eastAsia="Calibri" w:hAnsi="Calibri" w:cs="Calibri"/>
          <w:szCs w:val="22"/>
          <w:lang w:val="fr-FR"/>
        </w:rPr>
        <w:t xml:space="preserve">) sont prêts. </w:t>
      </w:r>
      <w:r>
        <w:rPr>
          <w:rFonts w:ascii="Calibri" w:eastAsia="Calibri" w:hAnsi="Calibri" w:cs="Calibri"/>
          <w:szCs w:val="22"/>
          <w:lang w:val="fr-FR"/>
        </w:rPr>
        <w:t xml:space="preserve">Cette tâche est exécutée </w:t>
      </w:r>
      <w:r w:rsidRPr="00B046B2">
        <w:rPr>
          <w:rFonts w:ascii="Calibri" w:eastAsia="Calibri" w:hAnsi="Calibri" w:cs="Calibri"/>
          <w:szCs w:val="22"/>
          <w:lang w:val="fr-FR"/>
        </w:rPr>
        <w:t xml:space="preserve">en étroite </w:t>
      </w:r>
      <w:r w:rsidRPr="00B046B2">
        <w:rPr>
          <w:rFonts w:ascii="Calibri" w:hAnsi="Calibri" w:cs="Calibri"/>
          <w:szCs w:val="22"/>
          <w:lang w:val="fr-FR"/>
        </w:rPr>
        <w:t>association</w:t>
      </w:r>
      <w:r w:rsidRPr="00B046B2">
        <w:rPr>
          <w:rFonts w:ascii="Calibri" w:eastAsia="Calibri" w:hAnsi="Calibri" w:cs="Calibri"/>
          <w:szCs w:val="22"/>
          <w:lang w:val="fr-FR"/>
        </w:rPr>
        <w:t xml:space="preserve"> avec l</w:t>
      </w:r>
      <w:r w:rsidRPr="00B046B2">
        <w:rPr>
          <w:rFonts w:ascii="Calibri" w:hAnsi="Calibri" w:cs="Calibri"/>
          <w:szCs w:val="22"/>
          <w:lang w:val="fr-FR"/>
        </w:rPr>
        <w:t>a</w:t>
      </w:r>
      <w:r w:rsidRPr="00B046B2">
        <w:rPr>
          <w:rFonts w:ascii="Calibri" w:eastAsia="Calibri" w:hAnsi="Calibri" w:cs="Calibri"/>
          <w:szCs w:val="22"/>
          <w:lang w:val="fr-FR"/>
        </w:rPr>
        <w:t xml:space="preserve"> Tâche</w:t>
      </w:r>
      <w:r w:rsidRPr="00B046B2">
        <w:rPr>
          <w:rFonts w:ascii="Calibri" w:hAnsi="Calibri" w:cs="Calibri"/>
          <w:szCs w:val="22"/>
          <w:lang w:val="fr-FR"/>
        </w:rPr>
        <w:t> </w:t>
      </w:r>
      <w:r>
        <w:rPr>
          <w:rFonts w:ascii="Calibri" w:eastAsia="Calibri" w:hAnsi="Calibri" w:cs="Calibri"/>
          <w:szCs w:val="22"/>
          <w:lang w:val="fr-FR"/>
        </w:rPr>
        <w:t>3.2 a) et les mêmes</w:t>
      </w:r>
      <w:r w:rsidRPr="00B046B2">
        <w:rPr>
          <w:rFonts w:ascii="Calibri" w:eastAsia="Calibri" w:hAnsi="Calibri" w:cs="Calibri"/>
          <w:szCs w:val="22"/>
          <w:lang w:val="fr-FR"/>
        </w:rPr>
        <w:t xml:space="preserve"> consultants </w:t>
      </w:r>
      <w:r w:rsidR="00C91355">
        <w:rPr>
          <w:rFonts w:ascii="Calibri" w:eastAsia="Calibri" w:hAnsi="Calibri" w:cs="Calibri"/>
          <w:szCs w:val="22"/>
          <w:lang w:val="fr-FR"/>
        </w:rPr>
        <w:t>s</w:t>
      </w:r>
      <w:r w:rsidRPr="00B046B2">
        <w:rPr>
          <w:rFonts w:ascii="Calibri" w:eastAsia="Calibri" w:hAnsi="Calibri" w:cs="Calibri"/>
          <w:szCs w:val="22"/>
          <w:lang w:val="fr-FR"/>
        </w:rPr>
        <w:t xml:space="preserve">ont </w:t>
      </w:r>
      <w:r>
        <w:rPr>
          <w:rFonts w:ascii="Calibri" w:eastAsia="Calibri" w:hAnsi="Calibri" w:cs="Calibri"/>
          <w:szCs w:val="22"/>
          <w:lang w:val="fr-FR"/>
        </w:rPr>
        <w:t>chargés</w:t>
      </w:r>
      <w:r w:rsidRPr="00B046B2">
        <w:rPr>
          <w:rFonts w:ascii="Calibri" w:eastAsia="Calibri" w:hAnsi="Calibri" w:cs="Calibri"/>
          <w:szCs w:val="22"/>
          <w:lang w:val="fr-FR"/>
        </w:rPr>
        <w:t xml:space="preserve"> </w:t>
      </w:r>
      <w:r>
        <w:rPr>
          <w:rFonts w:ascii="Calibri" w:eastAsia="Calibri" w:hAnsi="Calibri" w:cs="Calibri"/>
          <w:szCs w:val="22"/>
          <w:lang w:val="fr-FR"/>
        </w:rPr>
        <w:t xml:space="preserve">de mener à bien les activités visées. Le Rapport technique et la </w:t>
      </w:r>
      <w:r w:rsidRPr="00B046B2">
        <w:rPr>
          <w:rFonts w:ascii="Calibri" w:eastAsia="Calibri" w:hAnsi="Calibri" w:cs="Calibri"/>
          <w:szCs w:val="22"/>
          <w:lang w:val="fr-FR"/>
        </w:rPr>
        <w:t>Note d</w:t>
      </w:r>
      <w:r w:rsidR="00902100">
        <w:rPr>
          <w:rFonts w:ascii="Calibri" w:eastAsia="Calibri" w:hAnsi="Calibri" w:cs="Calibri"/>
          <w:szCs w:val="22"/>
          <w:lang w:val="fr-FR"/>
        </w:rPr>
        <w:t>’</w:t>
      </w:r>
      <w:r w:rsidRPr="00B046B2">
        <w:rPr>
          <w:rFonts w:ascii="Calibri" w:eastAsia="Calibri" w:hAnsi="Calibri" w:cs="Calibri"/>
          <w:szCs w:val="22"/>
          <w:lang w:val="fr-FR"/>
        </w:rPr>
        <w:t xml:space="preserve">orientation </w:t>
      </w:r>
      <w:r>
        <w:rPr>
          <w:rFonts w:ascii="Calibri" w:eastAsia="Calibri" w:hAnsi="Calibri" w:cs="Calibri"/>
          <w:szCs w:val="22"/>
          <w:lang w:val="fr-FR"/>
        </w:rPr>
        <w:t>sont</w:t>
      </w:r>
      <w:r w:rsidRPr="00B046B2">
        <w:rPr>
          <w:rFonts w:ascii="Calibri" w:eastAsia="Calibri" w:hAnsi="Calibri" w:cs="Calibri"/>
          <w:szCs w:val="22"/>
          <w:lang w:val="fr-FR"/>
        </w:rPr>
        <w:t xml:space="preserve"> prév</w:t>
      </w:r>
      <w:r>
        <w:rPr>
          <w:rFonts w:ascii="Calibri" w:eastAsia="Calibri" w:hAnsi="Calibri" w:cs="Calibri"/>
          <w:szCs w:val="22"/>
          <w:lang w:val="fr-FR"/>
        </w:rPr>
        <w:t>us dans leur version finale</w:t>
      </w:r>
      <w:r w:rsidRPr="00B046B2">
        <w:rPr>
          <w:rFonts w:ascii="Calibri" w:eastAsia="Calibri" w:hAnsi="Calibri" w:cs="Calibri"/>
          <w:szCs w:val="22"/>
          <w:lang w:val="fr-FR"/>
        </w:rPr>
        <w:t xml:space="preserve"> pour octobre/novembre 2024.</w:t>
      </w:r>
    </w:p>
    <w:p w14:paraId="2BCDB443" w14:textId="77777777" w:rsidR="00826427" w:rsidRPr="00CB35CC" w:rsidRDefault="00826427" w:rsidP="00AA6758">
      <w:pPr>
        <w:rPr>
          <w:rFonts w:ascii="Calibri" w:eastAsia="Calibri" w:hAnsi="Calibri" w:cs="Calibri"/>
          <w:sz w:val="22"/>
          <w:szCs w:val="22"/>
          <w:lang w:val="fr-FR"/>
        </w:rPr>
      </w:pPr>
    </w:p>
    <w:p w14:paraId="000685A9" w14:textId="6B0D22C8" w:rsidR="00AA010F" w:rsidRPr="00AA010F" w:rsidRDefault="007C601C" w:rsidP="00AA010F">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t>38</w:t>
      </w:r>
      <w:r w:rsidR="00470C43" w:rsidRPr="00CB35CC">
        <w:rPr>
          <w:rFonts w:ascii="Calibri" w:eastAsia="Calibri" w:hAnsi="Calibri" w:cs="Calibri"/>
          <w:sz w:val="22"/>
          <w:szCs w:val="22"/>
          <w:lang w:val="fr-FR"/>
        </w:rPr>
        <w:t>.</w:t>
      </w:r>
      <w:r w:rsidR="00470C43"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00756598" w:rsidRPr="00CB35CC">
        <w:rPr>
          <w:rFonts w:ascii="Calibri" w:eastAsia="Calibri" w:hAnsi="Calibri" w:cs="Calibri"/>
          <w:i/>
          <w:iCs/>
          <w:sz w:val="22"/>
          <w:szCs w:val="22"/>
          <w:lang w:val="fr-FR"/>
        </w:rPr>
        <w:t>3.3</w:t>
      </w:r>
      <w:r w:rsidR="00AB7C38" w:rsidRPr="00CB35CC">
        <w:rPr>
          <w:rFonts w:ascii="Calibri" w:eastAsia="Calibri" w:hAnsi="Calibri" w:cs="Calibri"/>
          <w:i/>
          <w:iCs/>
          <w:sz w:val="22"/>
          <w:szCs w:val="22"/>
          <w:lang w:val="fr-FR"/>
        </w:rPr>
        <w:t>.</w:t>
      </w:r>
      <w:r w:rsidR="00756598" w:rsidRPr="00CB35CC">
        <w:rPr>
          <w:rFonts w:ascii="Calibri" w:eastAsia="Calibri" w:hAnsi="Calibri" w:cs="Calibri"/>
          <w:i/>
          <w:iCs/>
          <w:sz w:val="22"/>
          <w:szCs w:val="22"/>
          <w:lang w:val="fr-FR"/>
        </w:rPr>
        <w:t xml:space="preserve"> </w:t>
      </w:r>
      <w:r w:rsidR="00D91B0E" w:rsidRPr="00D91B0E">
        <w:rPr>
          <w:rFonts w:ascii="Calibri" w:eastAsia="Calibri" w:hAnsi="Calibri" w:cs="Calibri"/>
          <w:i/>
          <w:iCs/>
          <w:sz w:val="22"/>
          <w:szCs w:val="22"/>
          <w:lang w:val="fr-FR"/>
        </w:rPr>
        <w:t>Agriculture et zones humides : maintenir et restaurer le caractère écologique des zones humides en milieu agricole</w:t>
      </w:r>
      <w:r w:rsidR="00D91B0E">
        <w:rPr>
          <w:rFonts w:ascii="Calibri" w:eastAsia="Calibri" w:hAnsi="Calibri" w:cs="Calibri"/>
          <w:i/>
          <w:iCs/>
          <w:sz w:val="22"/>
          <w:szCs w:val="22"/>
          <w:lang w:val="fr-FR"/>
        </w:rPr>
        <w:t> </w:t>
      </w:r>
      <w:r w:rsidR="00470C43" w:rsidRPr="00CB35CC">
        <w:rPr>
          <w:rFonts w:ascii="Calibri" w:eastAsia="Calibri" w:hAnsi="Calibri" w:cs="Calibri"/>
          <w:sz w:val="22"/>
          <w:szCs w:val="22"/>
          <w:lang w:val="fr-FR"/>
        </w:rPr>
        <w:t xml:space="preserve">: </w:t>
      </w:r>
      <w:r w:rsidR="00AA010F">
        <w:rPr>
          <w:rFonts w:ascii="Calibri" w:eastAsia="Calibri" w:hAnsi="Calibri" w:cs="Calibri"/>
          <w:sz w:val="22"/>
          <w:szCs w:val="22"/>
          <w:lang w:val="fr-FR"/>
        </w:rPr>
        <w:t>Cette</w:t>
      </w:r>
      <w:r w:rsidRPr="00CB35CC">
        <w:rPr>
          <w:rFonts w:ascii="Calibri" w:eastAsia="Calibri" w:hAnsi="Calibri" w:cs="Calibri"/>
          <w:sz w:val="22"/>
          <w:szCs w:val="22"/>
          <w:lang w:val="fr-FR"/>
        </w:rPr>
        <w:t xml:space="preserve"> </w:t>
      </w:r>
      <w:r w:rsidR="00AA010F">
        <w:rPr>
          <w:rFonts w:ascii="Calibri" w:eastAsia="Calibri" w:hAnsi="Calibri" w:cs="Calibri"/>
          <w:sz w:val="22"/>
          <w:szCs w:val="22"/>
          <w:lang w:val="fr-FR"/>
        </w:rPr>
        <w:t>t</w:t>
      </w:r>
      <w:r w:rsidR="008E06F6">
        <w:rPr>
          <w:rFonts w:ascii="Calibri" w:eastAsia="Calibri" w:hAnsi="Calibri" w:cs="Calibri"/>
          <w:sz w:val="22"/>
          <w:szCs w:val="22"/>
          <w:lang w:val="fr-FR"/>
        </w:rPr>
        <w:t>âche </w:t>
      </w:r>
      <w:r w:rsidR="00AA010F">
        <w:rPr>
          <w:rFonts w:ascii="Calibri" w:eastAsia="Calibri" w:hAnsi="Calibri" w:cs="Calibri"/>
          <w:sz w:val="22"/>
          <w:szCs w:val="22"/>
          <w:lang w:val="fr-FR"/>
        </w:rPr>
        <w:t>est axée sur l</w:t>
      </w:r>
      <w:r w:rsidR="00902100">
        <w:rPr>
          <w:rFonts w:ascii="Calibri" w:eastAsia="Calibri" w:hAnsi="Calibri" w:cs="Calibri"/>
          <w:sz w:val="22"/>
          <w:szCs w:val="22"/>
          <w:lang w:val="fr-FR"/>
        </w:rPr>
        <w:t>’</w:t>
      </w:r>
      <w:r w:rsidR="00AA010F" w:rsidRPr="00AA010F">
        <w:rPr>
          <w:rFonts w:ascii="Calibri" w:eastAsia="Calibri" w:hAnsi="Calibri" w:cs="Calibri"/>
          <w:sz w:val="22"/>
          <w:szCs w:val="22"/>
          <w:lang w:val="fr-FR"/>
        </w:rPr>
        <w:t xml:space="preserve">élaboration de lignes directrices visant à améliorer les services écosystémiques des zones humides </w:t>
      </w:r>
      <w:r w:rsidR="00AA010F">
        <w:rPr>
          <w:rFonts w:ascii="Calibri" w:eastAsia="Calibri" w:hAnsi="Calibri" w:cs="Calibri"/>
          <w:sz w:val="22"/>
          <w:szCs w:val="22"/>
          <w:lang w:val="fr-FR"/>
        </w:rPr>
        <w:t>en milieu</w:t>
      </w:r>
      <w:r w:rsidR="00AA010F" w:rsidRPr="00AA010F">
        <w:rPr>
          <w:rFonts w:ascii="Calibri" w:eastAsia="Calibri" w:hAnsi="Calibri" w:cs="Calibri"/>
          <w:sz w:val="22"/>
          <w:szCs w:val="22"/>
          <w:lang w:val="fr-FR"/>
        </w:rPr>
        <w:t xml:space="preserve"> agricole. </w:t>
      </w:r>
      <w:r w:rsidR="00AA010F">
        <w:rPr>
          <w:rFonts w:ascii="Calibri" w:eastAsia="Calibri" w:hAnsi="Calibri" w:cs="Calibri"/>
          <w:sz w:val="22"/>
          <w:szCs w:val="22"/>
          <w:lang w:val="fr-FR"/>
        </w:rPr>
        <w:t>Elle prévoit de faire appel aux Correspondants</w:t>
      </w:r>
      <w:r w:rsidR="00AA010F" w:rsidRPr="00AA010F">
        <w:rPr>
          <w:rFonts w:ascii="Calibri" w:eastAsia="Calibri" w:hAnsi="Calibri" w:cs="Calibri"/>
          <w:sz w:val="22"/>
          <w:szCs w:val="22"/>
          <w:lang w:val="fr-FR"/>
        </w:rPr>
        <w:t xml:space="preserve"> nationaux et </w:t>
      </w:r>
      <w:r w:rsidR="00AA010F">
        <w:rPr>
          <w:rFonts w:ascii="Calibri" w:eastAsia="Calibri" w:hAnsi="Calibri" w:cs="Calibri"/>
          <w:sz w:val="22"/>
          <w:szCs w:val="22"/>
          <w:lang w:val="fr-FR"/>
        </w:rPr>
        <w:t>au</w:t>
      </w:r>
      <w:r w:rsidR="00AA010F" w:rsidRPr="00AA010F">
        <w:rPr>
          <w:rFonts w:ascii="Calibri" w:eastAsia="Calibri" w:hAnsi="Calibri" w:cs="Calibri"/>
          <w:sz w:val="22"/>
          <w:szCs w:val="22"/>
          <w:lang w:val="fr-FR"/>
        </w:rPr>
        <w:t xml:space="preserve"> réseau </w:t>
      </w:r>
      <w:r w:rsidR="00AA010F">
        <w:rPr>
          <w:rFonts w:ascii="Calibri" w:eastAsia="Calibri" w:hAnsi="Calibri" w:cs="Calibri"/>
          <w:sz w:val="22"/>
          <w:szCs w:val="22"/>
          <w:lang w:val="fr-FR"/>
        </w:rPr>
        <w:t xml:space="preserve">du </w:t>
      </w:r>
      <w:r w:rsidR="00AA010F" w:rsidRPr="00AA010F">
        <w:rPr>
          <w:rFonts w:ascii="Calibri" w:eastAsia="Calibri" w:hAnsi="Calibri" w:cs="Calibri"/>
          <w:sz w:val="22"/>
          <w:szCs w:val="22"/>
          <w:lang w:val="fr-FR"/>
        </w:rPr>
        <w:t xml:space="preserve">GEST pour obtenir des informations sur des agroécosystèmes et des types de zones humides </w:t>
      </w:r>
      <w:r w:rsidR="00AA010F">
        <w:rPr>
          <w:rFonts w:ascii="Calibri" w:eastAsia="Calibri" w:hAnsi="Calibri" w:cs="Calibri"/>
          <w:sz w:val="22"/>
          <w:szCs w:val="22"/>
          <w:lang w:val="fr-FR"/>
        </w:rPr>
        <w:t>précis</w:t>
      </w:r>
      <w:r w:rsidR="00AA010F" w:rsidRPr="00AA010F">
        <w:rPr>
          <w:rFonts w:ascii="Calibri" w:eastAsia="Calibri" w:hAnsi="Calibri" w:cs="Calibri"/>
          <w:sz w:val="22"/>
          <w:szCs w:val="22"/>
          <w:lang w:val="fr-FR"/>
        </w:rPr>
        <w:t>, et d</w:t>
      </w:r>
      <w:r w:rsidR="00902100">
        <w:rPr>
          <w:rFonts w:ascii="Calibri" w:eastAsia="Calibri" w:hAnsi="Calibri" w:cs="Calibri"/>
          <w:sz w:val="22"/>
          <w:szCs w:val="22"/>
          <w:lang w:val="fr-FR"/>
        </w:rPr>
        <w:t>’</w:t>
      </w:r>
      <w:r w:rsidR="00AA010F" w:rsidRPr="00AA010F">
        <w:rPr>
          <w:rFonts w:ascii="Calibri" w:eastAsia="Calibri" w:hAnsi="Calibri" w:cs="Calibri"/>
          <w:sz w:val="22"/>
          <w:szCs w:val="22"/>
          <w:lang w:val="fr-FR"/>
        </w:rPr>
        <w:t xml:space="preserve">améliorer les rapports du </w:t>
      </w:r>
      <w:r w:rsidR="00AA010F">
        <w:rPr>
          <w:rFonts w:ascii="Calibri" w:eastAsia="Calibri" w:hAnsi="Calibri" w:cs="Calibri"/>
          <w:sz w:val="22"/>
          <w:szCs w:val="22"/>
          <w:lang w:val="fr-FR"/>
        </w:rPr>
        <w:t>SISR</w:t>
      </w:r>
      <w:r w:rsidR="00AA010F" w:rsidRPr="00AA010F">
        <w:rPr>
          <w:rFonts w:ascii="Calibri" w:eastAsia="Calibri" w:hAnsi="Calibri" w:cs="Calibri"/>
          <w:sz w:val="22"/>
          <w:szCs w:val="22"/>
          <w:lang w:val="fr-FR"/>
        </w:rPr>
        <w:t xml:space="preserve"> sur la dynamique des zones humides. Un atelier technique sera organisé en collaboration avec l</w:t>
      </w:r>
      <w:r w:rsidR="00902100">
        <w:rPr>
          <w:rFonts w:ascii="Calibri" w:eastAsia="Calibri" w:hAnsi="Calibri" w:cs="Calibri"/>
          <w:sz w:val="22"/>
          <w:szCs w:val="22"/>
          <w:lang w:val="fr-FR"/>
        </w:rPr>
        <w:t>’</w:t>
      </w:r>
      <w:r w:rsidR="00AA010F" w:rsidRPr="00AA010F">
        <w:rPr>
          <w:rFonts w:ascii="Calibri" w:eastAsia="Calibri" w:hAnsi="Calibri" w:cs="Calibri"/>
          <w:sz w:val="22"/>
          <w:szCs w:val="22"/>
          <w:lang w:val="fr-FR"/>
        </w:rPr>
        <w:t>Organisation des Nations Unies pour l</w:t>
      </w:r>
      <w:r w:rsidR="00902100">
        <w:rPr>
          <w:rFonts w:ascii="Calibri" w:eastAsia="Calibri" w:hAnsi="Calibri" w:cs="Calibri"/>
          <w:sz w:val="22"/>
          <w:szCs w:val="22"/>
          <w:lang w:val="fr-FR"/>
        </w:rPr>
        <w:t>’</w:t>
      </w:r>
      <w:r w:rsidR="00AA010F" w:rsidRPr="00AA010F">
        <w:rPr>
          <w:rFonts w:ascii="Calibri" w:eastAsia="Calibri" w:hAnsi="Calibri" w:cs="Calibri"/>
          <w:sz w:val="22"/>
          <w:szCs w:val="22"/>
          <w:lang w:val="fr-FR"/>
        </w:rPr>
        <w:t>alimentation et l</w:t>
      </w:r>
      <w:r w:rsidR="00902100">
        <w:rPr>
          <w:rFonts w:ascii="Calibri" w:eastAsia="Calibri" w:hAnsi="Calibri" w:cs="Calibri"/>
          <w:sz w:val="22"/>
          <w:szCs w:val="22"/>
          <w:lang w:val="fr-FR"/>
        </w:rPr>
        <w:t>’</w:t>
      </w:r>
      <w:r w:rsidR="00AA010F" w:rsidRPr="00AA010F">
        <w:rPr>
          <w:rFonts w:ascii="Calibri" w:eastAsia="Calibri" w:hAnsi="Calibri" w:cs="Calibri"/>
          <w:sz w:val="22"/>
          <w:szCs w:val="22"/>
          <w:lang w:val="fr-FR"/>
        </w:rPr>
        <w:t xml:space="preserve">agriculture (FAO). </w:t>
      </w:r>
      <w:r w:rsidR="00AA010F">
        <w:rPr>
          <w:rFonts w:ascii="Calibri" w:eastAsia="Calibri" w:hAnsi="Calibri" w:cs="Calibri"/>
          <w:sz w:val="22"/>
          <w:szCs w:val="22"/>
          <w:lang w:val="fr-FR"/>
        </w:rPr>
        <w:t>Cette</w:t>
      </w:r>
      <w:r w:rsidR="00AA010F" w:rsidRPr="00AA010F">
        <w:rPr>
          <w:rFonts w:ascii="Calibri" w:eastAsia="Calibri" w:hAnsi="Calibri" w:cs="Calibri"/>
          <w:sz w:val="22"/>
          <w:szCs w:val="22"/>
          <w:lang w:val="fr-FR"/>
        </w:rPr>
        <w:t xml:space="preserve"> </w:t>
      </w:r>
      <w:r w:rsidR="00AA010F">
        <w:rPr>
          <w:rFonts w:ascii="Calibri" w:eastAsia="Calibri" w:hAnsi="Calibri" w:cs="Calibri"/>
          <w:sz w:val="22"/>
          <w:szCs w:val="22"/>
          <w:lang w:val="fr-FR"/>
        </w:rPr>
        <w:t>t</w:t>
      </w:r>
      <w:r w:rsidR="00AA010F" w:rsidRPr="00AA010F">
        <w:rPr>
          <w:rFonts w:ascii="Calibri" w:eastAsia="Calibri" w:hAnsi="Calibri" w:cs="Calibri"/>
          <w:sz w:val="22"/>
          <w:szCs w:val="22"/>
          <w:lang w:val="fr-FR"/>
        </w:rPr>
        <w:t xml:space="preserve">âche </w:t>
      </w:r>
      <w:r w:rsidR="00AA010F">
        <w:rPr>
          <w:rFonts w:ascii="Calibri" w:eastAsia="Calibri" w:hAnsi="Calibri" w:cs="Calibri"/>
          <w:sz w:val="22"/>
          <w:szCs w:val="22"/>
          <w:lang w:val="fr-FR"/>
        </w:rPr>
        <w:t>débouchera sur un R</w:t>
      </w:r>
      <w:r w:rsidR="00AA010F" w:rsidRPr="00AA010F">
        <w:rPr>
          <w:rFonts w:ascii="Calibri" w:eastAsia="Calibri" w:hAnsi="Calibri" w:cs="Calibri"/>
          <w:sz w:val="22"/>
          <w:szCs w:val="22"/>
          <w:lang w:val="fr-FR"/>
        </w:rPr>
        <w:t>apport technique et</w:t>
      </w:r>
      <w:r w:rsidR="00AA010F">
        <w:rPr>
          <w:rFonts w:ascii="Calibri" w:eastAsia="Calibri" w:hAnsi="Calibri" w:cs="Calibri"/>
          <w:sz w:val="22"/>
          <w:szCs w:val="22"/>
          <w:lang w:val="fr-FR"/>
        </w:rPr>
        <w:t xml:space="preserve"> </w:t>
      </w:r>
      <w:r w:rsidR="00AA010F" w:rsidRPr="00AA010F">
        <w:rPr>
          <w:rFonts w:ascii="Calibri" w:eastAsia="Calibri" w:hAnsi="Calibri" w:cs="Calibri"/>
          <w:sz w:val="22"/>
          <w:szCs w:val="22"/>
          <w:lang w:val="fr-FR"/>
        </w:rPr>
        <w:t xml:space="preserve">une </w:t>
      </w:r>
      <w:r w:rsidR="00AA010F">
        <w:rPr>
          <w:rFonts w:ascii="Calibri" w:eastAsia="Calibri" w:hAnsi="Calibri" w:cs="Calibri"/>
          <w:sz w:val="22"/>
          <w:szCs w:val="22"/>
          <w:lang w:val="fr-FR"/>
        </w:rPr>
        <w:t>N</w:t>
      </w:r>
      <w:r w:rsidR="00AA010F" w:rsidRPr="00AA010F">
        <w:rPr>
          <w:rFonts w:ascii="Calibri" w:eastAsia="Calibri" w:hAnsi="Calibri" w:cs="Calibri"/>
          <w:sz w:val="22"/>
          <w:szCs w:val="22"/>
          <w:lang w:val="fr-FR"/>
        </w:rPr>
        <w:t>ote d</w:t>
      </w:r>
      <w:r w:rsidR="00902100">
        <w:rPr>
          <w:rFonts w:ascii="Calibri" w:eastAsia="Calibri" w:hAnsi="Calibri" w:cs="Calibri"/>
          <w:sz w:val="22"/>
          <w:szCs w:val="22"/>
          <w:lang w:val="fr-FR"/>
        </w:rPr>
        <w:t>’</w:t>
      </w:r>
      <w:r w:rsidR="00AA010F" w:rsidRPr="00AA010F">
        <w:rPr>
          <w:rFonts w:ascii="Calibri" w:eastAsia="Calibri" w:hAnsi="Calibri" w:cs="Calibri"/>
          <w:sz w:val="22"/>
          <w:szCs w:val="22"/>
          <w:lang w:val="fr-FR"/>
        </w:rPr>
        <w:t xml:space="preserve">orientation </w:t>
      </w:r>
      <w:r w:rsidR="00AA010F">
        <w:rPr>
          <w:rFonts w:ascii="Calibri" w:eastAsia="Calibri" w:hAnsi="Calibri" w:cs="Calibri"/>
          <w:sz w:val="22"/>
          <w:szCs w:val="22"/>
          <w:lang w:val="fr-FR"/>
        </w:rPr>
        <w:t>axés sur le</w:t>
      </w:r>
      <w:r w:rsidR="00AA010F" w:rsidRPr="00AA010F">
        <w:rPr>
          <w:rFonts w:ascii="Calibri" w:eastAsia="Calibri" w:hAnsi="Calibri" w:cs="Calibri"/>
          <w:sz w:val="22"/>
          <w:szCs w:val="22"/>
          <w:lang w:val="fr-FR"/>
        </w:rPr>
        <w:t xml:space="preserve"> maintien, la restauration et la création de services écosystémiques</w:t>
      </w:r>
      <w:r w:rsidR="005E0D6B">
        <w:rPr>
          <w:rFonts w:ascii="Calibri" w:eastAsia="Calibri" w:hAnsi="Calibri" w:cs="Calibri"/>
          <w:sz w:val="22"/>
          <w:szCs w:val="22"/>
          <w:lang w:val="fr-FR"/>
        </w:rPr>
        <w:t xml:space="preserve"> tout en traitant des effets de l</w:t>
      </w:r>
      <w:r w:rsidR="00902100">
        <w:rPr>
          <w:rFonts w:ascii="Calibri" w:eastAsia="Calibri" w:hAnsi="Calibri" w:cs="Calibri"/>
          <w:sz w:val="22"/>
          <w:szCs w:val="22"/>
          <w:lang w:val="fr-FR"/>
        </w:rPr>
        <w:t>’</w:t>
      </w:r>
      <w:r w:rsidR="005E0D6B">
        <w:rPr>
          <w:rFonts w:ascii="Calibri" w:eastAsia="Calibri" w:hAnsi="Calibri" w:cs="Calibri"/>
          <w:sz w:val="22"/>
          <w:szCs w:val="22"/>
          <w:lang w:val="fr-FR"/>
        </w:rPr>
        <w:t>agriculture sur les zones humides</w:t>
      </w:r>
      <w:r w:rsidR="00AA010F" w:rsidRPr="00AA010F">
        <w:rPr>
          <w:rFonts w:ascii="Calibri" w:eastAsia="Calibri" w:hAnsi="Calibri" w:cs="Calibri"/>
          <w:sz w:val="22"/>
          <w:szCs w:val="22"/>
          <w:lang w:val="fr-FR"/>
        </w:rPr>
        <w:t xml:space="preserve"> et de l</w:t>
      </w:r>
      <w:r w:rsidR="00902100">
        <w:rPr>
          <w:rFonts w:ascii="Calibri" w:eastAsia="Calibri" w:hAnsi="Calibri" w:cs="Calibri"/>
          <w:sz w:val="22"/>
          <w:szCs w:val="22"/>
          <w:lang w:val="fr-FR"/>
        </w:rPr>
        <w:t>’</w:t>
      </w:r>
      <w:r w:rsidR="00AA010F" w:rsidRPr="00AA010F">
        <w:rPr>
          <w:rFonts w:ascii="Calibri" w:eastAsia="Calibri" w:hAnsi="Calibri" w:cs="Calibri"/>
          <w:sz w:val="22"/>
          <w:szCs w:val="22"/>
          <w:lang w:val="fr-FR"/>
        </w:rPr>
        <w:t>amélioration des rapports.</w:t>
      </w:r>
    </w:p>
    <w:p w14:paraId="639DA12B" w14:textId="77777777" w:rsidR="00BD20E1" w:rsidRPr="00CB35CC" w:rsidRDefault="00BD20E1" w:rsidP="00BD20E1">
      <w:pPr>
        <w:pBdr>
          <w:top w:val="nil"/>
          <w:left w:val="nil"/>
          <w:bottom w:val="nil"/>
          <w:right w:val="nil"/>
          <w:between w:val="nil"/>
        </w:pBdr>
        <w:ind w:left="425" w:hanging="425"/>
        <w:rPr>
          <w:rFonts w:ascii="Calibri" w:eastAsia="Calibri" w:hAnsi="Calibri" w:cs="Calibri"/>
          <w:sz w:val="22"/>
          <w:szCs w:val="22"/>
          <w:lang w:val="fr-FR"/>
        </w:rPr>
      </w:pPr>
    </w:p>
    <w:p w14:paraId="2BF17560" w14:textId="7F9FAAE7" w:rsidR="005E0D6B" w:rsidRDefault="005E0D6B" w:rsidP="005E0D6B">
      <w:pPr>
        <w:pStyle w:val="ListParagraph"/>
        <w:numPr>
          <w:ilvl w:val="0"/>
          <w:numId w:val="7"/>
        </w:numPr>
        <w:rPr>
          <w:rFonts w:ascii="Calibri" w:eastAsia="Calibri" w:hAnsi="Calibri" w:cs="Calibri"/>
          <w:szCs w:val="22"/>
          <w:lang w:val="fr-FR"/>
        </w:rPr>
      </w:pPr>
      <w:r w:rsidRPr="005E0D6B">
        <w:rPr>
          <w:rFonts w:ascii="Calibri" w:eastAsia="Calibri" w:hAnsi="Calibri" w:cs="Calibri"/>
          <w:szCs w:val="22"/>
          <w:lang w:val="fr-FR"/>
        </w:rPr>
        <w:t xml:space="preserve">Le cahier des charges et le document </w:t>
      </w:r>
      <w:r>
        <w:rPr>
          <w:rFonts w:ascii="Calibri" w:eastAsia="Calibri" w:hAnsi="Calibri" w:cs="Calibri"/>
          <w:szCs w:val="22"/>
          <w:lang w:val="fr-FR"/>
        </w:rPr>
        <w:t>d</w:t>
      </w:r>
      <w:r w:rsidR="00902100">
        <w:rPr>
          <w:rFonts w:ascii="Calibri" w:eastAsia="Calibri" w:hAnsi="Calibri" w:cs="Calibri"/>
          <w:szCs w:val="22"/>
          <w:lang w:val="fr-FR"/>
        </w:rPr>
        <w:t>’</w:t>
      </w:r>
      <w:r>
        <w:rPr>
          <w:rFonts w:ascii="Calibri" w:eastAsia="Calibri" w:hAnsi="Calibri" w:cs="Calibri"/>
          <w:szCs w:val="22"/>
          <w:lang w:val="fr-FR"/>
        </w:rPr>
        <w:t>orientation</w:t>
      </w:r>
      <w:r w:rsidRPr="005E0D6B">
        <w:rPr>
          <w:rFonts w:ascii="Calibri" w:eastAsia="Calibri" w:hAnsi="Calibri" w:cs="Calibri"/>
          <w:szCs w:val="22"/>
          <w:lang w:val="fr-FR"/>
        </w:rPr>
        <w:t xml:space="preserve"> pour l</w:t>
      </w:r>
      <w:r>
        <w:rPr>
          <w:rFonts w:ascii="Calibri" w:eastAsia="Calibri" w:hAnsi="Calibri" w:cs="Calibri"/>
          <w:szCs w:val="22"/>
          <w:lang w:val="fr-FR"/>
        </w:rPr>
        <w:t>a</w:t>
      </w:r>
      <w:r w:rsidRPr="005E0D6B">
        <w:rPr>
          <w:rFonts w:ascii="Calibri" w:eastAsia="Calibri" w:hAnsi="Calibri" w:cs="Calibri"/>
          <w:szCs w:val="22"/>
          <w:lang w:val="fr-FR"/>
        </w:rPr>
        <w:t xml:space="preserve"> Tâche 3.3 </w:t>
      </w:r>
      <w:r>
        <w:rPr>
          <w:rFonts w:ascii="Calibri" w:eastAsia="Calibri" w:hAnsi="Calibri" w:cs="Calibri"/>
          <w:szCs w:val="22"/>
          <w:lang w:val="fr-FR"/>
        </w:rPr>
        <w:t>s</w:t>
      </w:r>
      <w:r w:rsidRPr="005E0D6B">
        <w:rPr>
          <w:rFonts w:ascii="Calibri" w:eastAsia="Calibri" w:hAnsi="Calibri" w:cs="Calibri"/>
          <w:szCs w:val="22"/>
          <w:lang w:val="fr-FR"/>
        </w:rPr>
        <w:t xml:space="preserve">ont </w:t>
      </w:r>
      <w:r>
        <w:rPr>
          <w:rFonts w:ascii="Calibri" w:eastAsia="Calibri" w:hAnsi="Calibri" w:cs="Calibri"/>
          <w:szCs w:val="22"/>
          <w:lang w:val="fr-FR"/>
        </w:rPr>
        <w:t>prêts</w:t>
      </w:r>
      <w:r w:rsidRPr="005E0D6B">
        <w:rPr>
          <w:rFonts w:ascii="Calibri" w:eastAsia="Calibri" w:hAnsi="Calibri" w:cs="Calibri"/>
          <w:szCs w:val="22"/>
          <w:lang w:val="fr-FR"/>
        </w:rPr>
        <w:t>. L</w:t>
      </w:r>
      <w:r w:rsidR="00902100">
        <w:rPr>
          <w:rFonts w:ascii="Calibri" w:eastAsia="Calibri" w:hAnsi="Calibri" w:cs="Calibri"/>
          <w:szCs w:val="22"/>
          <w:lang w:val="fr-FR"/>
        </w:rPr>
        <w:t>’</w:t>
      </w:r>
      <w:r w:rsidRPr="005E0D6B">
        <w:rPr>
          <w:rFonts w:ascii="Calibri" w:eastAsia="Calibri" w:hAnsi="Calibri" w:cs="Calibri"/>
          <w:szCs w:val="22"/>
          <w:lang w:val="fr-FR"/>
        </w:rPr>
        <w:t xml:space="preserve">exécution de cette tâche se poursuit et un atelier </w:t>
      </w:r>
      <w:r w:rsidR="008640F9">
        <w:rPr>
          <w:rFonts w:ascii="Calibri" w:eastAsia="Calibri" w:hAnsi="Calibri" w:cs="Calibri"/>
          <w:szCs w:val="22"/>
          <w:lang w:val="fr-FR"/>
        </w:rPr>
        <w:t xml:space="preserve">axé </w:t>
      </w:r>
      <w:r w:rsidR="008640F9" w:rsidRPr="005E0D6B">
        <w:rPr>
          <w:rFonts w:ascii="Calibri" w:eastAsia="Calibri" w:hAnsi="Calibri" w:cs="Calibri"/>
          <w:szCs w:val="22"/>
          <w:lang w:val="fr-FR"/>
        </w:rPr>
        <w:t>sur la compilation d</w:t>
      </w:r>
      <w:r w:rsidR="00902100">
        <w:rPr>
          <w:rFonts w:ascii="Calibri" w:eastAsia="Calibri" w:hAnsi="Calibri" w:cs="Calibri"/>
          <w:szCs w:val="22"/>
          <w:lang w:val="fr-FR"/>
        </w:rPr>
        <w:t>’</w:t>
      </w:r>
      <w:r w:rsidR="008640F9" w:rsidRPr="005E0D6B">
        <w:rPr>
          <w:rFonts w:ascii="Calibri" w:eastAsia="Calibri" w:hAnsi="Calibri" w:cs="Calibri"/>
          <w:szCs w:val="22"/>
          <w:lang w:val="fr-FR"/>
        </w:rPr>
        <w:t xml:space="preserve">études de cas </w:t>
      </w:r>
      <w:r w:rsidRPr="005E0D6B">
        <w:rPr>
          <w:rFonts w:ascii="Calibri" w:eastAsia="Calibri" w:hAnsi="Calibri" w:cs="Calibri"/>
          <w:szCs w:val="22"/>
          <w:lang w:val="fr-FR"/>
        </w:rPr>
        <w:t>est prévu pour juin 2024 à Rome</w:t>
      </w:r>
      <w:r w:rsidR="008640F9">
        <w:rPr>
          <w:rFonts w:ascii="Calibri" w:eastAsia="Calibri" w:hAnsi="Calibri" w:cs="Calibri"/>
          <w:szCs w:val="22"/>
          <w:lang w:val="fr-FR"/>
        </w:rPr>
        <w:t xml:space="preserve"> (Italie)</w:t>
      </w:r>
      <w:r w:rsidRPr="005E0D6B">
        <w:rPr>
          <w:rFonts w:ascii="Calibri" w:eastAsia="Calibri" w:hAnsi="Calibri" w:cs="Calibri"/>
          <w:szCs w:val="22"/>
          <w:lang w:val="fr-FR"/>
        </w:rPr>
        <w:t xml:space="preserve">, </w:t>
      </w:r>
      <w:r>
        <w:rPr>
          <w:rFonts w:ascii="Calibri" w:eastAsia="Calibri" w:hAnsi="Calibri" w:cs="Calibri"/>
          <w:szCs w:val="22"/>
          <w:lang w:val="fr-FR"/>
        </w:rPr>
        <w:t>sous l</w:t>
      </w:r>
      <w:r w:rsidR="00902100">
        <w:rPr>
          <w:rFonts w:ascii="Calibri" w:eastAsia="Calibri" w:hAnsi="Calibri" w:cs="Calibri"/>
          <w:szCs w:val="22"/>
          <w:lang w:val="fr-FR"/>
        </w:rPr>
        <w:t>’</w:t>
      </w:r>
      <w:r>
        <w:rPr>
          <w:rFonts w:ascii="Calibri" w:eastAsia="Calibri" w:hAnsi="Calibri" w:cs="Calibri"/>
          <w:szCs w:val="22"/>
          <w:lang w:val="fr-FR"/>
        </w:rPr>
        <w:t>égide de</w:t>
      </w:r>
      <w:r w:rsidRPr="005E0D6B">
        <w:rPr>
          <w:rFonts w:ascii="Calibri" w:eastAsia="Calibri" w:hAnsi="Calibri" w:cs="Calibri"/>
          <w:szCs w:val="22"/>
          <w:lang w:val="fr-FR"/>
        </w:rPr>
        <w:t xml:space="preserve"> la FAO. En outre, un module de formation en ligne en libre accès sera </w:t>
      </w:r>
      <w:r w:rsidR="008640F9">
        <w:rPr>
          <w:rFonts w:ascii="Calibri" w:eastAsia="Calibri" w:hAnsi="Calibri" w:cs="Calibri"/>
          <w:szCs w:val="22"/>
          <w:lang w:val="fr-FR"/>
        </w:rPr>
        <w:t>conçu</w:t>
      </w:r>
      <w:r w:rsidRPr="005E0D6B">
        <w:rPr>
          <w:rFonts w:ascii="Calibri" w:eastAsia="Calibri" w:hAnsi="Calibri" w:cs="Calibri"/>
          <w:szCs w:val="22"/>
          <w:lang w:val="fr-FR"/>
        </w:rPr>
        <w:t xml:space="preserve"> et </w:t>
      </w:r>
      <w:r w:rsidR="008640F9">
        <w:rPr>
          <w:rFonts w:ascii="Calibri" w:eastAsia="Calibri" w:hAnsi="Calibri" w:cs="Calibri"/>
          <w:szCs w:val="22"/>
          <w:lang w:val="fr-FR"/>
        </w:rPr>
        <w:t>proposé sur le site de l</w:t>
      </w:r>
      <w:r w:rsidR="00902100">
        <w:rPr>
          <w:rFonts w:ascii="Calibri" w:eastAsia="Calibri" w:hAnsi="Calibri" w:cs="Calibri"/>
          <w:szCs w:val="22"/>
          <w:lang w:val="fr-FR"/>
        </w:rPr>
        <w:t>’</w:t>
      </w:r>
      <w:hyperlink r:id="rId20" w:history="1">
        <w:r w:rsidR="008640F9">
          <w:rPr>
            <w:rStyle w:val="Hyperlink"/>
            <w:rFonts w:ascii="Calibri" w:eastAsia="Calibri" w:hAnsi="Calibri" w:cs="Calibri"/>
            <w:szCs w:val="22"/>
            <w:lang w:val="fr-FR"/>
          </w:rPr>
          <w:t>Académie numérique de la F</w:t>
        </w:r>
        <w:r w:rsidR="008640F9" w:rsidRPr="008640F9">
          <w:rPr>
            <w:rStyle w:val="Hyperlink"/>
            <w:rFonts w:ascii="Calibri" w:eastAsia="Calibri" w:hAnsi="Calibri" w:cs="Calibri"/>
            <w:szCs w:val="22"/>
            <w:lang w:val="fr-FR"/>
          </w:rPr>
          <w:t>AO</w:t>
        </w:r>
      </w:hyperlink>
      <w:r w:rsidR="008640F9" w:rsidRPr="008640F9">
        <w:rPr>
          <w:rFonts w:ascii="Calibri" w:eastAsia="Calibri" w:hAnsi="Calibri" w:cs="Calibri"/>
          <w:szCs w:val="22"/>
          <w:lang w:val="fr-FR"/>
        </w:rPr>
        <w:t xml:space="preserve"> </w:t>
      </w:r>
      <w:r w:rsidRPr="005E0D6B">
        <w:rPr>
          <w:rFonts w:ascii="Calibri" w:eastAsia="Calibri" w:hAnsi="Calibri" w:cs="Calibri"/>
          <w:szCs w:val="22"/>
          <w:lang w:val="fr-FR"/>
        </w:rPr>
        <w:t xml:space="preserve">grâce au financement du partenariat </w:t>
      </w:r>
      <w:r w:rsidR="008640F9">
        <w:rPr>
          <w:rFonts w:ascii="Calibri" w:eastAsia="Calibri" w:hAnsi="Calibri" w:cs="Calibri"/>
          <w:szCs w:val="22"/>
          <w:lang w:val="fr-FR"/>
        </w:rPr>
        <w:t>entre</w:t>
      </w:r>
      <w:r w:rsidRPr="005E0D6B">
        <w:rPr>
          <w:rFonts w:ascii="Calibri" w:eastAsia="Calibri" w:hAnsi="Calibri" w:cs="Calibri"/>
          <w:szCs w:val="22"/>
          <w:lang w:val="fr-FR"/>
        </w:rPr>
        <w:t xml:space="preserve"> la Convention </w:t>
      </w:r>
      <w:r w:rsidR="008640F9">
        <w:rPr>
          <w:rFonts w:ascii="Calibri" w:eastAsia="Calibri" w:hAnsi="Calibri" w:cs="Calibri"/>
          <w:szCs w:val="22"/>
          <w:lang w:val="fr-FR"/>
        </w:rPr>
        <w:t>et</w:t>
      </w:r>
      <w:r w:rsidRPr="005E0D6B">
        <w:rPr>
          <w:rFonts w:ascii="Calibri" w:eastAsia="Calibri" w:hAnsi="Calibri" w:cs="Calibri"/>
          <w:szCs w:val="22"/>
          <w:lang w:val="fr-FR"/>
        </w:rPr>
        <w:t xml:space="preserve"> Danone. La version </w:t>
      </w:r>
      <w:r w:rsidR="008640F9">
        <w:rPr>
          <w:rFonts w:ascii="Calibri" w:eastAsia="Calibri" w:hAnsi="Calibri" w:cs="Calibri"/>
          <w:szCs w:val="22"/>
          <w:lang w:val="fr-FR"/>
        </w:rPr>
        <w:t xml:space="preserve">préliminaire </w:t>
      </w:r>
      <w:r w:rsidRPr="005E0D6B">
        <w:rPr>
          <w:rFonts w:ascii="Calibri" w:eastAsia="Calibri" w:hAnsi="Calibri" w:cs="Calibri"/>
          <w:szCs w:val="22"/>
          <w:lang w:val="fr-FR"/>
        </w:rPr>
        <w:t xml:space="preserve">du </w:t>
      </w:r>
      <w:r w:rsidR="008640F9">
        <w:rPr>
          <w:rFonts w:ascii="Calibri" w:eastAsia="Calibri" w:hAnsi="Calibri" w:cs="Calibri"/>
          <w:szCs w:val="22"/>
          <w:lang w:val="fr-FR"/>
        </w:rPr>
        <w:t>R</w:t>
      </w:r>
      <w:r w:rsidRPr="005E0D6B">
        <w:rPr>
          <w:rFonts w:ascii="Calibri" w:eastAsia="Calibri" w:hAnsi="Calibri" w:cs="Calibri"/>
          <w:szCs w:val="22"/>
          <w:lang w:val="fr-FR"/>
        </w:rPr>
        <w:t xml:space="preserve">apport technique et de la </w:t>
      </w:r>
      <w:r w:rsidR="008640F9">
        <w:rPr>
          <w:rFonts w:ascii="Calibri" w:eastAsia="Calibri" w:hAnsi="Calibri" w:cs="Calibri"/>
          <w:szCs w:val="22"/>
          <w:lang w:val="fr-FR"/>
        </w:rPr>
        <w:t>N</w:t>
      </w:r>
      <w:r w:rsidRPr="005E0D6B">
        <w:rPr>
          <w:rFonts w:ascii="Calibri" w:eastAsia="Calibri" w:hAnsi="Calibri" w:cs="Calibri"/>
          <w:szCs w:val="22"/>
          <w:lang w:val="fr-FR"/>
        </w:rPr>
        <w:t xml:space="preserve">ote </w:t>
      </w:r>
      <w:r w:rsidR="008640F9">
        <w:rPr>
          <w:rFonts w:ascii="Calibri" w:eastAsia="Calibri" w:hAnsi="Calibri" w:cs="Calibri"/>
          <w:szCs w:val="22"/>
          <w:lang w:val="fr-FR"/>
        </w:rPr>
        <w:t>d</w:t>
      </w:r>
      <w:r w:rsidR="00902100">
        <w:rPr>
          <w:rFonts w:ascii="Calibri" w:eastAsia="Calibri" w:hAnsi="Calibri" w:cs="Calibri"/>
          <w:szCs w:val="22"/>
          <w:lang w:val="fr-FR"/>
        </w:rPr>
        <w:t>’</w:t>
      </w:r>
      <w:r w:rsidR="008640F9">
        <w:rPr>
          <w:rFonts w:ascii="Calibri" w:eastAsia="Calibri" w:hAnsi="Calibri" w:cs="Calibri"/>
          <w:szCs w:val="22"/>
          <w:lang w:val="fr-FR"/>
        </w:rPr>
        <w:t>orientation</w:t>
      </w:r>
      <w:r w:rsidRPr="005E0D6B">
        <w:rPr>
          <w:rFonts w:ascii="Calibri" w:eastAsia="Calibri" w:hAnsi="Calibri" w:cs="Calibri"/>
          <w:szCs w:val="22"/>
          <w:lang w:val="fr-FR"/>
        </w:rPr>
        <w:t xml:space="preserve"> </w:t>
      </w:r>
      <w:r w:rsidR="008640F9">
        <w:rPr>
          <w:rFonts w:ascii="Calibri" w:eastAsia="Calibri" w:hAnsi="Calibri" w:cs="Calibri"/>
          <w:szCs w:val="22"/>
          <w:lang w:val="fr-FR"/>
        </w:rPr>
        <w:t>est prévue pour</w:t>
      </w:r>
      <w:r w:rsidRPr="005E0D6B">
        <w:rPr>
          <w:rFonts w:ascii="Calibri" w:eastAsia="Calibri" w:hAnsi="Calibri" w:cs="Calibri"/>
          <w:szCs w:val="22"/>
          <w:lang w:val="fr-FR"/>
        </w:rPr>
        <w:t xml:space="preserve"> juin</w:t>
      </w:r>
      <w:r w:rsidR="008640F9">
        <w:rPr>
          <w:rFonts w:ascii="Calibri" w:eastAsia="Calibri" w:hAnsi="Calibri" w:cs="Calibri"/>
          <w:szCs w:val="22"/>
          <w:lang w:val="fr-FR"/>
        </w:rPr>
        <w:t> </w:t>
      </w:r>
      <w:r w:rsidRPr="005E0D6B">
        <w:rPr>
          <w:rFonts w:ascii="Calibri" w:eastAsia="Calibri" w:hAnsi="Calibri" w:cs="Calibri"/>
          <w:szCs w:val="22"/>
          <w:lang w:val="fr-FR"/>
        </w:rPr>
        <w:t>2024.</w:t>
      </w:r>
    </w:p>
    <w:p w14:paraId="6C0F8384" w14:textId="77777777" w:rsidR="008640F9" w:rsidRPr="005E0D6B" w:rsidRDefault="008640F9" w:rsidP="008640F9">
      <w:pPr>
        <w:pStyle w:val="ListParagraph"/>
        <w:ind w:left="845"/>
        <w:rPr>
          <w:rFonts w:ascii="Calibri" w:eastAsia="Calibri" w:hAnsi="Calibri" w:cs="Calibri"/>
          <w:szCs w:val="22"/>
          <w:lang w:val="fr-FR"/>
        </w:rPr>
      </w:pPr>
    </w:p>
    <w:p w14:paraId="5CA6273B" w14:textId="44B417F6" w:rsidR="00ED7BFD" w:rsidRPr="0083159C" w:rsidRDefault="007C601C" w:rsidP="0083159C">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t>39</w:t>
      </w:r>
      <w:r w:rsidR="00981539" w:rsidRPr="00CB35CC">
        <w:rPr>
          <w:rFonts w:ascii="Calibri" w:eastAsia="Calibri" w:hAnsi="Calibri" w:cs="Calibri"/>
          <w:sz w:val="22"/>
          <w:szCs w:val="22"/>
          <w:lang w:val="fr-FR"/>
        </w:rPr>
        <w:t>.</w:t>
      </w:r>
      <w:r w:rsidR="00981539"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00981539" w:rsidRPr="00CB35CC">
        <w:rPr>
          <w:rFonts w:ascii="Calibri" w:eastAsia="Calibri" w:hAnsi="Calibri" w:cs="Calibri"/>
          <w:i/>
          <w:iCs/>
          <w:sz w:val="22"/>
          <w:szCs w:val="22"/>
          <w:lang w:val="fr-FR"/>
        </w:rPr>
        <w:t>3.4</w:t>
      </w:r>
      <w:r w:rsidR="00AB7C38" w:rsidRPr="00CB35CC">
        <w:rPr>
          <w:rFonts w:ascii="Calibri" w:eastAsia="Calibri" w:hAnsi="Calibri" w:cs="Calibri"/>
          <w:i/>
          <w:iCs/>
          <w:sz w:val="22"/>
          <w:szCs w:val="22"/>
          <w:lang w:val="fr-FR"/>
        </w:rPr>
        <w:t>.</w:t>
      </w:r>
      <w:r w:rsidR="00981539" w:rsidRPr="00CB35CC">
        <w:rPr>
          <w:rFonts w:ascii="Calibri" w:eastAsia="Calibri" w:hAnsi="Calibri" w:cs="Calibri"/>
          <w:i/>
          <w:iCs/>
          <w:sz w:val="22"/>
          <w:szCs w:val="22"/>
          <w:lang w:val="fr-FR"/>
        </w:rPr>
        <w:t xml:space="preserve"> </w:t>
      </w:r>
      <w:r w:rsidR="00D91B0E" w:rsidRPr="00D91B0E">
        <w:rPr>
          <w:rFonts w:ascii="Calibri" w:eastAsia="Calibri" w:hAnsi="Calibri" w:cs="Calibri"/>
          <w:i/>
          <w:iCs/>
          <w:sz w:val="22"/>
          <w:szCs w:val="22"/>
          <w:lang w:val="fr-FR"/>
        </w:rPr>
        <w:t>La protection, la conservation, la restauration, l</w:t>
      </w:r>
      <w:r w:rsidR="00902100">
        <w:rPr>
          <w:rFonts w:ascii="Calibri" w:eastAsia="Calibri" w:hAnsi="Calibri" w:cs="Calibri"/>
          <w:i/>
          <w:iCs/>
          <w:sz w:val="22"/>
          <w:szCs w:val="22"/>
          <w:lang w:val="fr-FR"/>
        </w:rPr>
        <w:t>’</w:t>
      </w:r>
      <w:r w:rsidR="00D91B0E" w:rsidRPr="00D91B0E">
        <w:rPr>
          <w:rFonts w:ascii="Calibri" w:eastAsia="Calibri" w:hAnsi="Calibri" w:cs="Calibri"/>
          <w:i/>
          <w:iCs/>
          <w:sz w:val="22"/>
          <w:szCs w:val="22"/>
          <w:lang w:val="fr-FR"/>
        </w:rPr>
        <w:t>utilisation durable et la gestion des écosystèmes de zones humides dans le</w:t>
      </w:r>
      <w:r w:rsidR="00D91B0E">
        <w:rPr>
          <w:rFonts w:ascii="Calibri" w:eastAsia="Calibri" w:hAnsi="Calibri" w:cs="Calibri"/>
          <w:i/>
          <w:iCs/>
          <w:sz w:val="22"/>
          <w:szCs w:val="22"/>
          <w:lang w:val="fr-FR"/>
        </w:rPr>
        <w:t xml:space="preserve"> </w:t>
      </w:r>
      <w:r w:rsidR="00D91B0E" w:rsidRPr="00D91B0E">
        <w:rPr>
          <w:rFonts w:ascii="Calibri" w:eastAsia="Calibri" w:hAnsi="Calibri" w:cs="Calibri"/>
          <w:i/>
          <w:iCs/>
          <w:sz w:val="22"/>
          <w:szCs w:val="22"/>
          <w:lang w:val="fr-FR"/>
        </w:rPr>
        <w:t>cadre de la lutte contre le changement climatique</w:t>
      </w:r>
      <w:r w:rsidR="00D91B0E">
        <w:rPr>
          <w:rFonts w:ascii="Calibri" w:eastAsia="Calibri" w:hAnsi="Calibri" w:cs="Calibri"/>
          <w:i/>
          <w:iCs/>
          <w:sz w:val="22"/>
          <w:szCs w:val="22"/>
          <w:lang w:val="fr-FR"/>
        </w:rPr>
        <w:t> </w:t>
      </w:r>
      <w:r w:rsidR="00BB79FF" w:rsidRPr="00CB35CC">
        <w:rPr>
          <w:rFonts w:ascii="Calibri" w:eastAsia="Calibri" w:hAnsi="Calibri" w:cs="Calibri"/>
          <w:i/>
          <w:iCs/>
          <w:sz w:val="22"/>
          <w:szCs w:val="22"/>
          <w:lang w:val="fr-FR"/>
        </w:rPr>
        <w:t>:</w:t>
      </w:r>
      <w:r w:rsidR="00C518DA" w:rsidRPr="00CB35CC">
        <w:rPr>
          <w:rFonts w:ascii="Calibri" w:eastAsia="Calibri" w:hAnsi="Calibri" w:cs="Calibri"/>
          <w:sz w:val="22"/>
          <w:szCs w:val="22"/>
          <w:lang w:val="fr-FR"/>
        </w:rPr>
        <w:t xml:space="preserve"> </w:t>
      </w:r>
      <w:r w:rsidR="008640F9">
        <w:rPr>
          <w:rFonts w:ascii="Calibri" w:eastAsia="Calibri" w:hAnsi="Calibri" w:cs="Calibri"/>
          <w:sz w:val="22"/>
          <w:szCs w:val="22"/>
          <w:lang w:val="fr-FR"/>
        </w:rPr>
        <w:t>Cette</w:t>
      </w:r>
      <w:r w:rsidR="00BB79FF" w:rsidRPr="00CB35CC">
        <w:rPr>
          <w:rFonts w:ascii="Calibri" w:eastAsia="Calibri" w:hAnsi="Calibri" w:cs="Calibri"/>
          <w:sz w:val="22"/>
          <w:szCs w:val="22"/>
          <w:lang w:val="fr-FR"/>
        </w:rPr>
        <w:t xml:space="preserve"> </w:t>
      </w:r>
      <w:r w:rsidR="008640F9">
        <w:rPr>
          <w:rFonts w:ascii="Calibri" w:eastAsia="Calibri" w:hAnsi="Calibri" w:cs="Calibri"/>
          <w:sz w:val="22"/>
          <w:szCs w:val="22"/>
          <w:lang w:val="fr-FR"/>
        </w:rPr>
        <w:t>t</w:t>
      </w:r>
      <w:r w:rsidR="008E06F6">
        <w:rPr>
          <w:rFonts w:ascii="Calibri" w:eastAsia="Calibri" w:hAnsi="Calibri" w:cs="Calibri"/>
          <w:sz w:val="22"/>
          <w:szCs w:val="22"/>
          <w:lang w:val="fr-FR"/>
        </w:rPr>
        <w:t>âche </w:t>
      </w:r>
      <w:r w:rsidR="00996ED2">
        <w:rPr>
          <w:rFonts w:ascii="Calibri" w:eastAsia="Calibri" w:hAnsi="Calibri" w:cs="Calibri"/>
          <w:sz w:val="22"/>
          <w:szCs w:val="22"/>
          <w:lang w:val="fr-FR"/>
        </w:rPr>
        <w:t xml:space="preserve">prévoit </w:t>
      </w:r>
      <w:r w:rsidR="00996ED2" w:rsidRPr="00996ED2">
        <w:rPr>
          <w:rFonts w:ascii="Calibri" w:eastAsia="Calibri" w:hAnsi="Calibri" w:cs="Calibri"/>
          <w:sz w:val="22"/>
          <w:szCs w:val="22"/>
          <w:lang w:val="fr-FR"/>
        </w:rPr>
        <w:t xml:space="preserve">une synthèse des </w:t>
      </w:r>
      <w:r w:rsidR="00996ED2">
        <w:rPr>
          <w:rFonts w:ascii="Calibri" w:eastAsia="Calibri" w:hAnsi="Calibri" w:cs="Calibri"/>
          <w:sz w:val="22"/>
          <w:szCs w:val="22"/>
          <w:lang w:val="fr-FR"/>
        </w:rPr>
        <w:t>S</w:t>
      </w:r>
      <w:r w:rsidR="00996ED2" w:rsidRPr="00996ED2">
        <w:rPr>
          <w:rFonts w:ascii="Calibri" w:eastAsia="Calibri" w:hAnsi="Calibri" w:cs="Calibri"/>
          <w:sz w:val="22"/>
          <w:szCs w:val="22"/>
          <w:lang w:val="fr-FR"/>
        </w:rPr>
        <w:t xml:space="preserve">olutions </w:t>
      </w:r>
      <w:r w:rsidR="00996ED2">
        <w:rPr>
          <w:rFonts w:ascii="Calibri" w:eastAsia="Calibri" w:hAnsi="Calibri" w:cs="Calibri"/>
          <w:sz w:val="22"/>
          <w:szCs w:val="22"/>
          <w:lang w:val="fr-FR"/>
        </w:rPr>
        <w:t>fond</w:t>
      </w:r>
      <w:r w:rsidR="00996ED2" w:rsidRPr="00996ED2">
        <w:rPr>
          <w:rFonts w:ascii="Calibri" w:eastAsia="Calibri" w:hAnsi="Calibri" w:cs="Calibri"/>
          <w:sz w:val="22"/>
          <w:szCs w:val="22"/>
          <w:lang w:val="fr-FR"/>
        </w:rPr>
        <w:t>ées sur la nature (</w:t>
      </w:r>
      <w:r w:rsidR="00996ED2">
        <w:rPr>
          <w:rFonts w:ascii="Calibri" w:eastAsia="Calibri" w:hAnsi="Calibri" w:cs="Calibri"/>
          <w:sz w:val="22"/>
          <w:szCs w:val="22"/>
          <w:lang w:val="fr-FR"/>
        </w:rPr>
        <w:t>SFN</w:t>
      </w:r>
      <w:r w:rsidR="00996ED2" w:rsidRPr="00996ED2">
        <w:rPr>
          <w:rFonts w:ascii="Calibri" w:eastAsia="Calibri" w:hAnsi="Calibri" w:cs="Calibri"/>
          <w:sz w:val="22"/>
          <w:szCs w:val="22"/>
          <w:lang w:val="fr-FR"/>
        </w:rPr>
        <w:t xml:space="preserve">) </w:t>
      </w:r>
      <w:r w:rsidR="00996ED2">
        <w:rPr>
          <w:rFonts w:ascii="Calibri" w:eastAsia="Calibri" w:hAnsi="Calibri" w:cs="Calibri"/>
          <w:sz w:val="22"/>
          <w:szCs w:val="22"/>
          <w:lang w:val="fr-FR"/>
        </w:rPr>
        <w:t>ayant porté leurs fruits</w:t>
      </w:r>
      <w:r w:rsidR="00996ED2" w:rsidRPr="00996ED2">
        <w:rPr>
          <w:rFonts w:ascii="Calibri" w:eastAsia="Calibri" w:hAnsi="Calibri" w:cs="Calibri"/>
          <w:sz w:val="22"/>
          <w:szCs w:val="22"/>
          <w:lang w:val="fr-FR"/>
        </w:rPr>
        <w:t xml:space="preserve"> en </w:t>
      </w:r>
      <w:r w:rsidR="00996ED2" w:rsidRPr="00996ED2">
        <w:rPr>
          <w:rFonts w:ascii="Calibri" w:eastAsia="Calibri" w:hAnsi="Calibri" w:cs="Calibri"/>
          <w:sz w:val="22"/>
          <w:szCs w:val="22"/>
          <w:lang w:val="fr-FR"/>
        </w:rPr>
        <w:lastRenderedPageBreak/>
        <w:t>matière de gestion des écosystèmes des zones humides. L</w:t>
      </w:r>
      <w:r w:rsidR="00902100">
        <w:rPr>
          <w:rFonts w:ascii="Calibri" w:eastAsia="Calibri" w:hAnsi="Calibri" w:cs="Calibri"/>
          <w:sz w:val="22"/>
          <w:szCs w:val="22"/>
          <w:lang w:val="fr-FR"/>
        </w:rPr>
        <w:t>’</w:t>
      </w:r>
      <w:r w:rsidR="00996ED2" w:rsidRPr="00996ED2">
        <w:rPr>
          <w:rFonts w:ascii="Calibri" w:eastAsia="Calibri" w:hAnsi="Calibri" w:cs="Calibri"/>
          <w:sz w:val="22"/>
          <w:szCs w:val="22"/>
          <w:lang w:val="fr-FR"/>
        </w:rPr>
        <w:t xml:space="preserve">objectif est de présenter </w:t>
      </w:r>
      <w:r w:rsidR="0083159C">
        <w:rPr>
          <w:rFonts w:ascii="Calibri" w:eastAsia="Calibri" w:hAnsi="Calibri" w:cs="Calibri"/>
          <w:sz w:val="22"/>
          <w:szCs w:val="22"/>
          <w:lang w:val="fr-FR"/>
        </w:rPr>
        <w:t xml:space="preserve">des exemples de mise en œuvre </w:t>
      </w:r>
      <w:r w:rsidR="00256185">
        <w:rPr>
          <w:rFonts w:ascii="Calibri" w:eastAsia="Calibri" w:hAnsi="Calibri" w:cs="Calibri"/>
          <w:sz w:val="22"/>
          <w:szCs w:val="22"/>
          <w:lang w:val="fr-FR"/>
        </w:rPr>
        <w:t>réussie</w:t>
      </w:r>
      <w:r w:rsidR="0083159C">
        <w:rPr>
          <w:rFonts w:ascii="Calibri" w:eastAsia="Calibri" w:hAnsi="Calibri" w:cs="Calibri"/>
          <w:sz w:val="22"/>
          <w:szCs w:val="22"/>
          <w:lang w:val="fr-FR"/>
        </w:rPr>
        <w:t xml:space="preserve"> de c</w:t>
      </w:r>
      <w:r w:rsidR="00996ED2" w:rsidRPr="00996ED2">
        <w:rPr>
          <w:rFonts w:ascii="Calibri" w:eastAsia="Calibri" w:hAnsi="Calibri" w:cs="Calibri"/>
          <w:sz w:val="22"/>
          <w:szCs w:val="22"/>
          <w:lang w:val="fr-FR"/>
        </w:rPr>
        <w:t xml:space="preserve">es solutions </w:t>
      </w:r>
      <w:r w:rsidR="0083159C">
        <w:rPr>
          <w:rFonts w:ascii="Calibri" w:eastAsia="Calibri" w:hAnsi="Calibri" w:cs="Calibri"/>
          <w:sz w:val="22"/>
          <w:szCs w:val="22"/>
          <w:lang w:val="fr-FR"/>
        </w:rPr>
        <w:t>en matière de</w:t>
      </w:r>
      <w:r w:rsidR="00996ED2" w:rsidRPr="00996ED2">
        <w:rPr>
          <w:rFonts w:ascii="Calibri" w:eastAsia="Calibri" w:hAnsi="Calibri" w:cs="Calibri"/>
          <w:sz w:val="22"/>
          <w:szCs w:val="22"/>
          <w:lang w:val="fr-FR"/>
        </w:rPr>
        <w:t xml:space="preserve"> conservation, </w:t>
      </w:r>
      <w:r w:rsidR="0083159C">
        <w:rPr>
          <w:rFonts w:ascii="Calibri" w:eastAsia="Calibri" w:hAnsi="Calibri" w:cs="Calibri"/>
          <w:sz w:val="22"/>
          <w:szCs w:val="22"/>
          <w:lang w:val="fr-FR"/>
        </w:rPr>
        <w:t xml:space="preserve">de </w:t>
      </w:r>
      <w:r w:rsidR="00996ED2" w:rsidRPr="00996ED2">
        <w:rPr>
          <w:rFonts w:ascii="Calibri" w:eastAsia="Calibri" w:hAnsi="Calibri" w:cs="Calibri"/>
          <w:sz w:val="22"/>
          <w:szCs w:val="22"/>
          <w:lang w:val="fr-FR"/>
        </w:rPr>
        <w:t xml:space="preserve">restauration et </w:t>
      </w:r>
      <w:r w:rsidR="0083159C">
        <w:rPr>
          <w:rFonts w:ascii="Calibri" w:eastAsia="Calibri" w:hAnsi="Calibri" w:cs="Calibri"/>
          <w:sz w:val="22"/>
          <w:szCs w:val="22"/>
          <w:lang w:val="fr-FR"/>
        </w:rPr>
        <w:t xml:space="preserve">de </w:t>
      </w:r>
      <w:r w:rsidR="00996ED2" w:rsidRPr="00996ED2">
        <w:rPr>
          <w:rFonts w:ascii="Calibri" w:eastAsia="Calibri" w:hAnsi="Calibri" w:cs="Calibri"/>
          <w:sz w:val="22"/>
          <w:szCs w:val="22"/>
          <w:lang w:val="fr-FR"/>
        </w:rPr>
        <w:t>gestion durable des zones humides pour faire face au changement climatique et</w:t>
      </w:r>
      <w:r w:rsidR="0083159C">
        <w:rPr>
          <w:rFonts w:ascii="Calibri" w:eastAsia="Calibri" w:hAnsi="Calibri" w:cs="Calibri"/>
          <w:sz w:val="22"/>
          <w:szCs w:val="22"/>
          <w:lang w:val="fr-FR"/>
        </w:rPr>
        <w:t xml:space="preserve"> en tirer</w:t>
      </w:r>
      <w:r w:rsidR="00996ED2" w:rsidRPr="00996ED2">
        <w:rPr>
          <w:rFonts w:ascii="Calibri" w:eastAsia="Calibri" w:hAnsi="Calibri" w:cs="Calibri"/>
          <w:sz w:val="22"/>
          <w:szCs w:val="22"/>
          <w:lang w:val="fr-FR"/>
        </w:rPr>
        <w:t xml:space="preserve"> d</w:t>
      </w:r>
      <w:r w:rsidR="00902100">
        <w:rPr>
          <w:rFonts w:ascii="Calibri" w:eastAsia="Calibri" w:hAnsi="Calibri" w:cs="Calibri"/>
          <w:sz w:val="22"/>
          <w:szCs w:val="22"/>
          <w:lang w:val="fr-FR"/>
        </w:rPr>
        <w:t>’</w:t>
      </w:r>
      <w:r w:rsidR="00996ED2" w:rsidRPr="00996ED2">
        <w:rPr>
          <w:rFonts w:ascii="Calibri" w:eastAsia="Calibri" w:hAnsi="Calibri" w:cs="Calibri"/>
          <w:sz w:val="22"/>
          <w:szCs w:val="22"/>
          <w:lang w:val="fr-FR"/>
        </w:rPr>
        <w:t>autres avantages</w:t>
      </w:r>
      <w:r w:rsidR="00BB79FF" w:rsidRPr="00CB35CC">
        <w:rPr>
          <w:rFonts w:ascii="Calibri" w:eastAsia="Calibri" w:hAnsi="Calibri" w:cs="Calibri"/>
          <w:sz w:val="22"/>
          <w:szCs w:val="22"/>
          <w:lang w:val="fr-FR"/>
        </w:rPr>
        <w:t>.</w:t>
      </w:r>
    </w:p>
    <w:p w14:paraId="0E164419" w14:textId="77777777" w:rsidR="00ED7BFD" w:rsidRPr="00CB35CC" w:rsidRDefault="00ED7BFD" w:rsidP="00981539">
      <w:pPr>
        <w:pBdr>
          <w:top w:val="nil"/>
          <w:left w:val="nil"/>
          <w:bottom w:val="nil"/>
          <w:right w:val="nil"/>
          <w:between w:val="nil"/>
        </w:pBdr>
        <w:ind w:left="425" w:hanging="425"/>
        <w:rPr>
          <w:rFonts w:ascii="Calibri" w:eastAsia="Calibri" w:hAnsi="Calibri" w:cs="Calibri"/>
          <w:sz w:val="22"/>
          <w:szCs w:val="22"/>
          <w:lang w:val="fr-FR"/>
        </w:rPr>
      </w:pPr>
    </w:p>
    <w:p w14:paraId="5F306FFE" w14:textId="68A78193" w:rsidR="00623FD5" w:rsidRPr="00CB35CC" w:rsidRDefault="00A101FE" w:rsidP="00ED7BFD">
      <w:pPr>
        <w:pStyle w:val="ListParagraph"/>
        <w:numPr>
          <w:ilvl w:val="0"/>
          <w:numId w:val="31"/>
        </w:numPr>
        <w:pBdr>
          <w:top w:val="nil"/>
          <w:left w:val="nil"/>
          <w:bottom w:val="nil"/>
          <w:right w:val="nil"/>
          <w:between w:val="nil"/>
        </w:pBdr>
        <w:rPr>
          <w:rFonts w:ascii="Calibri" w:eastAsia="Calibri" w:hAnsi="Calibri" w:cs="Calibri"/>
          <w:szCs w:val="22"/>
          <w:lang w:val="fr-FR"/>
        </w:rPr>
      </w:pPr>
      <w:r>
        <w:rPr>
          <w:rFonts w:ascii="Calibri" w:eastAsia="Calibri" w:hAnsi="Calibri" w:cs="Calibri"/>
          <w:szCs w:val="22"/>
          <w:lang w:val="fr-FR"/>
        </w:rPr>
        <w:t>L</w:t>
      </w:r>
      <w:r w:rsidRPr="00A101FE">
        <w:rPr>
          <w:rFonts w:ascii="Calibri" w:eastAsia="Calibri" w:hAnsi="Calibri" w:cs="Calibri"/>
          <w:szCs w:val="22"/>
          <w:lang w:val="fr-FR"/>
        </w:rPr>
        <w:t xml:space="preserve">e GEST </w:t>
      </w:r>
      <w:r w:rsidR="00CE0E92">
        <w:rPr>
          <w:rFonts w:ascii="Calibri" w:eastAsia="Calibri" w:hAnsi="Calibri" w:cs="Calibri"/>
          <w:szCs w:val="22"/>
          <w:lang w:val="fr-FR"/>
        </w:rPr>
        <w:t>accorde</w:t>
      </w:r>
      <w:r w:rsidR="00FE4F78">
        <w:rPr>
          <w:rFonts w:ascii="Calibri" w:eastAsia="Calibri" w:hAnsi="Calibri" w:cs="Calibri"/>
          <w:szCs w:val="22"/>
          <w:lang w:val="fr-FR"/>
        </w:rPr>
        <w:t xml:space="preserve"> actuellement</w:t>
      </w:r>
      <w:r w:rsidRPr="00A101FE">
        <w:rPr>
          <w:rFonts w:ascii="Calibri" w:eastAsia="Calibri" w:hAnsi="Calibri" w:cs="Calibri"/>
          <w:szCs w:val="22"/>
          <w:lang w:val="fr-FR"/>
        </w:rPr>
        <w:t xml:space="preserve"> la priorité à la réalisation d</w:t>
      </w:r>
      <w:r w:rsidR="00902100">
        <w:rPr>
          <w:rFonts w:ascii="Calibri" w:eastAsia="Calibri" w:hAnsi="Calibri" w:cs="Calibri"/>
          <w:szCs w:val="22"/>
          <w:lang w:val="fr-FR"/>
        </w:rPr>
        <w:t>’</w:t>
      </w:r>
      <w:r w:rsidRPr="00A101FE">
        <w:rPr>
          <w:rFonts w:ascii="Calibri" w:eastAsia="Calibri" w:hAnsi="Calibri" w:cs="Calibri"/>
          <w:szCs w:val="22"/>
          <w:lang w:val="fr-FR"/>
        </w:rPr>
        <w:t>autres tâches hautement prioritaires et s</w:t>
      </w:r>
      <w:r w:rsidR="00902100">
        <w:rPr>
          <w:rFonts w:ascii="Calibri" w:eastAsia="Calibri" w:hAnsi="Calibri" w:cs="Calibri"/>
          <w:szCs w:val="22"/>
          <w:lang w:val="fr-FR"/>
        </w:rPr>
        <w:t>’</w:t>
      </w:r>
      <w:r w:rsidRPr="00A101FE">
        <w:rPr>
          <w:rFonts w:ascii="Calibri" w:eastAsia="Calibri" w:hAnsi="Calibri" w:cs="Calibri"/>
          <w:szCs w:val="22"/>
          <w:lang w:val="fr-FR"/>
        </w:rPr>
        <w:t xml:space="preserve">occupera </w:t>
      </w:r>
      <w:r w:rsidR="00C91355">
        <w:rPr>
          <w:rFonts w:ascii="Calibri" w:eastAsia="Calibri" w:hAnsi="Calibri" w:cs="Calibri"/>
          <w:szCs w:val="22"/>
          <w:lang w:val="fr-FR"/>
        </w:rPr>
        <w:t xml:space="preserve">prochainement </w:t>
      </w:r>
      <w:r w:rsidRPr="00A101FE">
        <w:rPr>
          <w:rFonts w:ascii="Calibri" w:eastAsia="Calibri" w:hAnsi="Calibri" w:cs="Calibri"/>
          <w:szCs w:val="22"/>
          <w:lang w:val="fr-FR"/>
        </w:rPr>
        <w:t>de cette tâche, si possible. Le</w:t>
      </w:r>
      <w:r>
        <w:rPr>
          <w:rFonts w:ascii="Calibri" w:eastAsia="Calibri" w:hAnsi="Calibri" w:cs="Calibri"/>
          <w:szCs w:val="22"/>
          <w:lang w:val="fr-FR"/>
        </w:rPr>
        <w:t xml:space="preserve"> </w:t>
      </w:r>
      <w:r w:rsidRPr="00A101FE">
        <w:rPr>
          <w:rFonts w:ascii="Calibri" w:eastAsia="Calibri" w:hAnsi="Calibri" w:cs="Calibri"/>
          <w:szCs w:val="22"/>
          <w:lang w:val="fr-FR"/>
        </w:rPr>
        <w:t>financement</w:t>
      </w:r>
      <w:r>
        <w:rPr>
          <w:rFonts w:ascii="Calibri" w:eastAsia="Calibri" w:hAnsi="Calibri" w:cs="Calibri"/>
          <w:szCs w:val="22"/>
          <w:lang w:val="fr-FR"/>
        </w:rPr>
        <w:t xml:space="preserve"> nécessaire à l</w:t>
      </w:r>
      <w:r w:rsidR="00902100">
        <w:rPr>
          <w:rFonts w:ascii="Calibri" w:eastAsia="Calibri" w:hAnsi="Calibri" w:cs="Calibri"/>
          <w:szCs w:val="22"/>
          <w:lang w:val="fr-FR"/>
        </w:rPr>
        <w:t>’</w:t>
      </w:r>
      <w:r>
        <w:rPr>
          <w:rFonts w:ascii="Calibri" w:eastAsia="Calibri" w:hAnsi="Calibri" w:cs="Calibri"/>
          <w:szCs w:val="22"/>
          <w:lang w:val="fr-FR"/>
        </w:rPr>
        <w:t>exécution de cette t</w:t>
      </w:r>
      <w:r w:rsidRPr="00A101FE">
        <w:rPr>
          <w:rFonts w:ascii="Calibri" w:eastAsia="Calibri" w:hAnsi="Calibri" w:cs="Calibri"/>
          <w:szCs w:val="22"/>
          <w:lang w:val="fr-FR"/>
        </w:rPr>
        <w:t xml:space="preserve">âche </w:t>
      </w:r>
      <w:r>
        <w:rPr>
          <w:rFonts w:ascii="Calibri" w:eastAsia="Calibri" w:hAnsi="Calibri" w:cs="Calibri"/>
          <w:szCs w:val="22"/>
          <w:lang w:val="fr-FR"/>
        </w:rPr>
        <w:t>est</w:t>
      </w:r>
      <w:r w:rsidRPr="00A101FE">
        <w:rPr>
          <w:rFonts w:ascii="Calibri" w:eastAsia="Calibri" w:hAnsi="Calibri" w:cs="Calibri"/>
          <w:szCs w:val="22"/>
          <w:lang w:val="fr-FR"/>
        </w:rPr>
        <w:t xml:space="preserve"> estimé</w:t>
      </w:r>
      <w:r>
        <w:rPr>
          <w:rFonts w:ascii="Calibri" w:eastAsia="Calibri" w:hAnsi="Calibri" w:cs="Calibri"/>
          <w:szCs w:val="22"/>
          <w:lang w:val="fr-FR"/>
        </w:rPr>
        <w:t xml:space="preserve"> </w:t>
      </w:r>
      <w:r w:rsidRPr="00A101FE">
        <w:rPr>
          <w:rFonts w:ascii="Calibri" w:eastAsia="Calibri" w:hAnsi="Calibri" w:cs="Calibri"/>
          <w:szCs w:val="22"/>
          <w:lang w:val="fr-FR"/>
        </w:rPr>
        <w:t>à 11</w:t>
      </w:r>
      <w:r>
        <w:rPr>
          <w:rFonts w:ascii="Calibri" w:eastAsia="Calibri" w:hAnsi="Calibri" w:cs="Calibri"/>
          <w:szCs w:val="22"/>
          <w:lang w:val="fr-FR"/>
        </w:rPr>
        <w:t> </w:t>
      </w:r>
      <w:r w:rsidRPr="00A101FE">
        <w:rPr>
          <w:rFonts w:ascii="Calibri" w:eastAsia="Calibri" w:hAnsi="Calibri" w:cs="Calibri"/>
          <w:szCs w:val="22"/>
          <w:lang w:val="fr-FR"/>
        </w:rPr>
        <w:t>400 CHF.</w:t>
      </w:r>
    </w:p>
    <w:p w14:paraId="604541C2" w14:textId="77777777" w:rsidR="000E59F7" w:rsidRPr="00CB35CC" w:rsidRDefault="000E59F7" w:rsidP="000E59F7">
      <w:pPr>
        <w:pBdr>
          <w:top w:val="nil"/>
          <w:left w:val="nil"/>
          <w:bottom w:val="nil"/>
          <w:right w:val="nil"/>
          <w:between w:val="nil"/>
        </w:pBdr>
        <w:ind w:left="425" w:hanging="425"/>
        <w:rPr>
          <w:rFonts w:ascii="Calibri" w:eastAsia="Calibri" w:hAnsi="Calibri" w:cs="Calibri"/>
          <w:sz w:val="22"/>
          <w:szCs w:val="22"/>
          <w:lang w:val="fr-FR"/>
        </w:rPr>
      </w:pPr>
    </w:p>
    <w:p w14:paraId="5BF88B30" w14:textId="6D4D2DE7" w:rsidR="000E59F7" w:rsidRPr="00CB35CC" w:rsidRDefault="008E06F6" w:rsidP="00D91B0E">
      <w:pPr>
        <w:keepNext/>
        <w:rPr>
          <w:rFonts w:ascii="Calibri" w:eastAsia="Calibri" w:hAnsi="Calibri" w:cs="Arial"/>
          <w:sz w:val="22"/>
          <w:szCs w:val="22"/>
          <w:u w:val="single"/>
          <w:lang w:val="fr-FR"/>
        </w:rPr>
      </w:pPr>
      <w:r>
        <w:rPr>
          <w:rFonts w:ascii="Calibri" w:eastAsia="Calibri" w:hAnsi="Calibri" w:cs="Arial"/>
          <w:sz w:val="22"/>
          <w:szCs w:val="22"/>
          <w:u w:val="single"/>
          <w:lang w:val="fr-FR"/>
        </w:rPr>
        <w:t>Domaine de travail thématique</w:t>
      </w:r>
      <w:r w:rsidR="007C601C" w:rsidRPr="00CB35CC">
        <w:rPr>
          <w:rFonts w:ascii="Calibri" w:eastAsia="Calibri" w:hAnsi="Calibri" w:cs="Arial"/>
          <w:sz w:val="22"/>
          <w:szCs w:val="22"/>
          <w:u w:val="single"/>
          <w:lang w:val="fr-FR"/>
        </w:rPr>
        <w:t xml:space="preserve"> 4</w:t>
      </w:r>
      <w:r w:rsidR="00D91B0E">
        <w:rPr>
          <w:rFonts w:ascii="Calibri" w:eastAsia="Calibri" w:hAnsi="Calibri" w:cs="Arial"/>
          <w:sz w:val="22"/>
          <w:szCs w:val="22"/>
          <w:u w:val="single"/>
          <w:lang w:val="fr-FR"/>
        </w:rPr>
        <w:t> </w:t>
      </w:r>
      <w:r w:rsidR="007C601C" w:rsidRPr="00CB35CC">
        <w:rPr>
          <w:rFonts w:ascii="Calibri" w:eastAsia="Calibri" w:hAnsi="Calibri" w:cs="Arial"/>
          <w:sz w:val="22"/>
          <w:szCs w:val="22"/>
          <w:u w:val="single"/>
          <w:lang w:val="fr-FR"/>
        </w:rPr>
        <w:t>:</w:t>
      </w:r>
      <w:r w:rsidR="006F27B6" w:rsidRPr="00CB35CC">
        <w:rPr>
          <w:rFonts w:ascii="Calibri" w:eastAsia="Calibri" w:hAnsi="Calibri" w:cs="Arial"/>
          <w:sz w:val="22"/>
          <w:szCs w:val="22"/>
          <w:u w:val="single"/>
          <w:lang w:val="fr-FR"/>
        </w:rPr>
        <w:t xml:space="preserve"> </w:t>
      </w:r>
      <w:r w:rsidR="00D91B0E">
        <w:rPr>
          <w:rFonts w:ascii="Calibri" w:eastAsia="Calibri" w:hAnsi="Calibri" w:cs="Arial"/>
          <w:sz w:val="22"/>
          <w:szCs w:val="22"/>
          <w:u w:val="single"/>
          <w:lang w:val="fr-FR"/>
        </w:rPr>
        <w:t>L</w:t>
      </w:r>
      <w:r w:rsidR="00902100">
        <w:rPr>
          <w:rFonts w:ascii="Calibri" w:eastAsia="Calibri" w:hAnsi="Calibri" w:cs="Arial"/>
          <w:sz w:val="22"/>
          <w:szCs w:val="22"/>
          <w:u w:val="single"/>
          <w:lang w:val="fr-FR"/>
        </w:rPr>
        <w:t>’</w:t>
      </w:r>
      <w:r w:rsidR="00D91B0E">
        <w:rPr>
          <w:rFonts w:ascii="Calibri" w:eastAsia="Calibri" w:hAnsi="Calibri" w:cs="Arial"/>
          <w:sz w:val="22"/>
          <w:szCs w:val="22"/>
          <w:u w:val="single"/>
          <w:lang w:val="fr-FR"/>
        </w:rPr>
        <w:t>util</w:t>
      </w:r>
      <w:r w:rsidR="00D91B0E" w:rsidRPr="00D91B0E">
        <w:rPr>
          <w:rFonts w:ascii="Calibri" w:eastAsia="Calibri" w:hAnsi="Calibri" w:cs="Arial"/>
          <w:sz w:val="22"/>
          <w:szCs w:val="22"/>
          <w:u w:val="single"/>
          <w:lang w:val="fr-FR"/>
        </w:rPr>
        <w:t>isation rationnelle, la gestion durable et la restauration des zones humides dans le paysag</w:t>
      </w:r>
      <w:r w:rsidR="00A101FE">
        <w:rPr>
          <w:rFonts w:ascii="Calibri" w:eastAsia="Calibri" w:hAnsi="Calibri" w:cs="Arial"/>
          <w:sz w:val="22"/>
          <w:szCs w:val="22"/>
          <w:u w:val="single"/>
          <w:lang w:val="fr-FR"/>
        </w:rPr>
        <w:t xml:space="preserve">e </w:t>
      </w:r>
      <w:r w:rsidR="00D91B0E" w:rsidRPr="00D91B0E">
        <w:rPr>
          <w:rFonts w:ascii="Calibri" w:eastAsia="Calibri" w:hAnsi="Calibri" w:cs="Arial"/>
          <w:sz w:val="22"/>
          <w:szCs w:val="22"/>
          <w:u w:val="single"/>
          <w:lang w:val="fr-FR"/>
        </w:rPr>
        <w:t>terrestre et marin généra</w:t>
      </w:r>
      <w:r w:rsidR="00D91B0E">
        <w:rPr>
          <w:rFonts w:ascii="Calibri" w:eastAsia="Calibri" w:hAnsi="Calibri" w:cs="Arial"/>
          <w:sz w:val="22"/>
          <w:szCs w:val="22"/>
          <w:u w:val="single"/>
          <w:lang w:val="fr-FR"/>
        </w:rPr>
        <w:t>l</w:t>
      </w:r>
      <w:r w:rsidR="006F27B6" w:rsidRPr="00CB35CC">
        <w:rPr>
          <w:rFonts w:ascii="Calibri" w:eastAsia="Calibri" w:hAnsi="Calibri" w:cs="Arial"/>
          <w:sz w:val="22"/>
          <w:szCs w:val="22"/>
          <w:u w:val="single"/>
          <w:lang w:val="fr-FR"/>
        </w:rPr>
        <w:t>.</w:t>
      </w:r>
    </w:p>
    <w:p w14:paraId="690096DD" w14:textId="77777777" w:rsidR="00AA6758" w:rsidRPr="00CB35CC" w:rsidRDefault="00AA6758" w:rsidP="00AA6758">
      <w:pPr>
        <w:rPr>
          <w:rFonts w:ascii="Calibri" w:eastAsia="Calibri" w:hAnsi="Calibri" w:cs="Calibri"/>
          <w:sz w:val="22"/>
          <w:szCs w:val="22"/>
          <w:lang w:val="fr-FR"/>
        </w:rPr>
      </w:pPr>
    </w:p>
    <w:p w14:paraId="3E10220F" w14:textId="7D22C309" w:rsidR="00A101FE" w:rsidRPr="00A101FE" w:rsidRDefault="007C601C" w:rsidP="0011539A">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t>40.</w:t>
      </w:r>
      <w:r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00E9066F" w:rsidRPr="00CB35CC">
        <w:rPr>
          <w:rFonts w:ascii="Calibri" w:eastAsia="Calibri" w:hAnsi="Calibri" w:cs="Calibri"/>
          <w:i/>
          <w:iCs/>
          <w:sz w:val="22"/>
          <w:szCs w:val="22"/>
          <w:lang w:val="fr-FR"/>
        </w:rPr>
        <w:t>4.1</w:t>
      </w:r>
      <w:r w:rsidR="00AB7C38" w:rsidRPr="00CB35CC">
        <w:rPr>
          <w:rFonts w:ascii="Calibri" w:eastAsia="Calibri" w:hAnsi="Calibri" w:cs="Calibri"/>
          <w:i/>
          <w:iCs/>
          <w:sz w:val="22"/>
          <w:szCs w:val="22"/>
          <w:lang w:val="fr-FR"/>
        </w:rPr>
        <w:t>.</w:t>
      </w:r>
      <w:r w:rsidR="00E9066F" w:rsidRPr="00CB35CC">
        <w:rPr>
          <w:rFonts w:ascii="Calibri" w:eastAsia="Calibri" w:hAnsi="Calibri" w:cs="Calibri"/>
          <w:i/>
          <w:iCs/>
          <w:sz w:val="22"/>
          <w:szCs w:val="22"/>
          <w:lang w:val="fr-FR"/>
        </w:rPr>
        <w:t xml:space="preserve"> </w:t>
      </w:r>
      <w:r w:rsidR="00D91B0E">
        <w:rPr>
          <w:rFonts w:ascii="Calibri" w:eastAsia="Calibri" w:hAnsi="Calibri" w:cs="Calibri"/>
          <w:i/>
          <w:iCs/>
          <w:sz w:val="22"/>
          <w:szCs w:val="22"/>
          <w:lang w:val="fr-FR"/>
        </w:rPr>
        <w:t>L</w:t>
      </w:r>
      <w:r w:rsidR="00D91B0E" w:rsidRPr="00D91B0E">
        <w:rPr>
          <w:rFonts w:ascii="Calibri" w:eastAsia="Calibri" w:hAnsi="Calibri" w:cs="Calibri"/>
          <w:i/>
          <w:iCs/>
          <w:sz w:val="22"/>
          <w:szCs w:val="22"/>
          <w:lang w:val="fr-FR"/>
        </w:rPr>
        <w:t>es Autres mesures de conservation efficaces par zone (AMCE) comme possibilité de promouvoir la conservation et</w:t>
      </w:r>
      <w:r w:rsidR="00D91B0E">
        <w:rPr>
          <w:rFonts w:ascii="Calibri" w:eastAsia="Calibri" w:hAnsi="Calibri" w:cs="Calibri"/>
          <w:i/>
          <w:iCs/>
          <w:sz w:val="22"/>
          <w:szCs w:val="22"/>
          <w:lang w:val="fr-FR"/>
        </w:rPr>
        <w:t xml:space="preserve"> </w:t>
      </w:r>
      <w:r w:rsidR="00D91B0E" w:rsidRPr="00D91B0E">
        <w:rPr>
          <w:rFonts w:ascii="Calibri" w:eastAsia="Calibri" w:hAnsi="Calibri" w:cs="Calibri"/>
          <w:i/>
          <w:iCs/>
          <w:sz w:val="22"/>
          <w:szCs w:val="22"/>
          <w:lang w:val="fr-FR"/>
        </w:rPr>
        <w:t>l</w:t>
      </w:r>
      <w:r w:rsidR="00902100">
        <w:rPr>
          <w:rFonts w:ascii="Calibri" w:eastAsia="Calibri" w:hAnsi="Calibri" w:cs="Calibri"/>
          <w:i/>
          <w:iCs/>
          <w:sz w:val="22"/>
          <w:szCs w:val="22"/>
          <w:lang w:val="fr-FR"/>
        </w:rPr>
        <w:t>’</w:t>
      </w:r>
      <w:r w:rsidR="00D91B0E" w:rsidRPr="00D91B0E">
        <w:rPr>
          <w:rFonts w:ascii="Calibri" w:eastAsia="Calibri" w:hAnsi="Calibri" w:cs="Calibri"/>
          <w:i/>
          <w:iCs/>
          <w:sz w:val="22"/>
          <w:szCs w:val="22"/>
          <w:lang w:val="fr-FR"/>
        </w:rPr>
        <w:t>utilisation rationnelle des zones humides</w:t>
      </w:r>
      <w:r w:rsidR="00A101FE">
        <w:rPr>
          <w:rFonts w:ascii="Calibri" w:eastAsia="Calibri" w:hAnsi="Calibri" w:cs="Calibri"/>
          <w:i/>
          <w:iCs/>
          <w:sz w:val="22"/>
          <w:szCs w:val="22"/>
          <w:lang w:val="fr-FR"/>
        </w:rPr>
        <w:t> </w:t>
      </w:r>
      <w:r w:rsidR="00E9066F" w:rsidRPr="00CB35CC">
        <w:rPr>
          <w:rFonts w:ascii="Calibri" w:eastAsia="Calibri" w:hAnsi="Calibri" w:cs="Calibri"/>
          <w:sz w:val="22"/>
          <w:szCs w:val="22"/>
          <w:lang w:val="fr-FR"/>
        </w:rPr>
        <w:t>:</w:t>
      </w:r>
      <w:r w:rsidR="00AB7C38" w:rsidRPr="00CB35CC">
        <w:rPr>
          <w:rFonts w:ascii="Calibri" w:eastAsia="Calibri" w:hAnsi="Calibri" w:cs="Calibri"/>
          <w:sz w:val="22"/>
          <w:szCs w:val="22"/>
          <w:lang w:val="fr-FR"/>
        </w:rPr>
        <w:t xml:space="preserve"> </w:t>
      </w:r>
      <w:r w:rsidR="00A101FE">
        <w:rPr>
          <w:rFonts w:ascii="Calibri" w:eastAsia="Calibri" w:hAnsi="Calibri" w:cs="Calibri"/>
          <w:sz w:val="22"/>
          <w:szCs w:val="22"/>
          <w:lang w:val="fr-FR"/>
        </w:rPr>
        <w:t>Cett</w:t>
      </w:r>
      <w:r w:rsidR="00AB7C38" w:rsidRPr="00CB35CC">
        <w:rPr>
          <w:rFonts w:ascii="Calibri" w:eastAsia="Calibri" w:hAnsi="Calibri" w:cs="Calibri"/>
          <w:sz w:val="22"/>
          <w:szCs w:val="22"/>
          <w:lang w:val="fr-FR"/>
        </w:rPr>
        <w:t xml:space="preserve">e </w:t>
      </w:r>
      <w:r w:rsidR="00A101FE">
        <w:rPr>
          <w:rFonts w:ascii="Calibri" w:eastAsia="Calibri" w:hAnsi="Calibri" w:cs="Calibri"/>
          <w:sz w:val="22"/>
          <w:szCs w:val="22"/>
          <w:lang w:val="fr-FR"/>
        </w:rPr>
        <w:t>t</w:t>
      </w:r>
      <w:r w:rsidR="008E06F6">
        <w:rPr>
          <w:rFonts w:ascii="Calibri" w:eastAsia="Calibri" w:hAnsi="Calibri" w:cs="Calibri"/>
          <w:sz w:val="22"/>
          <w:szCs w:val="22"/>
          <w:lang w:val="fr-FR"/>
        </w:rPr>
        <w:t>âche </w:t>
      </w:r>
      <w:r w:rsidR="00A101FE">
        <w:rPr>
          <w:rFonts w:ascii="Calibri" w:eastAsia="Calibri" w:hAnsi="Calibri" w:cs="Calibri"/>
          <w:sz w:val="22"/>
          <w:szCs w:val="22"/>
          <w:lang w:val="fr-FR"/>
        </w:rPr>
        <w:t>est axée sur l</w:t>
      </w:r>
      <w:r w:rsidR="00902100">
        <w:rPr>
          <w:rFonts w:ascii="Calibri" w:eastAsia="Calibri" w:hAnsi="Calibri" w:cs="Calibri"/>
          <w:sz w:val="22"/>
          <w:szCs w:val="22"/>
          <w:lang w:val="fr-FR"/>
        </w:rPr>
        <w:t>’</w:t>
      </w:r>
      <w:r w:rsidR="00A101FE">
        <w:rPr>
          <w:rFonts w:ascii="Calibri" w:eastAsia="Calibri" w:hAnsi="Calibri" w:cs="Calibri"/>
          <w:sz w:val="22"/>
          <w:szCs w:val="22"/>
          <w:lang w:val="fr-FR"/>
        </w:rPr>
        <w:t xml:space="preserve">élaboration </w:t>
      </w:r>
      <w:r w:rsidR="00A101FE" w:rsidRPr="00A101FE">
        <w:rPr>
          <w:rFonts w:ascii="Calibri" w:eastAsia="Calibri" w:hAnsi="Calibri" w:cs="Calibri"/>
          <w:sz w:val="22"/>
          <w:szCs w:val="22"/>
          <w:lang w:val="fr-FR"/>
        </w:rPr>
        <w:t>d</w:t>
      </w:r>
      <w:r w:rsidR="00902100">
        <w:rPr>
          <w:rFonts w:ascii="Calibri" w:eastAsia="Calibri" w:hAnsi="Calibri" w:cs="Calibri"/>
          <w:sz w:val="22"/>
          <w:szCs w:val="22"/>
          <w:lang w:val="fr-FR"/>
        </w:rPr>
        <w:t>’</w:t>
      </w:r>
      <w:r w:rsidR="00A101FE" w:rsidRPr="00A101FE">
        <w:rPr>
          <w:rFonts w:ascii="Calibri" w:eastAsia="Calibri" w:hAnsi="Calibri" w:cs="Calibri"/>
          <w:sz w:val="22"/>
          <w:szCs w:val="22"/>
          <w:lang w:val="fr-FR"/>
        </w:rPr>
        <w:t xml:space="preserve">orientations </w:t>
      </w:r>
      <w:r w:rsidR="00A101FE">
        <w:rPr>
          <w:rFonts w:ascii="Calibri" w:eastAsia="Calibri" w:hAnsi="Calibri" w:cs="Calibri"/>
          <w:sz w:val="22"/>
          <w:szCs w:val="22"/>
          <w:lang w:val="fr-FR"/>
        </w:rPr>
        <w:t>s</w:t>
      </w:r>
      <w:r w:rsidR="00A101FE" w:rsidRPr="00A101FE">
        <w:rPr>
          <w:rFonts w:ascii="Calibri" w:eastAsia="Calibri" w:hAnsi="Calibri" w:cs="Calibri"/>
          <w:sz w:val="22"/>
          <w:szCs w:val="22"/>
          <w:lang w:val="fr-FR"/>
        </w:rPr>
        <w:t>ur les zones humides en tant qu</w:t>
      </w:r>
      <w:r w:rsidR="00902100">
        <w:rPr>
          <w:rFonts w:ascii="Calibri" w:eastAsia="Calibri" w:hAnsi="Calibri" w:cs="Calibri"/>
          <w:sz w:val="22"/>
          <w:szCs w:val="22"/>
          <w:lang w:val="fr-FR"/>
        </w:rPr>
        <w:t>’</w:t>
      </w:r>
      <w:r w:rsidR="00A101FE">
        <w:rPr>
          <w:rFonts w:ascii="Calibri" w:eastAsia="Calibri" w:hAnsi="Calibri" w:cs="Calibri"/>
          <w:sz w:val="22"/>
          <w:szCs w:val="22"/>
          <w:lang w:val="fr-FR"/>
        </w:rPr>
        <w:t>« </w:t>
      </w:r>
      <w:r w:rsidR="00A101FE" w:rsidRPr="00A101FE">
        <w:rPr>
          <w:rFonts w:ascii="Calibri" w:eastAsia="Calibri" w:hAnsi="Calibri" w:cs="Calibri"/>
          <w:sz w:val="22"/>
          <w:szCs w:val="22"/>
          <w:lang w:val="fr-FR"/>
        </w:rPr>
        <w:t xml:space="preserve">autres mesures efficaces de conservation </w:t>
      </w:r>
      <w:r w:rsidR="00A101FE">
        <w:rPr>
          <w:rFonts w:ascii="Calibri" w:eastAsia="Calibri" w:hAnsi="Calibri" w:cs="Calibri"/>
          <w:sz w:val="22"/>
          <w:szCs w:val="22"/>
          <w:lang w:val="fr-FR"/>
        </w:rPr>
        <w:t>par zone »</w:t>
      </w:r>
      <w:r w:rsidR="00A101FE" w:rsidRPr="00A101FE">
        <w:rPr>
          <w:rFonts w:ascii="Calibri" w:eastAsia="Calibri" w:hAnsi="Calibri" w:cs="Calibri"/>
          <w:sz w:val="22"/>
          <w:szCs w:val="22"/>
          <w:lang w:val="fr-FR"/>
        </w:rPr>
        <w:t xml:space="preserve"> </w:t>
      </w:r>
      <w:r w:rsidR="0011539A">
        <w:rPr>
          <w:rFonts w:ascii="Calibri" w:eastAsia="Calibri" w:hAnsi="Calibri" w:cs="Calibri"/>
          <w:sz w:val="22"/>
          <w:szCs w:val="22"/>
          <w:lang w:val="fr-FR"/>
        </w:rPr>
        <w:t>(</w:t>
      </w:r>
      <w:r w:rsidR="00A101FE">
        <w:rPr>
          <w:rFonts w:ascii="Calibri" w:eastAsia="Calibri" w:hAnsi="Calibri" w:cs="Calibri"/>
          <w:sz w:val="22"/>
          <w:szCs w:val="22"/>
          <w:lang w:val="fr-FR"/>
        </w:rPr>
        <w:t>AMC</w:t>
      </w:r>
      <w:r w:rsidR="0011539A">
        <w:rPr>
          <w:rFonts w:ascii="Calibri" w:eastAsia="Calibri" w:hAnsi="Calibri" w:cs="Calibri"/>
          <w:sz w:val="22"/>
          <w:szCs w:val="22"/>
          <w:lang w:val="fr-FR"/>
        </w:rPr>
        <w:t>E</w:t>
      </w:r>
      <w:r w:rsidR="00A101FE" w:rsidRPr="00A101FE">
        <w:rPr>
          <w:rFonts w:ascii="Calibri" w:eastAsia="Calibri" w:hAnsi="Calibri" w:cs="Calibri"/>
          <w:sz w:val="22"/>
          <w:szCs w:val="22"/>
          <w:lang w:val="fr-FR"/>
        </w:rPr>
        <w:t xml:space="preserve">). </w:t>
      </w:r>
      <w:r w:rsidR="0011539A">
        <w:rPr>
          <w:rFonts w:ascii="Calibri" w:eastAsia="Calibri" w:hAnsi="Calibri" w:cs="Calibri"/>
          <w:sz w:val="22"/>
          <w:szCs w:val="22"/>
          <w:lang w:val="fr-FR"/>
        </w:rPr>
        <w:t xml:space="preserve">Elle vise à définir une méthodologie </w:t>
      </w:r>
      <w:r w:rsidR="00A101FE" w:rsidRPr="00A101FE">
        <w:rPr>
          <w:rFonts w:ascii="Calibri" w:eastAsia="Calibri" w:hAnsi="Calibri" w:cs="Calibri"/>
          <w:sz w:val="22"/>
          <w:szCs w:val="22"/>
          <w:lang w:val="fr-FR"/>
        </w:rPr>
        <w:t>pour l</w:t>
      </w:r>
      <w:r w:rsidR="00902100">
        <w:rPr>
          <w:rFonts w:ascii="Calibri" w:eastAsia="Calibri" w:hAnsi="Calibri" w:cs="Calibri"/>
          <w:sz w:val="22"/>
          <w:szCs w:val="22"/>
          <w:lang w:val="fr-FR"/>
        </w:rPr>
        <w:t>’</w:t>
      </w:r>
      <w:r w:rsidR="00A101FE" w:rsidRPr="00A101FE">
        <w:rPr>
          <w:rFonts w:ascii="Calibri" w:eastAsia="Calibri" w:hAnsi="Calibri" w:cs="Calibri"/>
          <w:sz w:val="22"/>
          <w:szCs w:val="22"/>
          <w:lang w:val="fr-FR"/>
        </w:rPr>
        <w:t xml:space="preserve">identification, la reconnaissance et la gestion des zones humides, y compris les </w:t>
      </w:r>
      <w:r w:rsidR="0011539A">
        <w:rPr>
          <w:rFonts w:ascii="Calibri" w:eastAsia="Calibri" w:hAnsi="Calibri" w:cs="Calibri"/>
          <w:sz w:val="22"/>
          <w:szCs w:val="22"/>
          <w:lang w:val="fr-FR"/>
        </w:rPr>
        <w:t>Z</w:t>
      </w:r>
      <w:r w:rsidR="00A101FE" w:rsidRPr="00A101FE">
        <w:rPr>
          <w:rFonts w:ascii="Calibri" w:eastAsia="Calibri" w:hAnsi="Calibri" w:cs="Calibri"/>
          <w:sz w:val="22"/>
          <w:szCs w:val="22"/>
          <w:lang w:val="fr-FR"/>
        </w:rPr>
        <w:t>ones humides d</w:t>
      </w:r>
      <w:r w:rsidR="00902100">
        <w:rPr>
          <w:rFonts w:ascii="Calibri" w:eastAsia="Calibri" w:hAnsi="Calibri" w:cs="Calibri"/>
          <w:sz w:val="22"/>
          <w:szCs w:val="22"/>
          <w:lang w:val="fr-FR"/>
        </w:rPr>
        <w:t>’</w:t>
      </w:r>
      <w:r w:rsidR="00A101FE" w:rsidRPr="00A101FE">
        <w:rPr>
          <w:rFonts w:ascii="Calibri" w:eastAsia="Calibri" w:hAnsi="Calibri" w:cs="Calibri"/>
          <w:sz w:val="22"/>
          <w:szCs w:val="22"/>
          <w:lang w:val="fr-FR"/>
        </w:rPr>
        <w:t>importance internationale, en tant qu</w:t>
      </w:r>
      <w:r w:rsidR="00902100">
        <w:rPr>
          <w:rFonts w:ascii="Calibri" w:eastAsia="Calibri" w:hAnsi="Calibri" w:cs="Calibri"/>
          <w:sz w:val="22"/>
          <w:szCs w:val="22"/>
          <w:lang w:val="fr-FR"/>
        </w:rPr>
        <w:t>’</w:t>
      </w:r>
      <w:r w:rsidR="0011539A">
        <w:rPr>
          <w:rFonts w:ascii="Calibri" w:eastAsia="Calibri" w:hAnsi="Calibri" w:cs="Calibri"/>
          <w:sz w:val="22"/>
          <w:szCs w:val="22"/>
          <w:lang w:val="fr-FR"/>
        </w:rPr>
        <w:t>AMCE,</w:t>
      </w:r>
      <w:r w:rsidR="00A101FE" w:rsidRPr="00A101FE">
        <w:rPr>
          <w:rFonts w:ascii="Calibri" w:eastAsia="Calibri" w:hAnsi="Calibri" w:cs="Calibri"/>
          <w:sz w:val="22"/>
          <w:szCs w:val="22"/>
          <w:lang w:val="fr-FR"/>
        </w:rPr>
        <w:t xml:space="preserve"> pour </w:t>
      </w:r>
      <w:r w:rsidR="0011539A" w:rsidRPr="0011539A">
        <w:rPr>
          <w:rFonts w:ascii="Calibri" w:eastAsia="Calibri" w:hAnsi="Calibri" w:cs="Calibri"/>
          <w:sz w:val="22"/>
          <w:szCs w:val="22"/>
          <w:lang w:val="fr-FR"/>
        </w:rPr>
        <w:t xml:space="preserve">contribuer à la réalisation des buts et objectifs </w:t>
      </w:r>
      <w:r w:rsidR="0011539A">
        <w:rPr>
          <w:rFonts w:ascii="Calibri" w:eastAsia="Calibri" w:hAnsi="Calibri" w:cs="Calibri"/>
          <w:sz w:val="22"/>
          <w:szCs w:val="22"/>
          <w:lang w:val="fr-FR"/>
        </w:rPr>
        <w:t xml:space="preserve">du </w:t>
      </w:r>
      <w:r w:rsidR="00CA0AF9">
        <w:rPr>
          <w:rFonts w:ascii="Calibri" w:eastAsia="Calibri" w:hAnsi="Calibri" w:cs="Calibri"/>
          <w:sz w:val="22"/>
          <w:szCs w:val="22"/>
          <w:lang w:val="fr-FR"/>
        </w:rPr>
        <w:t>CMB KM.</w:t>
      </w:r>
      <w:r w:rsidR="00C91355">
        <w:rPr>
          <w:rFonts w:ascii="Calibri" w:eastAsia="Calibri" w:hAnsi="Calibri" w:cs="Calibri"/>
          <w:sz w:val="22"/>
          <w:szCs w:val="22"/>
          <w:lang w:val="fr-FR"/>
        </w:rPr>
        <w:t xml:space="preserve"> </w:t>
      </w:r>
      <w:r w:rsidR="0011539A">
        <w:rPr>
          <w:rFonts w:ascii="Calibri" w:eastAsia="Calibri" w:hAnsi="Calibri" w:cs="Calibri"/>
          <w:sz w:val="22"/>
          <w:szCs w:val="22"/>
          <w:lang w:val="fr-FR"/>
        </w:rPr>
        <w:t>C</w:t>
      </w:r>
      <w:r w:rsidR="00A101FE" w:rsidRPr="00A101FE">
        <w:rPr>
          <w:rFonts w:ascii="Calibri" w:eastAsia="Calibri" w:hAnsi="Calibri" w:cs="Calibri"/>
          <w:sz w:val="22"/>
          <w:szCs w:val="22"/>
          <w:lang w:val="fr-FR"/>
        </w:rPr>
        <w:t xml:space="preserve">es orientations </w:t>
      </w:r>
      <w:r w:rsidR="0011539A">
        <w:rPr>
          <w:rFonts w:ascii="Calibri" w:eastAsia="Calibri" w:hAnsi="Calibri" w:cs="Calibri"/>
          <w:sz w:val="22"/>
          <w:szCs w:val="22"/>
          <w:lang w:val="fr-FR"/>
        </w:rPr>
        <w:t>porteront sur l</w:t>
      </w:r>
      <w:r w:rsidR="00902100">
        <w:rPr>
          <w:rFonts w:ascii="Calibri" w:eastAsia="Calibri" w:hAnsi="Calibri" w:cs="Calibri"/>
          <w:sz w:val="22"/>
          <w:szCs w:val="22"/>
          <w:lang w:val="fr-FR"/>
        </w:rPr>
        <w:t>’</w:t>
      </w:r>
      <w:r w:rsidR="0011539A">
        <w:rPr>
          <w:rFonts w:ascii="Calibri" w:eastAsia="Calibri" w:hAnsi="Calibri" w:cs="Calibri"/>
          <w:sz w:val="22"/>
          <w:szCs w:val="22"/>
          <w:lang w:val="fr-FR"/>
        </w:rPr>
        <w:t>intérêt des</w:t>
      </w:r>
      <w:r w:rsidR="00A101FE" w:rsidRPr="00A101FE">
        <w:rPr>
          <w:rFonts w:ascii="Calibri" w:eastAsia="Calibri" w:hAnsi="Calibri" w:cs="Calibri"/>
          <w:sz w:val="22"/>
          <w:szCs w:val="22"/>
          <w:lang w:val="fr-FR"/>
        </w:rPr>
        <w:t xml:space="preserve"> zones humides </w:t>
      </w:r>
      <w:r w:rsidR="0011539A">
        <w:rPr>
          <w:rFonts w:ascii="Calibri" w:eastAsia="Calibri" w:hAnsi="Calibri" w:cs="Calibri"/>
          <w:sz w:val="22"/>
          <w:szCs w:val="22"/>
          <w:lang w:val="fr-FR"/>
        </w:rPr>
        <w:t>en tant qu</w:t>
      </w:r>
      <w:r w:rsidR="00902100">
        <w:rPr>
          <w:rFonts w:ascii="Calibri" w:eastAsia="Calibri" w:hAnsi="Calibri" w:cs="Calibri"/>
          <w:sz w:val="22"/>
          <w:szCs w:val="22"/>
          <w:lang w:val="fr-FR"/>
        </w:rPr>
        <w:t>’</w:t>
      </w:r>
      <w:r w:rsidR="0011539A">
        <w:rPr>
          <w:rFonts w:ascii="Calibri" w:eastAsia="Calibri" w:hAnsi="Calibri" w:cs="Calibri"/>
          <w:sz w:val="22"/>
          <w:szCs w:val="22"/>
          <w:lang w:val="fr-FR"/>
        </w:rPr>
        <w:t xml:space="preserve">AMCE, </w:t>
      </w:r>
      <w:r w:rsidR="00A101FE" w:rsidRPr="00A101FE">
        <w:rPr>
          <w:rFonts w:ascii="Calibri" w:eastAsia="Calibri" w:hAnsi="Calibri" w:cs="Calibri"/>
          <w:sz w:val="22"/>
          <w:szCs w:val="22"/>
          <w:lang w:val="fr-FR"/>
        </w:rPr>
        <w:t>le processus de reconnaissance</w:t>
      </w:r>
      <w:r w:rsidR="0011539A">
        <w:rPr>
          <w:rFonts w:ascii="Calibri" w:eastAsia="Calibri" w:hAnsi="Calibri" w:cs="Calibri"/>
          <w:sz w:val="22"/>
          <w:szCs w:val="22"/>
          <w:lang w:val="fr-FR"/>
        </w:rPr>
        <w:t xml:space="preserve"> de ces AMCE</w:t>
      </w:r>
      <w:r w:rsidR="00A101FE" w:rsidRPr="00A101FE">
        <w:rPr>
          <w:rFonts w:ascii="Calibri" w:eastAsia="Calibri" w:hAnsi="Calibri" w:cs="Calibri"/>
          <w:sz w:val="22"/>
          <w:szCs w:val="22"/>
          <w:lang w:val="fr-FR"/>
        </w:rPr>
        <w:t xml:space="preserve">, les </w:t>
      </w:r>
      <w:r w:rsidR="0011539A">
        <w:rPr>
          <w:rFonts w:ascii="Calibri" w:eastAsia="Calibri" w:hAnsi="Calibri" w:cs="Calibri"/>
          <w:sz w:val="22"/>
          <w:szCs w:val="22"/>
          <w:lang w:val="fr-FR"/>
        </w:rPr>
        <w:t>orientations disponibles en la matière</w:t>
      </w:r>
      <w:r w:rsidR="00A101FE" w:rsidRPr="00A101FE">
        <w:rPr>
          <w:rFonts w:ascii="Calibri" w:eastAsia="Calibri" w:hAnsi="Calibri" w:cs="Calibri"/>
          <w:sz w:val="22"/>
          <w:szCs w:val="22"/>
          <w:lang w:val="fr-FR"/>
        </w:rPr>
        <w:t xml:space="preserve">, les pratiques </w:t>
      </w:r>
      <w:r w:rsidR="0011539A">
        <w:rPr>
          <w:rFonts w:ascii="Calibri" w:eastAsia="Calibri" w:hAnsi="Calibri" w:cs="Calibri"/>
          <w:sz w:val="22"/>
          <w:szCs w:val="22"/>
          <w:lang w:val="fr-FR"/>
        </w:rPr>
        <w:t xml:space="preserve">en matière </w:t>
      </w:r>
      <w:r w:rsidR="00A101FE" w:rsidRPr="00A101FE">
        <w:rPr>
          <w:rFonts w:ascii="Calibri" w:eastAsia="Calibri" w:hAnsi="Calibri" w:cs="Calibri"/>
          <w:sz w:val="22"/>
          <w:szCs w:val="22"/>
          <w:lang w:val="fr-FR"/>
        </w:rPr>
        <w:t xml:space="preserve">de gestion, les amendements </w:t>
      </w:r>
      <w:r w:rsidR="00405E89">
        <w:rPr>
          <w:rFonts w:ascii="Calibri" w:eastAsia="Calibri" w:hAnsi="Calibri" w:cs="Calibri"/>
          <w:sz w:val="22"/>
          <w:szCs w:val="22"/>
          <w:lang w:val="fr-FR"/>
        </w:rPr>
        <w:t xml:space="preserve">à prévoir sur le plan technique </w:t>
      </w:r>
      <w:r w:rsidR="00A101FE" w:rsidRPr="00A101FE">
        <w:rPr>
          <w:rFonts w:ascii="Calibri" w:eastAsia="Calibri" w:hAnsi="Calibri" w:cs="Calibri"/>
          <w:sz w:val="22"/>
          <w:szCs w:val="22"/>
          <w:lang w:val="fr-FR"/>
        </w:rPr>
        <w:t xml:space="preserve">pour les </w:t>
      </w:r>
      <w:r w:rsidR="00405E89">
        <w:rPr>
          <w:rFonts w:ascii="Calibri" w:eastAsia="Calibri" w:hAnsi="Calibri" w:cs="Calibri"/>
          <w:sz w:val="22"/>
          <w:szCs w:val="22"/>
          <w:lang w:val="fr-FR"/>
        </w:rPr>
        <w:t>Z</w:t>
      </w:r>
      <w:r w:rsidR="00A101FE" w:rsidRPr="00A101FE">
        <w:rPr>
          <w:rFonts w:ascii="Calibri" w:eastAsia="Calibri" w:hAnsi="Calibri" w:cs="Calibri"/>
          <w:sz w:val="22"/>
          <w:szCs w:val="22"/>
          <w:lang w:val="fr-FR"/>
        </w:rPr>
        <w:t>ones humides d</w:t>
      </w:r>
      <w:r w:rsidR="00902100">
        <w:rPr>
          <w:rFonts w:ascii="Calibri" w:eastAsia="Calibri" w:hAnsi="Calibri" w:cs="Calibri"/>
          <w:sz w:val="22"/>
          <w:szCs w:val="22"/>
          <w:lang w:val="fr-FR"/>
        </w:rPr>
        <w:t>’</w:t>
      </w:r>
      <w:r w:rsidR="00A101FE" w:rsidRPr="00A101FE">
        <w:rPr>
          <w:rFonts w:ascii="Calibri" w:eastAsia="Calibri" w:hAnsi="Calibri" w:cs="Calibri"/>
          <w:sz w:val="22"/>
          <w:szCs w:val="22"/>
          <w:lang w:val="fr-FR"/>
        </w:rPr>
        <w:t>importance internationale et l</w:t>
      </w:r>
      <w:r w:rsidR="00405E89">
        <w:rPr>
          <w:rFonts w:ascii="Calibri" w:eastAsia="Calibri" w:hAnsi="Calibri" w:cs="Calibri"/>
          <w:sz w:val="22"/>
          <w:szCs w:val="22"/>
          <w:lang w:val="fr-FR"/>
        </w:rPr>
        <w:t xml:space="preserve">a </w:t>
      </w:r>
      <w:r w:rsidR="00A101FE" w:rsidRPr="00A101FE">
        <w:rPr>
          <w:rFonts w:ascii="Calibri" w:eastAsia="Calibri" w:hAnsi="Calibri" w:cs="Calibri"/>
          <w:sz w:val="22"/>
          <w:szCs w:val="22"/>
          <w:lang w:val="fr-FR"/>
        </w:rPr>
        <w:t xml:space="preserve">mise à jour </w:t>
      </w:r>
      <w:r w:rsidR="00405E89">
        <w:rPr>
          <w:rFonts w:ascii="Calibri" w:eastAsia="Calibri" w:hAnsi="Calibri" w:cs="Calibri"/>
          <w:sz w:val="22"/>
          <w:szCs w:val="22"/>
          <w:lang w:val="fr-FR"/>
        </w:rPr>
        <w:t>des</w:t>
      </w:r>
      <w:r w:rsidR="00A101FE" w:rsidRPr="00A101FE">
        <w:rPr>
          <w:rFonts w:ascii="Calibri" w:eastAsia="Calibri" w:hAnsi="Calibri" w:cs="Calibri"/>
          <w:sz w:val="22"/>
          <w:szCs w:val="22"/>
          <w:lang w:val="fr-FR"/>
        </w:rPr>
        <w:t xml:space="preserve"> Fiche</w:t>
      </w:r>
      <w:r w:rsidR="00405E89">
        <w:rPr>
          <w:rFonts w:ascii="Calibri" w:eastAsia="Calibri" w:hAnsi="Calibri" w:cs="Calibri"/>
          <w:sz w:val="22"/>
          <w:szCs w:val="22"/>
          <w:lang w:val="fr-FR"/>
        </w:rPr>
        <w:t>s</w:t>
      </w:r>
      <w:r w:rsidR="00A101FE" w:rsidRPr="00A101FE">
        <w:rPr>
          <w:rFonts w:ascii="Calibri" w:eastAsia="Calibri" w:hAnsi="Calibri" w:cs="Calibri"/>
          <w:sz w:val="22"/>
          <w:szCs w:val="22"/>
          <w:lang w:val="fr-FR"/>
        </w:rPr>
        <w:t xml:space="preserve"> </w:t>
      </w:r>
      <w:r w:rsidR="00405E89">
        <w:rPr>
          <w:rFonts w:ascii="Calibri" w:eastAsia="Calibri" w:hAnsi="Calibri" w:cs="Calibri"/>
          <w:sz w:val="22"/>
          <w:szCs w:val="22"/>
          <w:lang w:val="fr-FR"/>
        </w:rPr>
        <w:t>descriptives</w:t>
      </w:r>
      <w:r w:rsidR="00A101FE" w:rsidRPr="00A101FE">
        <w:rPr>
          <w:rFonts w:ascii="Calibri" w:eastAsia="Calibri" w:hAnsi="Calibri" w:cs="Calibri"/>
          <w:sz w:val="22"/>
          <w:szCs w:val="22"/>
          <w:lang w:val="fr-FR"/>
        </w:rPr>
        <w:t xml:space="preserve"> Ramsar </w:t>
      </w:r>
      <w:r w:rsidR="00405E89">
        <w:rPr>
          <w:rFonts w:ascii="Calibri" w:eastAsia="Calibri" w:hAnsi="Calibri" w:cs="Calibri"/>
          <w:sz w:val="22"/>
          <w:szCs w:val="22"/>
          <w:lang w:val="fr-FR"/>
        </w:rPr>
        <w:t>concernées</w:t>
      </w:r>
      <w:r w:rsidR="00A101FE" w:rsidRPr="00A101FE">
        <w:rPr>
          <w:rFonts w:ascii="Calibri" w:eastAsia="Calibri" w:hAnsi="Calibri" w:cs="Calibri"/>
          <w:sz w:val="22"/>
          <w:szCs w:val="22"/>
          <w:lang w:val="fr-FR"/>
        </w:rPr>
        <w:t xml:space="preserve">. </w:t>
      </w:r>
    </w:p>
    <w:p w14:paraId="19860741" w14:textId="77777777" w:rsidR="00E9066F" w:rsidRPr="00CB35CC" w:rsidRDefault="00E9066F" w:rsidP="00AA6758">
      <w:pPr>
        <w:rPr>
          <w:rFonts w:ascii="Calibri" w:eastAsia="Calibri" w:hAnsi="Calibri" w:cs="Calibri"/>
          <w:sz w:val="22"/>
          <w:szCs w:val="22"/>
          <w:lang w:val="fr-FR"/>
        </w:rPr>
      </w:pPr>
    </w:p>
    <w:p w14:paraId="45D1090D" w14:textId="70410BD5" w:rsidR="00562F53" w:rsidRPr="007D068E" w:rsidRDefault="00CE0E92" w:rsidP="007D068E">
      <w:pPr>
        <w:pStyle w:val="ListParagraph"/>
        <w:numPr>
          <w:ilvl w:val="0"/>
          <w:numId w:val="7"/>
        </w:numPr>
        <w:rPr>
          <w:rFonts w:ascii="Calibri" w:eastAsia="Calibri" w:hAnsi="Calibri" w:cs="Calibri"/>
          <w:color w:val="000000"/>
          <w:szCs w:val="22"/>
          <w:lang w:val="fr-FR"/>
        </w:rPr>
      </w:pPr>
      <w:r w:rsidRPr="00CE0E92">
        <w:rPr>
          <w:rFonts w:ascii="Calibri" w:hAnsi="Calibri" w:cs="Calibri"/>
          <w:szCs w:val="22"/>
          <w:lang w:val="fr-FR"/>
        </w:rPr>
        <w:t>Le cahier des charges et le document d</w:t>
      </w:r>
      <w:r w:rsidR="00902100">
        <w:rPr>
          <w:rFonts w:ascii="Calibri" w:hAnsi="Calibri" w:cs="Calibri"/>
          <w:szCs w:val="22"/>
          <w:lang w:val="fr-FR"/>
        </w:rPr>
        <w:t>’</w:t>
      </w:r>
      <w:r w:rsidRPr="00CE0E92">
        <w:rPr>
          <w:rFonts w:ascii="Calibri" w:hAnsi="Calibri" w:cs="Calibri"/>
          <w:szCs w:val="22"/>
          <w:lang w:val="fr-FR"/>
        </w:rPr>
        <w:t xml:space="preserve">orientation pour la Tâche </w:t>
      </w:r>
      <w:r>
        <w:rPr>
          <w:rFonts w:ascii="Calibri" w:hAnsi="Calibri" w:cs="Calibri"/>
          <w:szCs w:val="22"/>
          <w:lang w:val="fr-FR"/>
        </w:rPr>
        <w:t>4.1</w:t>
      </w:r>
      <w:r w:rsidRPr="00CE0E92">
        <w:rPr>
          <w:rFonts w:ascii="Calibri" w:hAnsi="Calibri" w:cs="Calibri"/>
          <w:szCs w:val="22"/>
          <w:lang w:val="fr-FR"/>
        </w:rPr>
        <w:t xml:space="preserve"> sont prêts</w:t>
      </w:r>
      <w:r>
        <w:rPr>
          <w:rFonts w:ascii="Calibri" w:hAnsi="Calibri" w:cs="Calibri"/>
          <w:szCs w:val="22"/>
          <w:lang w:val="fr-FR"/>
        </w:rPr>
        <w:t xml:space="preserve"> et un projet de Note d</w:t>
      </w:r>
      <w:r w:rsidR="00902100">
        <w:rPr>
          <w:rFonts w:ascii="Calibri" w:hAnsi="Calibri" w:cs="Calibri"/>
          <w:szCs w:val="22"/>
          <w:lang w:val="fr-FR"/>
        </w:rPr>
        <w:t>’</w:t>
      </w:r>
      <w:r>
        <w:rPr>
          <w:rFonts w:ascii="Calibri" w:hAnsi="Calibri" w:cs="Calibri"/>
          <w:szCs w:val="22"/>
          <w:lang w:val="fr-FR"/>
        </w:rPr>
        <w:t xml:space="preserve">orientation sur les AMCE au service de </w:t>
      </w:r>
      <w:r w:rsidRPr="00CE0E92">
        <w:rPr>
          <w:rFonts w:ascii="Calibri" w:hAnsi="Calibri" w:cs="Calibri"/>
          <w:szCs w:val="22"/>
          <w:lang w:val="fr-FR"/>
        </w:rPr>
        <w:t>l</w:t>
      </w:r>
      <w:r w:rsidR="00902100">
        <w:rPr>
          <w:rFonts w:ascii="Calibri" w:hAnsi="Calibri" w:cs="Calibri"/>
          <w:szCs w:val="22"/>
          <w:lang w:val="fr-FR"/>
        </w:rPr>
        <w:t>’</w:t>
      </w:r>
      <w:r w:rsidRPr="00CE0E92">
        <w:rPr>
          <w:rFonts w:ascii="Calibri" w:hAnsi="Calibri" w:cs="Calibri"/>
          <w:szCs w:val="22"/>
          <w:lang w:val="fr-FR"/>
        </w:rPr>
        <w:t xml:space="preserve">utilisation rationnelle des zones humides a été préparé </w:t>
      </w:r>
      <w:r>
        <w:rPr>
          <w:rFonts w:ascii="Calibri" w:hAnsi="Calibri" w:cs="Calibri"/>
          <w:szCs w:val="22"/>
          <w:lang w:val="fr-FR"/>
        </w:rPr>
        <w:t>en vue de la 26</w:t>
      </w:r>
      <w:r w:rsidRPr="00CE0E92">
        <w:rPr>
          <w:rFonts w:ascii="Calibri" w:hAnsi="Calibri" w:cs="Calibri"/>
          <w:szCs w:val="22"/>
          <w:vertAlign w:val="superscript"/>
          <w:lang w:val="fr-FR"/>
        </w:rPr>
        <w:t>e</w:t>
      </w:r>
      <w:r>
        <w:rPr>
          <w:rFonts w:ascii="Calibri" w:hAnsi="Calibri" w:cs="Calibri"/>
          <w:szCs w:val="22"/>
          <w:lang w:val="fr-FR"/>
        </w:rPr>
        <w:t xml:space="preserve"> réunion du GEST.</w:t>
      </w:r>
      <w:r w:rsidRPr="00CE0E92">
        <w:rPr>
          <w:rFonts w:ascii="Calibri" w:hAnsi="Calibri" w:cs="Calibri"/>
          <w:szCs w:val="22"/>
          <w:lang w:val="fr-FR"/>
        </w:rPr>
        <w:t xml:space="preserve"> La version finale de </w:t>
      </w:r>
      <w:r>
        <w:rPr>
          <w:rFonts w:ascii="Calibri" w:hAnsi="Calibri" w:cs="Calibri"/>
          <w:szCs w:val="22"/>
          <w:lang w:val="fr-FR"/>
        </w:rPr>
        <w:t>cette N</w:t>
      </w:r>
      <w:r w:rsidRPr="00CE0E92">
        <w:rPr>
          <w:rFonts w:ascii="Calibri" w:hAnsi="Calibri" w:cs="Calibri"/>
          <w:szCs w:val="22"/>
          <w:lang w:val="fr-FR"/>
        </w:rPr>
        <w:t>ote d</w:t>
      </w:r>
      <w:r w:rsidR="00902100">
        <w:rPr>
          <w:rFonts w:ascii="Calibri" w:hAnsi="Calibri" w:cs="Calibri"/>
          <w:szCs w:val="22"/>
          <w:lang w:val="fr-FR"/>
        </w:rPr>
        <w:t>’</w:t>
      </w:r>
      <w:r>
        <w:rPr>
          <w:rFonts w:ascii="Calibri" w:hAnsi="Calibri" w:cs="Calibri"/>
          <w:szCs w:val="22"/>
          <w:lang w:val="fr-FR"/>
        </w:rPr>
        <w:t>orient</w:t>
      </w:r>
      <w:r w:rsidRPr="00CE0E92">
        <w:rPr>
          <w:rFonts w:ascii="Calibri" w:hAnsi="Calibri" w:cs="Calibri"/>
          <w:szCs w:val="22"/>
          <w:lang w:val="fr-FR"/>
        </w:rPr>
        <w:t xml:space="preserve">ation </w:t>
      </w:r>
      <w:r>
        <w:rPr>
          <w:rFonts w:ascii="Calibri" w:hAnsi="Calibri" w:cs="Calibri"/>
          <w:szCs w:val="22"/>
          <w:lang w:val="fr-FR"/>
        </w:rPr>
        <w:t>est prévue pour</w:t>
      </w:r>
      <w:r w:rsidRPr="00CE0E92">
        <w:rPr>
          <w:rFonts w:ascii="Calibri" w:hAnsi="Calibri" w:cs="Calibri"/>
          <w:szCs w:val="22"/>
          <w:lang w:val="fr-FR"/>
        </w:rPr>
        <w:t xml:space="preserve"> juin</w:t>
      </w:r>
      <w:r>
        <w:rPr>
          <w:rFonts w:ascii="Calibri" w:hAnsi="Calibri" w:cs="Calibri"/>
          <w:szCs w:val="22"/>
          <w:lang w:val="fr-FR"/>
        </w:rPr>
        <w:t> </w:t>
      </w:r>
      <w:r w:rsidRPr="00CE0E92">
        <w:rPr>
          <w:rFonts w:ascii="Calibri" w:hAnsi="Calibri" w:cs="Calibri"/>
          <w:szCs w:val="22"/>
          <w:lang w:val="fr-FR"/>
        </w:rPr>
        <w:t xml:space="preserve">2024. </w:t>
      </w:r>
      <w:r>
        <w:rPr>
          <w:rFonts w:ascii="Calibri" w:hAnsi="Calibri" w:cs="Calibri"/>
          <w:szCs w:val="22"/>
          <w:lang w:val="fr-FR"/>
        </w:rPr>
        <w:t xml:space="preserve">Cette </w:t>
      </w:r>
      <w:r w:rsidRPr="00CE0E92">
        <w:rPr>
          <w:rFonts w:ascii="Calibri" w:hAnsi="Calibri" w:cs="Calibri"/>
          <w:szCs w:val="22"/>
          <w:lang w:val="fr-FR"/>
        </w:rPr>
        <w:t xml:space="preserve">note a été </w:t>
      </w:r>
      <w:r>
        <w:rPr>
          <w:rFonts w:ascii="Calibri" w:hAnsi="Calibri" w:cs="Calibri"/>
          <w:szCs w:val="22"/>
          <w:lang w:val="fr-FR"/>
        </w:rPr>
        <w:t>rédigée</w:t>
      </w:r>
      <w:r w:rsidRPr="00CE0E92">
        <w:rPr>
          <w:rFonts w:ascii="Calibri" w:hAnsi="Calibri" w:cs="Calibri"/>
          <w:szCs w:val="22"/>
          <w:lang w:val="fr-FR"/>
        </w:rPr>
        <w:t xml:space="preserve"> en </w:t>
      </w:r>
      <w:r>
        <w:rPr>
          <w:rFonts w:ascii="Calibri" w:hAnsi="Calibri" w:cs="Calibri"/>
          <w:szCs w:val="22"/>
          <w:lang w:val="fr-FR"/>
        </w:rPr>
        <w:t>association</w:t>
      </w:r>
      <w:r w:rsidRPr="00CE0E92">
        <w:rPr>
          <w:rFonts w:ascii="Calibri" w:hAnsi="Calibri" w:cs="Calibri"/>
          <w:szCs w:val="22"/>
          <w:lang w:val="fr-FR"/>
        </w:rPr>
        <w:t xml:space="preserve"> avec d</w:t>
      </w:r>
      <w:r w:rsidR="00902100">
        <w:rPr>
          <w:rFonts w:ascii="Calibri" w:hAnsi="Calibri" w:cs="Calibri"/>
          <w:szCs w:val="22"/>
          <w:lang w:val="fr-FR"/>
        </w:rPr>
        <w:t>’</w:t>
      </w:r>
      <w:r w:rsidRPr="00CE0E92">
        <w:rPr>
          <w:rFonts w:ascii="Calibri" w:hAnsi="Calibri" w:cs="Calibri"/>
          <w:szCs w:val="22"/>
          <w:lang w:val="fr-FR"/>
        </w:rPr>
        <w:t xml:space="preserve">autres organisations </w:t>
      </w:r>
      <w:r>
        <w:rPr>
          <w:rFonts w:ascii="Calibri" w:hAnsi="Calibri" w:cs="Calibri"/>
          <w:szCs w:val="22"/>
          <w:lang w:val="fr-FR"/>
        </w:rPr>
        <w:t>compétentes</w:t>
      </w:r>
      <w:r w:rsidRPr="00CE0E92">
        <w:rPr>
          <w:rFonts w:ascii="Calibri" w:hAnsi="Calibri" w:cs="Calibri"/>
          <w:szCs w:val="22"/>
          <w:lang w:val="fr-FR"/>
        </w:rPr>
        <w:t xml:space="preserve">, </w:t>
      </w:r>
      <w:r>
        <w:rPr>
          <w:rFonts w:ascii="Calibri" w:hAnsi="Calibri" w:cs="Calibri"/>
          <w:szCs w:val="22"/>
          <w:lang w:val="fr-FR"/>
        </w:rPr>
        <w:t>comme</w:t>
      </w:r>
      <w:r w:rsidRPr="00CE0E92">
        <w:rPr>
          <w:rFonts w:ascii="Calibri" w:hAnsi="Calibri" w:cs="Calibri"/>
          <w:szCs w:val="22"/>
          <w:lang w:val="fr-FR"/>
        </w:rPr>
        <w:t xml:space="preserve"> le Groupe de spécialistes des </w:t>
      </w:r>
      <w:r>
        <w:rPr>
          <w:rFonts w:ascii="Calibri" w:hAnsi="Calibri" w:cs="Calibri"/>
          <w:szCs w:val="22"/>
          <w:lang w:val="fr-FR"/>
        </w:rPr>
        <w:t>A</w:t>
      </w:r>
      <w:r w:rsidRPr="00CE0E92">
        <w:rPr>
          <w:rFonts w:ascii="Calibri" w:hAnsi="Calibri" w:cs="Calibri"/>
          <w:szCs w:val="22"/>
          <w:lang w:val="fr-FR"/>
        </w:rPr>
        <w:t xml:space="preserve">utres mesures de conservation efficaces </w:t>
      </w:r>
      <w:r>
        <w:rPr>
          <w:rFonts w:ascii="Calibri" w:hAnsi="Calibri" w:cs="Calibri"/>
          <w:szCs w:val="22"/>
          <w:lang w:val="fr-FR"/>
        </w:rPr>
        <w:t>par</w:t>
      </w:r>
      <w:r w:rsidRPr="00CE0E92">
        <w:rPr>
          <w:rFonts w:ascii="Calibri" w:hAnsi="Calibri" w:cs="Calibri"/>
          <w:szCs w:val="22"/>
          <w:lang w:val="fr-FR"/>
        </w:rPr>
        <w:t xml:space="preserve"> zone de la Commission mondiale des aires protégées de l</w:t>
      </w:r>
      <w:r w:rsidR="00902100">
        <w:rPr>
          <w:rFonts w:ascii="Calibri" w:hAnsi="Calibri" w:cs="Calibri"/>
          <w:szCs w:val="22"/>
          <w:lang w:val="fr-FR"/>
        </w:rPr>
        <w:t>’</w:t>
      </w:r>
      <w:r w:rsidRPr="00CE0E92">
        <w:rPr>
          <w:rFonts w:ascii="Calibri" w:hAnsi="Calibri" w:cs="Calibri"/>
          <w:szCs w:val="22"/>
          <w:lang w:val="fr-FR"/>
        </w:rPr>
        <w:t>UICN.</w:t>
      </w:r>
    </w:p>
    <w:p w14:paraId="7F5519A7" w14:textId="77777777" w:rsidR="00562F53" w:rsidRPr="00CB35CC" w:rsidRDefault="00562F53" w:rsidP="00AA6758">
      <w:pPr>
        <w:rPr>
          <w:rFonts w:ascii="Calibri" w:eastAsia="Calibri" w:hAnsi="Calibri" w:cs="Calibri"/>
          <w:sz w:val="22"/>
          <w:szCs w:val="22"/>
          <w:lang w:val="fr-FR"/>
        </w:rPr>
      </w:pPr>
    </w:p>
    <w:p w14:paraId="436E288D" w14:textId="1C22E8DC" w:rsidR="00287D9F" w:rsidRDefault="007C601C" w:rsidP="00D91B0E">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t>41.</w:t>
      </w:r>
      <w:r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00562F53" w:rsidRPr="00CB35CC">
        <w:rPr>
          <w:rFonts w:ascii="Calibri" w:eastAsia="Calibri" w:hAnsi="Calibri" w:cs="Calibri"/>
          <w:i/>
          <w:iCs/>
          <w:sz w:val="22"/>
          <w:szCs w:val="22"/>
          <w:lang w:val="fr-FR"/>
        </w:rPr>
        <w:t>4.2</w:t>
      </w:r>
      <w:r w:rsidR="00D91B0E">
        <w:rPr>
          <w:rFonts w:ascii="Calibri" w:eastAsia="Calibri" w:hAnsi="Calibri" w:cs="Calibri"/>
          <w:i/>
          <w:iCs/>
          <w:sz w:val="22"/>
          <w:szCs w:val="22"/>
          <w:lang w:val="fr-FR"/>
        </w:rPr>
        <w:t> </w:t>
      </w:r>
      <w:r w:rsidR="00562F53" w:rsidRPr="00CB35CC">
        <w:rPr>
          <w:rFonts w:ascii="Calibri" w:eastAsia="Calibri" w:hAnsi="Calibri" w:cs="Calibri"/>
          <w:i/>
          <w:iCs/>
          <w:sz w:val="22"/>
          <w:szCs w:val="22"/>
          <w:lang w:val="fr-FR"/>
        </w:rPr>
        <w:t xml:space="preserve">: </w:t>
      </w:r>
      <w:r w:rsidR="00D91B0E" w:rsidRPr="00D91B0E">
        <w:rPr>
          <w:rFonts w:ascii="Calibri" w:eastAsia="Calibri" w:hAnsi="Calibri" w:cs="Calibri"/>
          <w:i/>
          <w:iCs/>
          <w:sz w:val="22"/>
          <w:szCs w:val="22"/>
          <w:lang w:val="fr-FR"/>
        </w:rPr>
        <w:t>Élaborer des orientations sur la conservation, l</w:t>
      </w:r>
      <w:r w:rsidR="00902100">
        <w:rPr>
          <w:rFonts w:ascii="Calibri" w:eastAsia="Calibri" w:hAnsi="Calibri" w:cs="Calibri"/>
          <w:i/>
          <w:iCs/>
          <w:sz w:val="22"/>
          <w:szCs w:val="22"/>
          <w:lang w:val="fr-FR"/>
        </w:rPr>
        <w:t>’</w:t>
      </w:r>
      <w:r w:rsidR="00D91B0E" w:rsidRPr="00D91B0E">
        <w:rPr>
          <w:rFonts w:ascii="Calibri" w:eastAsia="Calibri" w:hAnsi="Calibri" w:cs="Calibri"/>
          <w:i/>
          <w:iCs/>
          <w:sz w:val="22"/>
          <w:szCs w:val="22"/>
          <w:lang w:val="fr-FR"/>
        </w:rPr>
        <w:t>utilisation rationnelle et la gestion des « habitats côtiers fonctionnels »,</w:t>
      </w:r>
      <w:r w:rsidR="00D91B0E">
        <w:rPr>
          <w:rFonts w:ascii="Calibri" w:eastAsia="Calibri" w:hAnsi="Calibri" w:cs="Calibri"/>
          <w:i/>
          <w:iCs/>
          <w:sz w:val="22"/>
          <w:szCs w:val="22"/>
          <w:lang w:val="fr-FR"/>
        </w:rPr>
        <w:t xml:space="preserve"> </w:t>
      </w:r>
      <w:r w:rsidR="00D91B0E" w:rsidRPr="00D91B0E">
        <w:rPr>
          <w:rFonts w:ascii="Calibri" w:eastAsia="Calibri" w:hAnsi="Calibri" w:cs="Calibri"/>
          <w:i/>
          <w:iCs/>
          <w:sz w:val="22"/>
          <w:szCs w:val="22"/>
          <w:lang w:val="fr-FR"/>
        </w:rPr>
        <w:t>assorties d</w:t>
      </w:r>
      <w:r w:rsidR="00902100">
        <w:rPr>
          <w:rFonts w:ascii="Calibri" w:eastAsia="Calibri" w:hAnsi="Calibri" w:cs="Calibri"/>
          <w:i/>
          <w:iCs/>
          <w:sz w:val="22"/>
          <w:szCs w:val="22"/>
          <w:lang w:val="fr-FR"/>
        </w:rPr>
        <w:t>’</w:t>
      </w:r>
      <w:r w:rsidR="00D91B0E" w:rsidRPr="00D91B0E">
        <w:rPr>
          <w:rFonts w:ascii="Calibri" w:eastAsia="Calibri" w:hAnsi="Calibri" w:cs="Calibri"/>
          <w:i/>
          <w:iCs/>
          <w:sz w:val="22"/>
          <w:szCs w:val="22"/>
          <w:lang w:val="fr-FR"/>
        </w:rPr>
        <w:t>une synthèse des pressions mondiales sur les zones humides côtières</w:t>
      </w:r>
      <w:r w:rsidR="00090AD2" w:rsidRPr="00CB35CC">
        <w:rPr>
          <w:rFonts w:ascii="Calibri" w:eastAsia="Calibri" w:hAnsi="Calibri" w:cs="Calibri"/>
          <w:sz w:val="22"/>
          <w:szCs w:val="22"/>
          <w:lang w:val="fr-FR"/>
        </w:rPr>
        <w:t xml:space="preserve">. </w:t>
      </w:r>
      <w:r w:rsidR="00287D9F">
        <w:rPr>
          <w:rFonts w:ascii="Calibri" w:eastAsia="Calibri" w:hAnsi="Calibri" w:cs="Calibri"/>
          <w:sz w:val="22"/>
          <w:szCs w:val="22"/>
          <w:lang w:val="fr-FR"/>
        </w:rPr>
        <w:t>Cette</w:t>
      </w:r>
      <w:r w:rsidR="00A465AB" w:rsidRPr="00CB35CC">
        <w:rPr>
          <w:rFonts w:ascii="Calibri" w:eastAsia="Calibri" w:hAnsi="Calibri" w:cs="Calibri"/>
          <w:sz w:val="22"/>
          <w:szCs w:val="22"/>
          <w:lang w:val="fr-FR"/>
        </w:rPr>
        <w:t xml:space="preserve"> </w:t>
      </w:r>
      <w:r w:rsidR="00287D9F">
        <w:rPr>
          <w:rFonts w:ascii="Calibri" w:eastAsia="Calibri" w:hAnsi="Calibri" w:cs="Calibri"/>
          <w:sz w:val="22"/>
          <w:szCs w:val="22"/>
          <w:lang w:val="fr-FR"/>
        </w:rPr>
        <w:t>t</w:t>
      </w:r>
      <w:r w:rsidR="008E06F6">
        <w:rPr>
          <w:rFonts w:ascii="Calibri" w:eastAsia="Calibri" w:hAnsi="Calibri" w:cs="Calibri"/>
          <w:sz w:val="22"/>
          <w:szCs w:val="22"/>
          <w:lang w:val="fr-FR"/>
        </w:rPr>
        <w:t>âche </w:t>
      </w:r>
      <w:r w:rsidR="00287D9F">
        <w:rPr>
          <w:rFonts w:ascii="Calibri" w:eastAsia="Calibri" w:hAnsi="Calibri" w:cs="Calibri"/>
          <w:sz w:val="22"/>
          <w:szCs w:val="22"/>
          <w:lang w:val="fr-FR"/>
        </w:rPr>
        <w:t>vise à p</w:t>
      </w:r>
      <w:r w:rsidR="00287D9F" w:rsidRPr="00287D9F">
        <w:rPr>
          <w:rFonts w:ascii="Calibri" w:eastAsia="Calibri" w:hAnsi="Calibri" w:cs="Calibri"/>
          <w:sz w:val="22"/>
          <w:szCs w:val="22"/>
          <w:lang w:val="fr-FR"/>
        </w:rPr>
        <w:t>réparer des orientations sur la conservation, l</w:t>
      </w:r>
      <w:r w:rsidR="00902100">
        <w:rPr>
          <w:rFonts w:ascii="Calibri" w:eastAsia="Calibri" w:hAnsi="Calibri" w:cs="Calibri"/>
          <w:sz w:val="22"/>
          <w:szCs w:val="22"/>
          <w:lang w:val="fr-FR"/>
        </w:rPr>
        <w:t>’</w:t>
      </w:r>
      <w:r w:rsidR="00287D9F" w:rsidRPr="00287D9F">
        <w:rPr>
          <w:rFonts w:ascii="Calibri" w:eastAsia="Calibri" w:hAnsi="Calibri" w:cs="Calibri"/>
          <w:sz w:val="22"/>
          <w:szCs w:val="22"/>
          <w:lang w:val="fr-FR"/>
        </w:rPr>
        <w:t>utilisation rationnelle et la gestion d</w:t>
      </w:r>
      <w:r w:rsidR="00902100">
        <w:rPr>
          <w:rFonts w:ascii="Calibri" w:eastAsia="Calibri" w:hAnsi="Calibri" w:cs="Calibri"/>
          <w:sz w:val="22"/>
          <w:szCs w:val="22"/>
          <w:lang w:val="fr-FR"/>
        </w:rPr>
        <w:t>’</w:t>
      </w:r>
      <w:r w:rsidR="00287D9F" w:rsidRPr="00287D9F">
        <w:rPr>
          <w:rFonts w:ascii="Calibri" w:eastAsia="Calibri" w:hAnsi="Calibri" w:cs="Calibri"/>
          <w:sz w:val="22"/>
          <w:szCs w:val="22"/>
          <w:lang w:val="fr-FR"/>
        </w:rPr>
        <w:t>« habitats côtiers fonctionnels</w:t>
      </w:r>
      <w:r w:rsidR="00C3275A">
        <w:rPr>
          <w:rFonts w:ascii="Calibri" w:eastAsia="Calibri" w:hAnsi="Calibri" w:cs="Calibri"/>
          <w:sz w:val="22"/>
          <w:szCs w:val="22"/>
          <w:lang w:val="fr-FR"/>
        </w:rPr>
        <w:t> »</w:t>
      </w:r>
      <w:r w:rsidR="00A465AB" w:rsidRPr="00CB35CC">
        <w:rPr>
          <w:rFonts w:ascii="Calibri" w:eastAsia="Calibri" w:hAnsi="Calibri" w:cs="Calibri"/>
          <w:sz w:val="22"/>
          <w:szCs w:val="22"/>
          <w:lang w:val="fr-FR"/>
        </w:rPr>
        <w:t xml:space="preserve">. </w:t>
      </w:r>
      <w:r w:rsidR="00287D9F">
        <w:rPr>
          <w:rFonts w:ascii="Calibri" w:eastAsia="Calibri" w:hAnsi="Calibri" w:cs="Calibri"/>
          <w:sz w:val="22"/>
          <w:szCs w:val="22"/>
          <w:lang w:val="fr-FR"/>
        </w:rPr>
        <w:t xml:space="preserve">Elle prévoit une mise à jour du </w:t>
      </w:r>
      <w:r w:rsidR="00287D9F" w:rsidRPr="00287D9F">
        <w:rPr>
          <w:rFonts w:ascii="Calibri" w:eastAsia="Calibri" w:hAnsi="Calibri" w:cs="Calibri"/>
          <w:sz w:val="22"/>
          <w:szCs w:val="22"/>
          <w:lang w:val="fr-FR"/>
        </w:rPr>
        <w:t>Manuel</w:t>
      </w:r>
      <w:r w:rsidR="00287D9F">
        <w:rPr>
          <w:rFonts w:ascii="Calibri" w:eastAsia="Calibri" w:hAnsi="Calibri" w:cs="Calibri"/>
          <w:sz w:val="22"/>
          <w:szCs w:val="22"/>
          <w:lang w:val="fr-FR"/>
        </w:rPr>
        <w:t> </w:t>
      </w:r>
      <w:r w:rsidR="00287D9F" w:rsidRPr="00287D9F">
        <w:rPr>
          <w:rFonts w:ascii="Calibri" w:eastAsia="Calibri" w:hAnsi="Calibri" w:cs="Calibri"/>
          <w:sz w:val="22"/>
          <w:szCs w:val="22"/>
          <w:lang w:val="fr-FR"/>
        </w:rPr>
        <w:t xml:space="preserve">12 </w:t>
      </w:r>
      <w:r w:rsidR="00287D9F">
        <w:rPr>
          <w:rFonts w:ascii="Calibri" w:eastAsia="Calibri" w:hAnsi="Calibri" w:cs="Calibri"/>
          <w:sz w:val="22"/>
          <w:szCs w:val="22"/>
          <w:lang w:val="fr-FR"/>
        </w:rPr>
        <w:t xml:space="preserve">et une </w:t>
      </w:r>
      <w:r w:rsidR="00A465AB" w:rsidRPr="00CB35CC">
        <w:rPr>
          <w:rFonts w:ascii="Calibri" w:eastAsia="Calibri" w:hAnsi="Calibri" w:cs="Calibri"/>
          <w:sz w:val="22"/>
          <w:szCs w:val="22"/>
          <w:lang w:val="fr-FR"/>
        </w:rPr>
        <w:t>synth</w:t>
      </w:r>
      <w:r w:rsidR="00287D9F">
        <w:rPr>
          <w:rFonts w:ascii="Calibri" w:eastAsia="Calibri" w:hAnsi="Calibri" w:cs="Calibri"/>
          <w:sz w:val="22"/>
          <w:szCs w:val="22"/>
          <w:lang w:val="fr-FR"/>
        </w:rPr>
        <w:t>èse des différentes approches en matière de gestion efficace des habitats côtiers</w:t>
      </w:r>
      <w:r w:rsidR="00A465AB" w:rsidRPr="00CB35CC">
        <w:rPr>
          <w:rFonts w:ascii="Calibri" w:eastAsia="Calibri" w:hAnsi="Calibri" w:cs="Calibri"/>
          <w:sz w:val="22"/>
          <w:szCs w:val="22"/>
          <w:lang w:val="fr-FR"/>
        </w:rPr>
        <w:t xml:space="preserve">. </w:t>
      </w:r>
      <w:r w:rsidR="00287D9F">
        <w:rPr>
          <w:rFonts w:ascii="Calibri" w:eastAsia="Calibri" w:hAnsi="Calibri" w:cs="Calibri"/>
          <w:sz w:val="22"/>
          <w:szCs w:val="22"/>
          <w:lang w:val="fr-FR"/>
        </w:rPr>
        <w:t xml:space="preserve">Le cadre à définir </w:t>
      </w:r>
      <w:r w:rsidR="00287D9F" w:rsidRPr="00287D9F">
        <w:rPr>
          <w:rFonts w:ascii="Calibri" w:eastAsia="Calibri" w:hAnsi="Calibri" w:cs="Calibri"/>
          <w:sz w:val="22"/>
          <w:szCs w:val="22"/>
          <w:lang w:val="fr-FR"/>
        </w:rPr>
        <w:t>tiendra compte des systèmes socio-écologiques, de l</w:t>
      </w:r>
      <w:r w:rsidR="00902100">
        <w:rPr>
          <w:rFonts w:ascii="Calibri" w:eastAsia="Calibri" w:hAnsi="Calibri" w:cs="Calibri"/>
          <w:sz w:val="22"/>
          <w:szCs w:val="22"/>
          <w:lang w:val="fr-FR"/>
        </w:rPr>
        <w:t>’</w:t>
      </w:r>
      <w:r w:rsidR="00287D9F" w:rsidRPr="00287D9F">
        <w:rPr>
          <w:rFonts w:ascii="Calibri" w:eastAsia="Calibri" w:hAnsi="Calibri" w:cs="Calibri"/>
          <w:sz w:val="22"/>
          <w:szCs w:val="22"/>
          <w:lang w:val="fr-FR"/>
        </w:rPr>
        <w:t>aménagement de l</w:t>
      </w:r>
      <w:r w:rsidR="00902100">
        <w:rPr>
          <w:rFonts w:ascii="Calibri" w:eastAsia="Calibri" w:hAnsi="Calibri" w:cs="Calibri"/>
          <w:sz w:val="22"/>
          <w:szCs w:val="22"/>
          <w:lang w:val="fr-FR"/>
        </w:rPr>
        <w:t>’</w:t>
      </w:r>
      <w:r w:rsidR="00287D9F" w:rsidRPr="00287D9F">
        <w:rPr>
          <w:rFonts w:ascii="Calibri" w:eastAsia="Calibri" w:hAnsi="Calibri" w:cs="Calibri"/>
          <w:sz w:val="22"/>
          <w:szCs w:val="22"/>
          <w:lang w:val="fr-FR"/>
        </w:rPr>
        <w:t xml:space="preserve">espace marin et des influences économiques, en </w:t>
      </w:r>
      <w:r w:rsidR="00FE4F78">
        <w:rPr>
          <w:rFonts w:ascii="Calibri" w:eastAsia="Calibri" w:hAnsi="Calibri" w:cs="Calibri"/>
          <w:sz w:val="22"/>
          <w:szCs w:val="22"/>
          <w:lang w:val="fr-FR"/>
        </w:rPr>
        <w:t>traitant également d</w:t>
      </w:r>
      <w:r w:rsidR="00287D9F" w:rsidRPr="00287D9F">
        <w:rPr>
          <w:rFonts w:ascii="Calibri" w:eastAsia="Calibri" w:hAnsi="Calibri" w:cs="Calibri"/>
          <w:sz w:val="22"/>
          <w:szCs w:val="22"/>
          <w:lang w:val="fr-FR"/>
        </w:rPr>
        <w:t>es vulnérabilités</w:t>
      </w:r>
      <w:r w:rsidR="00FE4F78">
        <w:rPr>
          <w:rFonts w:ascii="Calibri" w:eastAsia="Calibri" w:hAnsi="Calibri" w:cs="Calibri"/>
          <w:sz w:val="22"/>
          <w:szCs w:val="22"/>
          <w:lang w:val="fr-FR"/>
        </w:rPr>
        <w:t xml:space="preserve"> face aux effets du changement</w:t>
      </w:r>
      <w:r w:rsidR="00287D9F" w:rsidRPr="00287D9F">
        <w:rPr>
          <w:rFonts w:ascii="Calibri" w:eastAsia="Calibri" w:hAnsi="Calibri" w:cs="Calibri"/>
          <w:sz w:val="22"/>
          <w:szCs w:val="22"/>
          <w:lang w:val="fr-FR"/>
        </w:rPr>
        <w:t xml:space="preserve"> climatique.</w:t>
      </w:r>
    </w:p>
    <w:p w14:paraId="6EB6F115" w14:textId="77777777" w:rsidR="00A465AB" w:rsidRPr="00CB35CC" w:rsidRDefault="00A465AB" w:rsidP="00C92F7B">
      <w:pPr>
        <w:pBdr>
          <w:top w:val="nil"/>
          <w:left w:val="nil"/>
          <w:bottom w:val="nil"/>
          <w:right w:val="nil"/>
          <w:between w:val="nil"/>
        </w:pBdr>
        <w:rPr>
          <w:rFonts w:ascii="Calibri" w:eastAsia="Calibri" w:hAnsi="Calibri" w:cs="Calibri"/>
          <w:szCs w:val="22"/>
          <w:lang w:val="fr-FR"/>
        </w:rPr>
      </w:pPr>
    </w:p>
    <w:p w14:paraId="5A73DD60" w14:textId="57C18AB7" w:rsidR="00FE4F78" w:rsidRPr="00CB35CC" w:rsidRDefault="00FE4F78" w:rsidP="00FE4F78">
      <w:pPr>
        <w:pStyle w:val="ListParagraph"/>
        <w:numPr>
          <w:ilvl w:val="0"/>
          <w:numId w:val="7"/>
        </w:numPr>
        <w:pBdr>
          <w:top w:val="nil"/>
          <w:left w:val="nil"/>
          <w:bottom w:val="nil"/>
          <w:right w:val="nil"/>
          <w:between w:val="nil"/>
        </w:pBdr>
        <w:rPr>
          <w:rFonts w:ascii="Calibri" w:eastAsia="Calibri" w:hAnsi="Calibri" w:cs="Calibri"/>
          <w:szCs w:val="22"/>
          <w:lang w:val="fr-FR"/>
        </w:rPr>
      </w:pPr>
      <w:r>
        <w:rPr>
          <w:rFonts w:ascii="Calibri" w:eastAsia="Calibri" w:hAnsi="Calibri" w:cs="Calibri"/>
          <w:szCs w:val="22"/>
          <w:lang w:val="fr-FR"/>
        </w:rPr>
        <w:t>L</w:t>
      </w:r>
      <w:r w:rsidRPr="00A101FE">
        <w:rPr>
          <w:rFonts w:ascii="Calibri" w:eastAsia="Calibri" w:hAnsi="Calibri" w:cs="Calibri"/>
          <w:szCs w:val="22"/>
          <w:lang w:val="fr-FR"/>
        </w:rPr>
        <w:t xml:space="preserve">e GEST </w:t>
      </w:r>
      <w:r>
        <w:rPr>
          <w:rFonts w:ascii="Calibri" w:eastAsia="Calibri" w:hAnsi="Calibri" w:cs="Calibri"/>
          <w:szCs w:val="22"/>
          <w:lang w:val="fr-FR"/>
        </w:rPr>
        <w:t>accorde</w:t>
      </w:r>
      <w:r w:rsidRPr="00A101FE">
        <w:rPr>
          <w:rFonts w:ascii="Calibri" w:eastAsia="Calibri" w:hAnsi="Calibri" w:cs="Calibri"/>
          <w:szCs w:val="22"/>
          <w:lang w:val="fr-FR"/>
        </w:rPr>
        <w:t xml:space="preserve"> </w:t>
      </w:r>
      <w:r>
        <w:rPr>
          <w:rFonts w:ascii="Calibri" w:eastAsia="Calibri" w:hAnsi="Calibri" w:cs="Calibri"/>
          <w:szCs w:val="22"/>
          <w:lang w:val="fr-FR"/>
        </w:rPr>
        <w:t xml:space="preserve">actuellement </w:t>
      </w:r>
      <w:r w:rsidRPr="00A101FE">
        <w:rPr>
          <w:rFonts w:ascii="Calibri" w:eastAsia="Calibri" w:hAnsi="Calibri" w:cs="Calibri"/>
          <w:szCs w:val="22"/>
          <w:lang w:val="fr-FR"/>
        </w:rPr>
        <w:t>la priorité à la réalisation d</w:t>
      </w:r>
      <w:r w:rsidR="00902100">
        <w:rPr>
          <w:rFonts w:ascii="Calibri" w:eastAsia="Calibri" w:hAnsi="Calibri" w:cs="Calibri"/>
          <w:szCs w:val="22"/>
          <w:lang w:val="fr-FR"/>
        </w:rPr>
        <w:t>’</w:t>
      </w:r>
      <w:r w:rsidRPr="00A101FE">
        <w:rPr>
          <w:rFonts w:ascii="Calibri" w:eastAsia="Calibri" w:hAnsi="Calibri" w:cs="Calibri"/>
          <w:szCs w:val="22"/>
          <w:lang w:val="fr-FR"/>
        </w:rPr>
        <w:t>autres tâches hautement prioritaires et s</w:t>
      </w:r>
      <w:r w:rsidR="00902100">
        <w:rPr>
          <w:rFonts w:ascii="Calibri" w:eastAsia="Calibri" w:hAnsi="Calibri" w:cs="Calibri"/>
          <w:szCs w:val="22"/>
          <w:lang w:val="fr-FR"/>
        </w:rPr>
        <w:t>’</w:t>
      </w:r>
      <w:r w:rsidRPr="00A101FE">
        <w:rPr>
          <w:rFonts w:ascii="Calibri" w:eastAsia="Calibri" w:hAnsi="Calibri" w:cs="Calibri"/>
          <w:szCs w:val="22"/>
          <w:lang w:val="fr-FR"/>
        </w:rPr>
        <w:t>occupera</w:t>
      </w:r>
      <w:r w:rsidR="00C3275A">
        <w:rPr>
          <w:rFonts w:ascii="Calibri" w:eastAsia="Calibri" w:hAnsi="Calibri" w:cs="Calibri"/>
          <w:szCs w:val="22"/>
          <w:lang w:val="fr-FR"/>
        </w:rPr>
        <w:t xml:space="preserve"> prochainement</w:t>
      </w:r>
      <w:r w:rsidRPr="00A101FE">
        <w:rPr>
          <w:rFonts w:ascii="Calibri" w:eastAsia="Calibri" w:hAnsi="Calibri" w:cs="Calibri"/>
          <w:szCs w:val="22"/>
          <w:lang w:val="fr-FR"/>
        </w:rPr>
        <w:t xml:space="preserve"> de cette tâche, si possible. Le</w:t>
      </w:r>
      <w:r>
        <w:rPr>
          <w:rFonts w:ascii="Calibri" w:eastAsia="Calibri" w:hAnsi="Calibri" w:cs="Calibri"/>
          <w:szCs w:val="22"/>
          <w:lang w:val="fr-FR"/>
        </w:rPr>
        <w:t xml:space="preserve"> </w:t>
      </w:r>
      <w:r w:rsidRPr="00A101FE">
        <w:rPr>
          <w:rFonts w:ascii="Calibri" w:eastAsia="Calibri" w:hAnsi="Calibri" w:cs="Calibri"/>
          <w:szCs w:val="22"/>
          <w:lang w:val="fr-FR"/>
        </w:rPr>
        <w:t>financement</w:t>
      </w:r>
      <w:r>
        <w:rPr>
          <w:rFonts w:ascii="Calibri" w:eastAsia="Calibri" w:hAnsi="Calibri" w:cs="Calibri"/>
          <w:szCs w:val="22"/>
          <w:lang w:val="fr-FR"/>
        </w:rPr>
        <w:t xml:space="preserve"> nécessaire à l</w:t>
      </w:r>
      <w:r w:rsidR="00902100">
        <w:rPr>
          <w:rFonts w:ascii="Calibri" w:eastAsia="Calibri" w:hAnsi="Calibri" w:cs="Calibri"/>
          <w:szCs w:val="22"/>
          <w:lang w:val="fr-FR"/>
        </w:rPr>
        <w:t>’</w:t>
      </w:r>
      <w:r>
        <w:rPr>
          <w:rFonts w:ascii="Calibri" w:eastAsia="Calibri" w:hAnsi="Calibri" w:cs="Calibri"/>
          <w:szCs w:val="22"/>
          <w:lang w:val="fr-FR"/>
        </w:rPr>
        <w:t>exécution de cette t</w:t>
      </w:r>
      <w:r w:rsidRPr="00A101FE">
        <w:rPr>
          <w:rFonts w:ascii="Calibri" w:eastAsia="Calibri" w:hAnsi="Calibri" w:cs="Calibri"/>
          <w:szCs w:val="22"/>
          <w:lang w:val="fr-FR"/>
        </w:rPr>
        <w:t xml:space="preserve">âche </w:t>
      </w:r>
      <w:r>
        <w:rPr>
          <w:rFonts w:ascii="Calibri" w:eastAsia="Calibri" w:hAnsi="Calibri" w:cs="Calibri"/>
          <w:szCs w:val="22"/>
          <w:lang w:val="fr-FR"/>
        </w:rPr>
        <w:t>est</w:t>
      </w:r>
      <w:r w:rsidRPr="00A101FE">
        <w:rPr>
          <w:rFonts w:ascii="Calibri" w:eastAsia="Calibri" w:hAnsi="Calibri" w:cs="Calibri"/>
          <w:szCs w:val="22"/>
          <w:lang w:val="fr-FR"/>
        </w:rPr>
        <w:t xml:space="preserve"> estimé</w:t>
      </w:r>
      <w:r>
        <w:rPr>
          <w:rFonts w:ascii="Calibri" w:eastAsia="Calibri" w:hAnsi="Calibri" w:cs="Calibri"/>
          <w:szCs w:val="22"/>
          <w:lang w:val="fr-FR"/>
        </w:rPr>
        <w:t xml:space="preserve"> </w:t>
      </w:r>
      <w:r w:rsidRPr="00A101FE">
        <w:rPr>
          <w:rFonts w:ascii="Calibri" w:eastAsia="Calibri" w:hAnsi="Calibri" w:cs="Calibri"/>
          <w:szCs w:val="22"/>
          <w:lang w:val="fr-FR"/>
        </w:rPr>
        <w:t xml:space="preserve">à </w:t>
      </w:r>
      <w:r>
        <w:rPr>
          <w:rFonts w:ascii="Calibri" w:eastAsia="Calibri" w:hAnsi="Calibri" w:cs="Calibri"/>
          <w:szCs w:val="22"/>
          <w:lang w:val="fr-FR"/>
        </w:rPr>
        <w:t>55 6</w:t>
      </w:r>
      <w:r w:rsidRPr="00A101FE">
        <w:rPr>
          <w:rFonts w:ascii="Calibri" w:eastAsia="Calibri" w:hAnsi="Calibri" w:cs="Calibri"/>
          <w:szCs w:val="22"/>
          <w:lang w:val="fr-FR"/>
        </w:rPr>
        <w:t>00 CHF.</w:t>
      </w:r>
    </w:p>
    <w:p w14:paraId="0DBB5348" w14:textId="77777777" w:rsidR="00562F53" w:rsidRPr="00CB35CC" w:rsidRDefault="00562F53" w:rsidP="00562F53">
      <w:pPr>
        <w:rPr>
          <w:rFonts w:ascii="Calibri" w:eastAsia="Calibri" w:hAnsi="Calibri" w:cs="Calibri"/>
          <w:sz w:val="22"/>
          <w:szCs w:val="22"/>
          <w:lang w:val="fr-FR"/>
        </w:rPr>
      </w:pPr>
    </w:p>
    <w:p w14:paraId="6676A920" w14:textId="7CB6E0B7" w:rsidR="002A053D" w:rsidRPr="0021582C" w:rsidRDefault="007C601C" w:rsidP="0021582C">
      <w:pPr>
        <w:pBdr>
          <w:top w:val="nil"/>
          <w:left w:val="nil"/>
          <w:bottom w:val="nil"/>
          <w:right w:val="nil"/>
          <w:between w:val="nil"/>
        </w:pBdr>
        <w:ind w:left="360" w:hanging="360"/>
        <w:rPr>
          <w:rFonts w:ascii="Calibri" w:eastAsia="Calibri" w:hAnsi="Calibri" w:cs="Calibri"/>
          <w:sz w:val="22"/>
          <w:szCs w:val="22"/>
          <w:lang w:val="fr-FR"/>
        </w:rPr>
      </w:pPr>
      <w:r w:rsidRPr="00CB35CC">
        <w:rPr>
          <w:rFonts w:ascii="Calibri" w:eastAsia="Calibri" w:hAnsi="Calibri" w:cs="Calibri"/>
          <w:sz w:val="22"/>
          <w:szCs w:val="22"/>
          <w:lang w:val="fr-FR"/>
        </w:rPr>
        <w:t>42</w:t>
      </w:r>
      <w:r w:rsidR="00562F53" w:rsidRPr="00CB35CC">
        <w:rPr>
          <w:rFonts w:ascii="Calibri" w:eastAsia="Calibri" w:hAnsi="Calibri" w:cs="Calibri"/>
          <w:sz w:val="22"/>
          <w:szCs w:val="22"/>
          <w:lang w:val="fr-FR"/>
        </w:rPr>
        <w:t>.</w:t>
      </w:r>
      <w:r w:rsidR="0021582C">
        <w:rPr>
          <w:rFonts w:ascii="Calibri" w:eastAsia="Calibri" w:hAnsi="Calibri" w:cs="Calibri"/>
          <w:sz w:val="22"/>
          <w:szCs w:val="22"/>
          <w:lang w:val="fr-FR"/>
        </w:rPr>
        <w:t xml:space="preserve"> </w:t>
      </w:r>
      <w:r w:rsidR="008E06F6">
        <w:rPr>
          <w:rFonts w:ascii="Calibri" w:eastAsia="Calibri" w:hAnsi="Calibri" w:cs="Calibri"/>
          <w:i/>
          <w:iCs/>
          <w:sz w:val="22"/>
          <w:szCs w:val="22"/>
          <w:lang w:val="fr-FR"/>
        </w:rPr>
        <w:t>Tâche </w:t>
      </w:r>
      <w:r w:rsidR="00562F53" w:rsidRPr="00CB35CC">
        <w:rPr>
          <w:rFonts w:ascii="Calibri" w:eastAsia="Calibri" w:hAnsi="Calibri" w:cs="Calibri"/>
          <w:i/>
          <w:iCs/>
          <w:sz w:val="22"/>
          <w:szCs w:val="22"/>
          <w:lang w:val="fr-FR"/>
        </w:rPr>
        <w:t>4.3</w:t>
      </w:r>
      <w:r w:rsidR="00DE2CD6">
        <w:rPr>
          <w:rFonts w:ascii="Calibri" w:eastAsia="Calibri" w:hAnsi="Calibri" w:cs="Calibri"/>
          <w:i/>
          <w:iCs/>
          <w:sz w:val="22"/>
          <w:szCs w:val="22"/>
          <w:lang w:val="fr-FR"/>
        </w:rPr>
        <w:t> </w:t>
      </w:r>
      <w:r w:rsidR="00562F53" w:rsidRPr="00CB35CC">
        <w:rPr>
          <w:rFonts w:ascii="Calibri" w:eastAsia="Calibri" w:hAnsi="Calibri" w:cs="Calibri"/>
          <w:i/>
          <w:iCs/>
          <w:sz w:val="22"/>
          <w:szCs w:val="22"/>
          <w:lang w:val="fr-FR"/>
        </w:rPr>
        <w:t xml:space="preserve">: </w:t>
      </w:r>
      <w:r w:rsidR="00DE2CD6" w:rsidRPr="00DE2CD6">
        <w:rPr>
          <w:rFonts w:ascii="Calibri" w:eastAsia="Calibri" w:hAnsi="Calibri" w:cs="Calibri"/>
          <w:i/>
          <w:iCs/>
          <w:sz w:val="22"/>
          <w:szCs w:val="22"/>
          <w:lang w:val="fr-FR"/>
        </w:rPr>
        <w:t>Intégrer la protection, la conservation, la restauration, l</w:t>
      </w:r>
      <w:r w:rsidR="00902100">
        <w:rPr>
          <w:rFonts w:ascii="Calibri" w:eastAsia="Calibri" w:hAnsi="Calibri" w:cs="Calibri"/>
          <w:i/>
          <w:iCs/>
          <w:sz w:val="22"/>
          <w:szCs w:val="22"/>
          <w:lang w:val="fr-FR"/>
        </w:rPr>
        <w:t>’</w:t>
      </w:r>
      <w:r w:rsidR="00DE2CD6" w:rsidRPr="00DE2CD6">
        <w:rPr>
          <w:rFonts w:ascii="Calibri" w:eastAsia="Calibri" w:hAnsi="Calibri" w:cs="Calibri"/>
          <w:i/>
          <w:iCs/>
          <w:sz w:val="22"/>
          <w:szCs w:val="22"/>
          <w:lang w:val="fr-FR"/>
        </w:rPr>
        <w:t>utilisation durable et la gestion des zones humides dans les</w:t>
      </w:r>
      <w:r w:rsidR="00DE2CD6">
        <w:rPr>
          <w:rFonts w:ascii="Calibri" w:eastAsia="Calibri" w:hAnsi="Calibri" w:cs="Calibri"/>
          <w:i/>
          <w:iCs/>
          <w:sz w:val="22"/>
          <w:szCs w:val="22"/>
          <w:lang w:val="fr-FR"/>
        </w:rPr>
        <w:t xml:space="preserve"> </w:t>
      </w:r>
      <w:r w:rsidR="00DE2CD6" w:rsidRPr="00DE2CD6">
        <w:rPr>
          <w:rFonts w:ascii="Calibri" w:eastAsia="Calibri" w:hAnsi="Calibri" w:cs="Calibri"/>
          <w:i/>
          <w:iCs/>
          <w:sz w:val="22"/>
          <w:szCs w:val="22"/>
          <w:lang w:val="fr-FR"/>
        </w:rPr>
        <w:t>stratégies nationales de développement durable</w:t>
      </w:r>
      <w:r w:rsidR="00DE2CD6">
        <w:rPr>
          <w:rFonts w:ascii="Calibri" w:eastAsia="Calibri" w:hAnsi="Calibri" w:cs="Calibri"/>
          <w:i/>
          <w:iCs/>
          <w:sz w:val="22"/>
          <w:szCs w:val="22"/>
          <w:lang w:val="fr-FR"/>
        </w:rPr>
        <w:t> </w:t>
      </w:r>
      <w:r w:rsidR="00562F53" w:rsidRPr="00CB35CC">
        <w:rPr>
          <w:rFonts w:ascii="Calibri" w:eastAsia="Calibri" w:hAnsi="Calibri" w:cs="Calibri"/>
          <w:sz w:val="22"/>
          <w:szCs w:val="22"/>
          <w:lang w:val="fr-FR"/>
        </w:rPr>
        <w:t>:</w:t>
      </w:r>
      <w:r w:rsidRPr="00CB35CC">
        <w:rPr>
          <w:rFonts w:ascii="Calibri" w:eastAsia="Calibri" w:hAnsi="Calibri" w:cs="Calibri"/>
          <w:sz w:val="22"/>
          <w:szCs w:val="22"/>
          <w:lang w:val="fr-FR"/>
        </w:rPr>
        <w:t xml:space="preserve"> </w:t>
      </w:r>
      <w:r w:rsidR="00FE4F78">
        <w:rPr>
          <w:rFonts w:ascii="Calibri" w:eastAsia="Calibri" w:hAnsi="Calibri" w:cs="Calibri"/>
          <w:sz w:val="22"/>
          <w:szCs w:val="22"/>
          <w:lang w:val="fr-FR"/>
        </w:rPr>
        <w:t>Cette t</w:t>
      </w:r>
      <w:r w:rsidR="008E06F6">
        <w:rPr>
          <w:rFonts w:ascii="Calibri" w:eastAsia="Calibri" w:hAnsi="Calibri" w:cs="Calibri"/>
          <w:sz w:val="22"/>
          <w:szCs w:val="22"/>
          <w:lang w:val="fr-FR"/>
        </w:rPr>
        <w:t>âche </w:t>
      </w:r>
      <w:r w:rsidR="00FE4F78">
        <w:rPr>
          <w:rFonts w:ascii="Calibri" w:eastAsia="Calibri" w:hAnsi="Calibri" w:cs="Calibri"/>
          <w:sz w:val="22"/>
          <w:szCs w:val="22"/>
          <w:lang w:val="fr-FR"/>
        </w:rPr>
        <w:t>entend r</w:t>
      </w:r>
      <w:r w:rsidR="00FE4F78" w:rsidRPr="00FE4F78">
        <w:rPr>
          <w:rFonts w:ascii="Calibri" w:eastAsia="Calibri" w:hAnsi="Calibri" w:cs="Calibri"/>
          <w:sz w:val="22"/>
          <w:szCs w:val="22"/>
          <w:lang w:val="fr-FR"/>
        </w:rPr>
        <w:t>éunir et faire une synthèse des études de cas et des outils relatifs à l</w:t>
      </w:r>
      <w:r w:rsidR="00902100">
        <w:rPr>
          <w:rFonts w:ascii="Calibri" w:eastAsia="Calibri" w:hAnsi="Calibri" w:cs="Calibri"/>
          <w:sz w:val="22"/>
          <w:szCs w:val="22"/>
          <w:lang w:val="fr-FR"/>
        </w:rPr>
        <w:t>’</w:t>
      </w:r>
      <w:r w:rsidR="00FE4F78" w:rsidRPr="00FE4F78">
        <w:rPr>
          <w:rFonts w:ascii="Calibri" w:eastAsia="Calibri" w:hAnsi="Calibri" w:cs="Calibri"/>
          <w:sz w:val="22"/>
          <w:szCs w:val="22"/>
          <w:lang w:val="fr-FR"/>
        </w:rPr>
        <w:t>intégration de la conservation et de la restauration des zones humides nationales dans les stratégies nationales de développement durable</w:t>
      </w:r>
      <w:r w:rsidR="00FE4F78">
        <w:rPr>
          <w:rFonts w:ascii="Calibri" w:eastAsia="Calibri" w:hAnsi="Calibri" w:cs="Calibri"/>
          <w:sz w:val="22"/>
          <w:szCs w:val="22"/>
          <w:lang w:val="fr-FR"/>
        </w:rPr>
        <w:t>. Elle prévoit d</w:t>
      </w:r>
      <w:r w:rsidR="00902100">
        <w:rPr>
          <w:rFonts w:ascii="Calibri" w:eastAsia="Calibri" w:hAnsi="Calibri" w:cs="Calibri"/>
          <w:sz w:val="22"/>
          <w:szCs w:val="22"/>
          <w:lang w:val="fr-FR"/>
        </w:rPr>
        <w:t>’</w:t>
      </w:r>
      <w:r w:rsidR="00FE4F78">
        <w:rPr>
          <w:rFonts w:ascii="Calibri" w:eastAsia="Calibri" w:hAnsi="Calibri" w:cs="Calibri"/>
          <w:sz w:val="22"/>
          <w:szCs w:val="22"/>
          <w:lang w:val="fr-FR"/>
        </w:rPr>
        <w:t>é</w:t>
      </w:r>
      <w:r w:rsidR="00FE4F78" w:rsidRPr="00FE4F78">
        <w:rPr>
          <w:rFonts w:ascii="Calibri" w:eastAsia="Calibri" w:hAnsi="Calibri" w:cs="Calibri"/>
          <w:sz w:val="22"/>
          <w:szCs w:val="22"/>
          <w:lang w:val="fr-FR"/>
        </w:rPr>
        <w:t>laborer une base de données électronique pour y intégrer et présenter en détail les études de cas</w:t>
      </w:r>
      <w:r w:rsidR="0021582C">
        <w:rPr>
          <w:rFonts w:ascii="Calibri" w:eastAsia="Calibri" w:hAnsi="Calibri" w:cs="Calibri"/>
          <w:sz w:val="22"/>
          <w:szCs w:val="22"/>
          <w:lang w:val="fr-FR"/>
        </w:rPr>
        <w:t xml:space="preserve">, laquelle sera </w:t>
      </w:r>
      <w:r w:rsidR="00FE4F78" w:rsidRPr="00FE4F78">
        <w:rPr>
          <w:rFonts w:ascii="Calibri" w:eastAsia="Calibri" w:hAnsi="Calibri" w:cs="Calibri"/>
          <w:sz w:val="22"/>
          <w:szCs w:val="22"/>
          <w:lang w:val="fr-FR"/>
        </w:rPr>
        <w:t xml:space="preserve">hébergée sur le site web de </w:t>
      </w:r>
      <w:r w:rsidR="00FE4F78" w:rsidRPr="00FE4F78">
        <w:rPr>
          <w:rFonts w:ascii="Calibri" w:eastAsia="Calibri" w:hAnsi="Calibri" w:cs="Calibri"/>
          <w:sz w:val="22"/>
          <w:szCs w:val="22"/>
          <w:lang w:val="fr-FR"/>
        </w:rPr>
        <w:lastRenderedPageBreak/>
        <w:t>la Convention sur les zones humides ou sur la plateforme WWT Learning.</w:t>
      </w:r>
      <w:r w:rsidR="0021582C">
        <w:rPr>
          <w:rFonts w:ascii="Calibri" w:eastAsia="Calibri" w:hAnsi="Calibri" w:cs="Calibri"/>
          <w:sz w:val="22"/>
          <w:szCs w:val="22"/>
          <w:lang w:val="fr-FR"/>
        </w:rPr>
        <w:t xml:space="preserve"> </w:t>
      </w:r>
      <w:r w:rsidR="004E000C">
        <w:rPr>
          <w:rFonts w:ascii="Calibri" w:eastAsia="Calibri" w:hAnsi="Calibri" w:cs="Calibri"/>
          <w:sz w:val="22"/>
          <w:szCs w:val="22"/>
          <w:lang w:val="fr-FR"/>
        </w:rPr>
        <w:t>Les orientations techniques seront présentées en détail dans une</w:t>
      </w:r>
      <w:r w:rsidR="0021582C">
        <w:rPr>
          <w:rFonts w:ascii="Calibri" w:eastAsia="Calibri" w:hAnsi="Calibri" w:cs="Calibri"/>
          <w:sz w:val="22"/>
          <w:szCs w:val="22"/>
          <w:lang w:val="fr-FR"/>
        </w:rPr>
        <w:t xml:space="preserve"> Note d</w:t>
      </w:r>
      <w:r w:rsidR="00902100">
        <w:rPr>
          <w:rFonts w:ascii="Calibri" w:eastAsia="Calibri" w:hAnsi="Calibri" w:cs="Calibri"/>
          <w:sz w:val="22"/>
          <w:szCs w:val="22"/>
          <w:lang w:val="fr-FR"/>
        </w:rPr>
        <w:t>’</w:t>
      </w:r>
      <w:r w:rsidR="0021582C">
        <w:rPr>
          <w:rFonts w:ascii="Calibri" w:eastAsia="Calibri" w:hAnsi="Calibri" w:cs="Calibri"/>
          <w:sz w:val="22"/>
          <w:szCs w:val="22"/>
          <w:lang w:val="fr-FR"/>
        </w:rPr>
        <w:t>orientation.</w:t>
      </w:r>
      <w:r w:rsidR="003E3A4E" w:rsidRPr="0021582C">
        <w:rPr>
          <w:rFonts w:ascii="Calibri" w:eastAsia="Calibri" w:hAnsi="Calibri" w:cs="Calibri"/>
          <w:sz w:val="22"/>
          <w:szCs w:val="22"/>
          <w:lang w:val="fr-FR"/>
        </w:rPr>
        <w:t xml:space="preserve"> </w:t>
      </w:r>
    </w:p>
    <w:p w14:paraId="714324C3" w14:textId="77777777" w:rsidR="002A053D" w:rsidRPr="00CB35CC" w:rsidRDefault="002A053D" w:rsidP="002A053D">
      <w:pPr>
        <w:rPr>
          <w:rFonts w:ascii="Calibri" w:eastAsia="Calibri" w:hAnsi="Calibri" w:cs="Calibri"/>
          <w:sz w:val="22"/>
          <w:szCs w:val="22"/>
          <w:lang w:val="fr-FR"/>
        </w:rPr>
      </w:pPr>
    </w:p>
    <w:p w14:paraId="3130043D" w14:textId="6F34B895" w:rsidR="004E000C" w:rsidRPr="004E000C" w:rsidRDefault="004E000C" w:rsidP="004E000C">
      <w:pPr>
        <w:pStyle w:val="ListParagraph"/>
        <w:numPr>
          <w:ilvl w:val="0"/>
          <w:numId w:val="7"/>
        </w:numPr>
        <w:rPr>
          <w:rFonts w:ascii="Calibri" w:eastAsia="Calibri" w:hAnsi="Calibri" w:cs="Calibri"/>
          <w:szCs w:val="22"/>
          <w:lang w:val="fr-FR"/>
        </w:rPr>
      </w:pPr>
      <w:r w:rsidRPr="004E000C">
        <w:rPr>
          <w:rFonts w:ascii="Calibri" w:hAnsi="Calibri" w:cs="Calibri"/>
          <w:szCs w:val="22"/>
          <w:lang w:val="fr-FR"/>
        </w:rPr>
        <w:t>Le cahier des charges et le document d</w:t>
      </w:r>
      <w:r w:rsidR="00902100">
        <w:rPr>
          <w:rFonts w:ascii="Calibri" w:hAnsi="Calibri" w:cs="Calibri"/>
          <w:szCs w:val="22"/>
          <w:lang w:val="fr-FR"/>
        </w:rPr>
        <w:t>’</w:t>
      </w:r>
      <w:r w:rsidRPr="004E000C">
        <w:rPr>
          <w:rFonts w:ascii="Calibri" w:hAnsi="Calibri" w:cs="Calibri"/>
          <w:szCs w:val="22"/>
          <w:lang w:val="fr-FR"/>
        </w:rPr>
        <w:t xml:space="preserve">orientation pour la Tâche </w:t>
      </w:r>
      <w:r w:rsidRPr="004E000C">
        <w:rPr>
          <w:rFonts w:ascii="Calibri" w:eastAsia="Calibri" w:hAnsi="Calibri" w:cs="Calibri"/>
          <w:szCs w:val="22"/>
          <w:lang w:val="fr-FR"/>
        </w:rPr>
        <w:t>4.</w:t>
      </w:r>
      <w:r>
        <w:rPr>
          <w:rFonts w:ascii="Calibri" w:eastAsia="Calibri" w:hAnsi="Calibri" w:cs="Calibri"/>
          <w:szCs w:val="22"/>
          <w:lang w:val="fr-FR"/>
        </w:rPr>
        <w:t>3</w:t>
      </w:r>
      <w:r w:rsidRPr="004E000C">
        <w:rPr>
          <w:rFonts w:ascii="Calibri" w:hAnsi="Calibri" w:cs="Calibri"/>
          <w:szCs w:val="22"/>
          <w:lang w:val="fr-FR"/>
        </w:rPr>
        <w:t xml:space="preserve"> sont prêts</w:t>
      </w:r>
      <w:r w:rsidRPr="004E000C">
        <w:rPr>
          <w:rFonts w:ascii="Calibri" w:eastAsia="Calibri" w:hAnsi="Calibri" w:cs="Calibri"/>
          <w:szCs w:val="22"/>
          <w:lang w:val="fr-FR"/>
        </w:rPr>
        <w:t xml:space="preserve"> et </w:t>
      </w:r>
      <w:r>
        <w:rPr>
          <w:rFonts w:ascii="Calibri" w:eastAsia="Calibri" w:hAnsi="Calibri" w:cs="Calibri"/>
          <w:szCs w:val="22"/>
          <w:lang w:val="fr-FR"/>
        </w:rPr>
        <w:t xml:space="preserve">la </w:t>
      </w:r>
      <w:r w:rsidRPr="004E000C">
        <w:rPr>
          <w:rFonts w:ascii="Calibri" w:eastAsia="Calibri" w:hAnsi="Calibri" w:cs="Calibri"/>
          <w:szCs w:val="22"/>
          <w:lang w:val="fr-FR"/>
        </w:rPr>
        <w:t xml:space="preserve">structure de la </w:t>
      </w:r>
      <w:r>
        <w:rPr>
          <w:rFonts w:ascii="Calibri" w:eastAsia="Calibri" w:hAnsi="Calibri" w:cs="Calibri"/>
          <w:szCs w:val="22"/>
          <w:lang w:val="fr-FR"/>
        </w:rPr>
        <w:t>N</w:t>
      </w:r>
      <w:r w:rsidRPr="004E000C">
        <w:rPr>
          <w:rFonts w:ascii="Calibri" w:eastAsia="Calibri" w:hAnsi="Calibri" w:cs="Calibri"/>
          <w:szCs w:val="22"/>
          <w:lang w:val="fr-FR"/>
        </w:rPr>
        <w:t>ote d</w:t>
      </w:r>
      <w:r w:rsidR="00902100">
        <w:rPr>
          <w:rFonts w:ascii="Calibri" w:eastAsia="Calibri" w:hAnsi="Calibri" w:cs="Calibri"/>
          <w:szCs w:val="22"/>
          <w:lang w:val="fr-FR"/>
        </w:rPr>
        <w:t>’</w:t>
      </w:r>
      <w:r>
        <w:rPr>
          <w:rFonts w:ascii="Calibri" w:eastAsia="Calibri" w:hAnsi="Calibri" w:cs="Calibri"/>
          <w:szCs w:val="22"/>
          <w:lang w:val="fr-FR"/>
        </w:rPr>
        <w:t xml:space="preserve">orientation a été définie. </w:t>
      </w:r>
      <w:r w:rsidRPr="004E000C">
        <w:rPr>
          <w:rFonts w:ascii="Calibri" w:eastAsia="Calibri" w:hAnsi="Calibri" w:cs="Calibri"/>
          <w:szCs w:val="22"/>
          <w:lang w:val="fr-FR"/>
        </w:rPr>
        <w:t xml:space="preserve">Le </w:t>
      </w:r>
      <w:r>
        <w:rPr>
          <w:rFonts w:ascii="Calibri" w:eastAsia="Calibri" w:hAnsi="Calibri" w:cs="Calibri"/>
          <w:szCs w:val="22"/>
          <w:lang w:val="fr-FR"/>
        </w:rPr>
        <w:t>Chargé de mission</w:t>
      </w:r>
      <w:r w:rsidRPr="004E000C">
        <w:rPr>
          <w:rFonts w:ascii="Calibri" w:eastAsia="Calibri" w:hAnsi="Calibri" w:cs="Calibri"/>
          <w:szCs w:val="22"/>
          <w:lang w:val="fr-FR"/>
        </w:rPr>
        <w:t xml:space="preserve"> a également </w:t>
      </w:r>
      <w:r>
        <w:rPr>
          <w:rFonts w:ascii="Calibri" w:eastAsia="Calibri" w:hAnsi="Calibri" w:cs="Calibri"/>
          <w:szCs w:val="22"/>
          <w:lang w:val="fr-FR"/>
        </w:rPr>
        <w:t xml:space="preserve">trouvé de possibles bailleurs de fonds </w:t>
      </w:r>
      <w:r w:rsidRPr="004E000C">
        <w:rPr>
          <w:rFonts w:ascii="Calibri" w:eastAsia="Calibri" w:hAnsi="Calibri" w:cs="Calibri"/>
          <w:szCs w:val="22"/>
          <w:lang w:val="fr-FR"/>
        </w:rPr>
        <w:t xml:space="preserve">et étudie </w:t>
      </w:r>
      <w:r w:rsidR="00264622">
        <w:rPr>
          <w:rFonts w:ascii="Calibri" w:eastAsia="Calibri" w:hAnsi="Calibri" w:cs="Calibri"/>
          <w:szCs w:val="22"/>
          <w:lang w:val="fr-FR"/>
        </w:rPr>
        <w:t>différentes</w:t>
      </w:r>
      <w:r w:rsidRPr="004E000C">
        <w:rPr>
          <w:rFonts w:ascii="Calibri" w:eastAsia="Calibri" w:hAnsi="Calibri" w:cs="Calibri"/>
          <w:szCs w:val="22"/>
          <w:lang w:val="fr-FR"/>
        </w:rPr>
        <w:t xml:space="preserve"> possibilités </w:t>
      </w:r>
      <w:r w:rsidR="00264622">
        <w:rPr>
          <w:rFonts w:ascii="Calibri" w:eastAsia="Calibri" w:hAnsi="Calibri" w:cs="Calibri"/>
          <w:szCs w:val="22"/>
          <w:lang w:val="fr-FR"/>
        </w:rPr>
        <w:t>s</w:t>
      </w:r>
      <w:r w:rsidR="00902100">
        <w:rPr>
          <w:rFonts w:ascii="Calibri" w:eastAsia="Calibri" w:hAnsi="Calibri" w:cs="Calibri"/>
          <w:szCs w:val="22"/>
          <w:lang w:val="fr-FR"/>
        </w:rPr>
        <w:t>’</w:t>
      </w:r>
      <w:r w:rsidR="00264622">
        <w:rPr>
          <w:rFonts w:ascii="Calibri" w:eastAsia="Calibri" w:hAnsi="Calibri" w:cs="Calibri"/>
          <w:szCs w:val="22"/>
          <w:lang w:val="fr-FR"/>
        </w:rPr>
        <w:t xml:space="preserve">agissant de la </w:t>
      </w:r>
      <w:r w:rsidRPr="004E000C">
        <w:rPr>
          <w:rFonts w:ascii="Calibri" w:eastAsia="Calibri" w:hAnsi="Calibri" w:cs="Calibri"/>
          <w:szCs w:val="22"/>
          <w:lang w:val="fr-FR"/>
        </w:rPr>
        <w:t>publi</w:t>
      </w:r>
      <w:r w:rsidR="00264622">
        <w:rPr>
          <w:rFonts w:ascii="Calibri" w:eastAsia="Calibri" w:hAnsi="Calibri" w:cs="Calibri"/>
          <w:szCs w:val="22"/>
          <w:lang w:val="fr-FR"/>
        </w:rPr>
        <w:t>cation conjointe de</w:t>
      </w:r>
      <w:r w:rsidRPr="004E000C">
        <w:rPr>
          <w:rFonts w:ascii="Calibri" w:eastAsia="Calibri" w:hAnsi="Calibri" w:cs="Calibri"/>
          <w:szCs w:val="22"/>
          <w:lang w:val="fr-FR"/>
        </w:rPr>
        <w:t xml:space="preserve"> la</w:t>
      </w:r>
      <w:r w:rsidR="00264622">
        <w:rPr>
          <w:rFonts w:ascii="Calibri" w:eastAsia="Calibri" w:hAnsi="Calibri" w:cs="Calibri"/>
          <w:szCs w:val="22"/>
          <w:lang w:val="fr-FR"/>
        </w:rPr>
        <w:t xml:space="preserve"> N</w:t>
      </w:r>
      <w:r w:rsidRPr="004E000C">
        <w:rPr>
          <w:rFonts w:ascii="Calibri" w:eastAsia="Calibri" w:hAnsi="Calibri" w:cs="Calibri"/>
          <w:szCs w:val="22"/>
          <w:lang w:val="fr-FR"/>
        </w:rPr>
        <w:t>ote d</w:t>
      </w:r>
      <w:r w:rsidR="00902100">
        <w:rPr>
          <w:rFonts w:ascii="Calibri" w:eastAsia="Calibri" w:hAnsi="Calibri" w:cs="Calibri"/>
          <w:szCs w:val="22"/>
          <w:lang w:val="fr-FR"/>
        </w:rPr>
        <w:t>’</w:t>
      </w:r>
      <w:r w:rsidR="00264622">
        <w:rPr>
          <w:rFonts w:ascii="Calibri" w:eastAsia="Calibri" w:hAnsi="Calibri" w:cs="Calibri"/>
          <w:szCs w:val="22"/>
          <w:lang w:val="fr-FR"/>
        </w:rPr>
        <w:t xml:space="preserve">orientation </w:t>
      </w:r>
      <w:r w:rsidRPr="004E000C">
        <w:rPr>
          <w:rFonts w:ascii="Calibri" w:eastAsia="Calibri" w:hAnsi="Calibri" w:cs="Calibri"/>
          <w:szCs w:val="22"/>
          <w:lang w:val="fr-FR"/>
        </w:rPr>
        <w:t>avec d</w:t>
      </w:r>
      <w:r w:rsidR="00902100">
        <w:rPr>
          <w:rFonts w:ascii="Calibri" w:eastAsia="Calibri" w:hAnsi="Calibri" w:cs="Calibri"/>
          <w:szCs w:val="22"/>
          <w:lang w:val="fr-FR"/>
        </w:rPr>
        <w:t>’</w:t>
      </w:r>
      <w:r w:rsidRPr="004E000C">
        <w:rPr>
          <w:rFonts w:ascii="Calibri" w:eastAsia="Calibri" w:hAnsi="Calibri" w:cs="Calibri"/>
          <w:szCs w:val="22"/>
          <w:lang w:val="fr-FR"/>
        </w:rPr>
        <w:t xml:space="preserve">autres organisations, </w:t>
      </w:r>
      <w:r w:rsidR="00264622">
        <w:rPr>
          <w:rFonts w:ascii="Calibri" w:eastAsia="Calibri" w:hAnsi="Calibri" w:cs="Calibri"/>
          <w:szCs w:val="22"/>
          <w:lang w:val="fr-FR"/>
        </w:rPr>
        <w:t>comme</w:t>
      </w:r>
      <w:r w:rsidRPr="004E000C">
        <w:rPr>
          <w:rFonts w:ascii="Calibri" w:eastAsia="Calibri" w:hAnsi="Calibri" w:cs="Calibri"/>
          <w:szCs w:val="22"/>
          <w:lang w:val="fr-FR"/>
        </w:rPr>
        <w:t xml:space="preserve"> les OIP concernées, afin d</w:t>
      </w:r>
      <w:r w:rsidR="00902100">
        <w:rPr>
          <w:rFonts w:ascii="Calibri" w:eastAsia="Calibri" w:hAnsi="Calibri" w:cs="Calibri"/>
          <w:szCs w:val="22"/>
          <w:lang w:val="fr-FR"/>
        </w:rPr>
        <w:t>’</w:t>
      </w:r>
      <w:r w:rsidRPr="004E000C">
        <w:rPr>
          <w:rFonts w:ascii="Calibri" w:eastAsia="Calibri" w:hAnsi="Calibri" w:cs="Calibri"/>
          <w:szCs w:val="22"/>
          <w:lang w:val="fr-FR"/>
        </w:rPr>
        <w:t xml:space="preserve">accroître la visibilité et </w:t>
      </w:r>
      <w:r w:rsidR="00264622">
        <w:rPr>
          <w:rFonts w:ascii="Calibri" w:eastAsia="Calibri" w:hAnsi="Calibri" w:cs="Calibri"/>
          <w:szCs w:val="22"/>
          <w:lang w:val="fr-FR"/>
        </w:rPr>
        <w:t>l</w:t>
      </w:r>
      <w:r w:rsidR="00902100">
        <w:rPr>
          <w:rFonts w:ascii="Calibri" w:eastAsia="Calibri" w:hAnsi="Calibri" w:cs="Calibri"/>
          <w:szCs w:val="22"/>
          <w:lang w:val="fr-FR"/>
        </w:rPr>
        <w:t>’</w:t>
      </w:r>
      <w:r w:rsidR="00264622">
        <w:rPr>
          <w:rFonts w:ascii="Calibri" w:eastAsia="Calibri" w:hAnsi="Calibri" w:cs="Calibri"/>
          <w:szCs w:val="22"/>
          <w:lang w:val="fr-FR"/>
        </w:rPr>
        <w:t>adoption du produit</w:t>
      </w:r>
      <w:r w:rsidRPr="004E000C">
        <w:rPr>
          <w:rFonts w:ascii="Calibri" w:eastAsia="Calibri" w:hAnsi="Calibri" w:cs="Calibri"/>
          <w:szCs w:val="22"/>
          <w:lang w:val="fr-FR"/>
        </w:rPr>
        <w:t xml:space="preserve"> final du GEST associé à cette tâche. La</w:t>
      </w:r>
      <w:r w:rsidR="00264622">
        <w:rPr>
          <w:rFonts w:ascii="Calibri" w:eastAsia="Calibri" w:hAnsi="Calibri" w:cs="Calibri"/>
          <w:szCs w:val="22"/>
          <w:lang w:val="fr-FR"/>
        </w:rPr>
        <w:t xml:space="preserve"> version finale de la</w:t>
      </w:r>
      <w:r w:rsidRPr="004E000C">
        <w:rPr>
          <w:rFonts w:ascii="Calibri" w:eastAsia="Calibri" w:hAnsi="Calibri" w:cs="Calibri"/>
          <w:szCs w:val="22"/>
          <w:lang w:val="fr-FR"/>
        </w:rPr>
        <w:t xml:space="preserve"> </w:t>
      </w:r>
      <w:r w:rsidR="00264622">
        <w:rPr>
          <w:rFonts w:ascii="Calibri" w:eastAsia="Calibri" w:hAnsi="Calibri" w:cs="Calibri"/>
          <w:szCs w:val="22"/>
          <w:lang w:val="fr-FR"/>
        </w:rPr>
        <w:t>N</w:t>
      </w:r>
      <w:r w:rsidRPr="004E000C">
        <w:rPr>
          <w:rFonts w:ascii="Calibri" w:eastAsia="Calibri" w:hAnsi="Calibri" w:cs="Calibri"/>
          <w:szCs w:val="22"/>
          <w:lang w:val="fr-FR"/>
        </w:rPr>
        <w:t>ote d</w:t>
      </w:r>
      <w:r w:rsidR="00902100">
        <w:rPr>
          <w:rFonts w:ascii="Calibri" w:eastAsia="Calibri" w:hAnsi="Calibri" w:cs="Calibri"/>
          <w:szCs w:val="22"/>
          <w:lang w:val="fr-FR"/>
        </w:rPr>
        <w:t>’</w:t>
      </w:r>
      <w:r w:rsidR="00264622">
        <w:rPr>
          <w:rFonts w:ascii="Calibri" w:eastAsia="Calibri" w:hAnsi="Calibri" w:cs="Calibri"/>
          <w:szCs w:val="22"/>
          <w:lang w:val="fr-FR"/>
        </w:rPr>
        <w:t>orientation est prévue pour</w:t>
      </w:r>
      <w:r w:rsidRPr="004E000C">
        <w:rPr>
          <w:rFonts w:ascii="Calibri" w:eastAsia="Calibri" w:hAnsi="Calibri" w:cs="Calibri"/>
          <w:szCs w:val="22"/>
          <w:lang w:val="fr-FR"/>
        </w:rPr>
        <w:t xml:space="preserve"> la fin de l</w:t>
      </w:r>
      <w:r w:rsidR="00902100">
        <w:rPr>
          <w:rFonts w:ascii="Calibri" w:eastAsia="Calibri" w:hAnsi="Calibri" w:cs="Calibri"/>
          <w:szCs w:val="22"/>
          <w:lang w:val="fr-FR"/>
        </w:rPr>
        <w:t>’</w:t>
      </w:r>
      <w:r w:rsidRPr="004E000C">
        <w:rPr>
          <w:rFonts w:ascii="Calibri" w:eastAsia="Calibri" w:hAnsi="Calibri" w:cs="Calibri"/>
          <w:szCs w:val="22"/>
          <w:lang w:val="fr-FR"/>
        </w:rPr>
        <w:t>année 2024.</w:t>
      </w:r>
    </w:p>
    <w:p w14:paraId="203B8EB8" w14:textId="5FDB127D" w:rsidR="002D7C06" w:rsidRPr="00CB35CC" w:rsidRDefault="002D7C06" w:rsidP="00416B45">
      <w:pPr>
        <w:rPr>
          <w:rFonts w:ascii="Calibri" w:eastAsia="Calibri" w:hAnsi="Calibri" w:cs="Calibri"/>
          <w:sz w:val="22"/>
          <w:szCs w:val="22"/>
          <w:lang w:val="fr-FR"/>
        </w:rPr>
      </w:pPr>
    </w:p>
    <w:p w14:paraId="26633EF8" w14:textId="07FA5E24" w:rsidR="000E59F7" w:rsidRPr="00CB35CC" w:rsidRDefault="008E06F6" w:rsidP="00700F0E">
      <w:pPr>
        <w:keepNext/>
        <w:rPr>
          <w:rFonts w:ascii="Calibri" w:eastAsia="Calibri" w:hAnsi="Calibri" w:cs="Arial"/>
          <w:sz w:val="22"/>
          <w:szCs w:val="22"/>
          <w:u w:val="single"/>
          <w:lang w:val="fr-FR"/>
        </w:rPr>
      </w:pPr>
      <w:r>
        <w:rPr>
          <w:rFonts w:ascii="Calibri" w:eastAsia="Calibri" w:hAnsi="Calibri" w:cs="Arial"/>
          <w:sz w:val="22"/>
          <w:szCs w:val="22"/>
          <w:u w:val="single"/>
          <w:lang w:val="fr-FR"/>
        </w:rPr>
        <w:t>Domaine de travail thématique</w:t>
      </w:r>
      <w:r w:rsidR="007C601C" w:rsidRPr="00CB35CC">
        <w:rPr>
          <w:rFonts w:ascii="Calibri" w:eastAsia="Calibri" w:hAnsi="Calibri" w:cs="Arial"/>
          <w:sz w:val="22"/>
          <w:szCs w:val="22"/>
          <w:u w:val="single"/>
          <w:lang w:val="fr-FR"/>
        </w:rPr>
        <w:t xml:space="preserve"> 5</w:t>
      </w:r>
      <w:r w:rsidR="00DE2CD6">
        <w:rPr>
          <w:rFonts w:ascii="Calibri" w:eastAsia="Calibri" w:hAnsi="Calibri" w:cs="Arial"/>
          <w:sz w:val="22"/>
          <w:szCs w:val="22"/>
          <w:u w:val="single"/>
          <w:lang w:val="fr-FR"/>
        </w:rPr>
        <w:t> </w:t>
      </w:r>
      <w:r w:rsidR="007C601C" w:rsidRPr="00CB35CC">
        <w:rPr>
          <w:rFonts w:ascii="Calibri" w:eastAsia="Calibri" w:hAnsi="Calibri" w:cs="Arial"/>
          <w:sz w:val="22"/>
          <w:szCs w:val="22"/>
          <w:u w:val="single"/>
          <w:lang w:val="fr-FR"/>
        </w:rPr>
        <w:t>:</w:t>
      </w:r>
      <w:r w:rsidR="006F27B6" w:rsidRPr="00CB35CC">
        <w:rPr>
          <w:rFonts w:ascii="Calibri" w:eastAsia="Calibri" w:hAnsi="Calibri" w:cs="Arial"/>
          <w:sz w:val="22"/>
          <w:szCs w:val="22"/>
          <w:u w:val="single"/>
          <w:lang w:val="fr-FR"/>
        </w:rPr>
        <w:t xml:space="preserve"> </w:t>
      </w:r>
      <w:r w:rsidR="00DE2CD6" w:rsidRPr="00DE2CD6">
        <w:rPr>
          <w:rFonts w:ascii="Calibri" w:eastAsia="Calibri" w:hAnsi="Calibri" w:cs="Arial"/>
          <w:sz w:val="22"/>
          <w:szCs w:val="22"/>
          <w:u w:val="single"/>
          <w:lang w:val="fr-FR"/>
        </w:rPr>
        <w:t>Questions transversales, fonctions d</w:t>
      </w:r>
      <w:r w:rsidR="00902100">
        <w:rPr>
          <w:rFonts w:ascii="Calibri" w:eastAsia="Calibri" w:hAnsi="Calibri" w:cs="Arial"/>
          <w:sz w:val="22"/>
          <w:szCs w:val="22"/>
          <w:u w:val="single"/>
          <w:lang w:val="fr-FR"/>
        </w:rPr>
        <w:t>’</w:t>
      </w:r>
      <w:r w:rsidR="00DE2CD6" w:rsidRPr="00DE2CD6">
        <w:rPr>
          <w:rFonts w:ascii="Calibri" w:eastAsia="Calibri" w:hAnsi="Calibri" w:cs="Arial"/>
          <w:sz w:val="22"/>
          <w:szCs w:val="22"/>
          <w:u w:val="single"/>
          <w:lang w:val="fr-FR"/>
        </w:rPr>
        <w:t>appui et synergies avec d</w:t>
      </w:r>
      <w:r w:rsidR="00902100">
        <w:rPr>
          <w:rFonts w:ascii="Calibri" w:eastAsia="Calibri" w:hAnsi="Calibri" w:cs="Arial"/>
          <w:sz w:val="22"/>
          <w:szCs w:val="22"/>
          <w:u w:val="single"/>
          <w:lang w:val="fr-FR"/>
        </w:rPr>
        <w:t>’</w:t>
      </w:r>
      <w:r w:rsidR="00DE2CD6" w:rsidRPr="00DE2CD6">
        <w:rPr>
          <w:rFonts w:ascii="Calibri" w:eastAsia="Calibri" w:hAnsi="Calibri" w:cs="Arial"/>
          <w:sz w:val="22"/>
          <w:szCs w:val="22"/>
          <w:u w:val="single"/>
          <w:lang w:val="fr-FR"/>
        </w:rPr>
        <w:t>autres AME</w:t>
      </w:r>
      <w:r w:rsidR="006F27B6" w:rsidRPr="00CB35CC">
        <w:rPr>
          <w:rFonts w:ascii="Calibri" w:eastAsia="Calibri" w:hAnsi="Calibri" w:cs="Arial"/>
          <w:sz w:val="22"/>
          <w:szCs w:val="22"/>
          <w:u w:val="single"/>
          <w:lang w:val="fr-FR"/>
        </w:rPr>
        <w:t>.</w:t>
      </w:r>
    </w:p>
    <w:p w14:paraId="48736F42" w14:textId="77777777" w:rsidR="00AA6758" w:rsidRPr="00CB35CC" w:rsidRDefault="00AA6758" w:rsidP="00AA6758">
      <w:pPr>
        <w:rPr>
          <w:rFonts w:ascii="Calibri" w:eastAsia="Calibri" w:hAnsi="Calibri" w:cs="Calibri"/>
          <w:sz w:val="22"/>
          <w:szCs w:val="22"/>
          <w:lang w:val="fr-FR"/>
        </w:rPr>
      </w:pPr>
    </w:p>
    <w:p w14:paraId="3BADB7F9" w14:textId="027EF93F" w:rsidR="00264622" w:rsidRDefault="007C601C" w:rsidP="00264622">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t>43</w:t>
      </w:r>
      <w:r w:rsidR="00B640AE" w:rsidRPr="00CB35CC">
        <w:rPr>
          <w:rFonts w:ascii="Calibri" w:eastAsia="Calibri" w:hAnsi="Calibri" w:cs="Calibri"/>
          <w:sz w:val="22"/>
          <w:szCs w:val="22"/>
          <w:lang w:val="fr-FR"/>
        </w:rPr>
        <w:t>.</w:t>
      </w:r>
      <w:r w:rsidR="00B640AE"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00B640AE" w:rsidRPr="00CB35CC">
        <w:rPr>
          <w:rFonts w:ascii="Calibri" w:eastAsia="Calibri" w:hAnsi="Calibri" w:cs="Calibri"/>
          <w:i/>
          <w:iCs/>
          <w:sz w:val="22"/>
          <w:szCs w:val="22"/>
          <w:lang w:val="fr-FR"/>
        </w:rPr>
        <w:t xml:space="preserve">5.1. </w:t>
      </w:r>
      <w:r w:rsidR="00DE2CD6">
        <w:rPr>
          <w:rFonts w:ascii="Calibri" w:eastAsia="Calibri" w:hAnsi="Calibri" w:cs="Calibri"/>
          <w:i/>
          <w:iCs/>
          <w:sz w:val="22"/>
          <w:szCs w:val="22"/>
          <w:lang w:val="fr-FR"/>
        </w:rPr>
        <w:t>C</w:t>
      </w:r>
      <w:r w:rsidR="00DE2CD6" w:rsidRPr="00DE2CD6">
        <w:rPr>
          <w:rFonts w:ascii="Calibri" w:eastAsia="Calibri" w:hAnsi="Calibri" w:cs="Calibri"/>
          <w:i/>
          <w:iCs/>
          <w:sz w:val="22"/>
          <w:szCs w:val="22"/>
          <w:lang w:val="fr-FR"/>
        </w:rPr>
        <w:t>oût financier de la perte et de la dégradation des zones humides, et investissements nécessaires pour</w:t>
      </w:r>
      <w:r w:rsidR="00DE2CD6">
        <w:rPr>
          <w:rFonts w:ascii="Calibri" w:eastAsia="Calibri" w:hAnsi="Calibri" w:cs="Calibri"/>
          <w:i/>
          <w:iCs/>
          <w:sz w:val="22"/>
          <w:szCs w:val="22"/>
          <w:lang w:val="fr-FR"/>
        </w:rPr>
        <w:t xml:space="preserve"> </w:t>
      </w:r>
      <w:r w:rsidR="00DE2CD6" w:rsidRPr="00DE2CD6">
        <w:rPr>
          <w:rFonts w:ascii="Calibri" w:eastAsia="Calibri" w:hAnsi="Calibri" w:cs="Calibri"/>
          <w:i/>
          <w:iCs/>
          <w:sz w:val="22"/>
          <w:szCs w:val="22"/>
          <w:lang w:val="fr-FR"/>
        </w:rPr>
        <w:t>maintenir et restaurer les zones humides (Perspectives mondiales pour les zones humides 2025</w:t>
      </w:r>
      <w:r w:rsidR="00B640AE" w:rsidRPr="00CB35CC">
        <w:rPr>
          <w:rFonts w:ascii="Calibri" w:eastAsia="Calibri" w:hAnsi="Calibri" w:cs="Calibri"/>
          <w:i/>
          <w:iCs/>
          <w:sz w:val="22"/>
          <w:szCs w:val="22"/>
          <w:lang w:val="fr-FR"/>
        </w:rPr>
        <w:t>)</w:t>
      </w:r>
      <w:r w:rsidR="00DE2CD6">
        <w:rPr>
          <w:rFonts w:ascii="Calibri" w:eastAsia="Calibri" w:hAnsi="Calibri" w:cs="Calibri"/>
          <w:i/>
          <w:iCs/>
          <w:sz w:val="22"/>
          <w:szCs w:val="22"/>
          <w:lang w:val="fr-FR"/>
        </w:rPr>
        <w:t> </w:t>
      </w:r>
      <w:r w:rsidR="00B640AE" w:rsidRPr="00CB35CC">
        <w:rPr>
          <w:rFonts w:ascii="Calibri" w:eastAsia="Calibri" w:hAnsi="Calibri" w:cs="Calibri"/>
          <w:sz w:val="22"/>
          <w:szCs w:val="22"/>
          <w:lang w:val="fr-FR"/>
        </w:rPr>
        <w:t>:</w:t>
      </w:r>
      <w:r w:rsidRPr="00CB35CC">
        <w:rPr>
          <w:rFonts w:ascii="Calibri" w:eastAsia="Calibri" w:hAnsi="Calibri" w:cs="Calibri"/>
          <w:sz w:val="22"/>
          <w:szCs w:val="22"/>
          <w:lang w:val="fr-FR"/>
        </w:rPr>
        <w:t xml:space="preserve"> </w:t>
      </w:r>
      <w:r w:rsidR="00264622">
        <w:rPr>
          <w:rFonts w:ascii="Calibri" w:eastAsia="Calibri" w:hAnsi="Calibri" w:cs="Calibri"/>
          <w:sz w:val="22"/>
          <w:szCs w:val="22"/>
          <w:lang w:val="fr-FR"/>
        </w:rPr>
        <w:t>L</w:t>
      </w:r>
      <w:r w:rsidR="00902100">
        <w:rPr>
          <w:rFonts w:ascii="Calibri" w:eastAsia="Calibri" w:hAnsi="Calibri" w:cs="Calibri"/>
          <w:sz w:val="22"/>
          <w:szCs w:val="22"/>
          <w:lang w:val="fr-FR"/>
        </w:rPr>
        <w:t>’</w:t>
      </w:r>
      <w:r w:rsidR="00264622">
        <w:rPr>
          <w:rFonts w:ascii="Calibri" w:eastAsia="Calibri" w:hAnsi="Calibri" w:cs="Calibri"/>
          <w:sz w:val="22"/>
          <w:szCs w:val="22"/>
          <w:lang w:val="fr-FR"/>
        </w:rPr>
        <w:t xml:space="preserve">édition 2025 des </w:t>
      </w:r>
      <w:r w:rsidR="00264622" w:rsidRPr="00264622">
        <w:rPr>
          <w:rFonts w:ascii="Calibri" w:eastAsia="Calibri" w:hAnsi="Calibri" w:cs="Calibri"/>
          <w:i/>
          <w:iCs/>
          <w:sz w:val="22"/>
          <w:szCs w:val="22"/>
          <w:lang w:val="fr-FR"/>
        </w:rPr>
        <w:t xml:space="preserve">Perspectives mondiales pour les zones humides </w:t>
      </w:r>
      <w:r w:rsidR="00264622" w:rsidRPr="00264622">
        <w:rPr>
          <w:rFonts w:ascii="Calibri" w:eastAsia="Calibri" w:hAnsi="Calibri" w:cs="Calibri"/>
          <w:sz w:val="22"/>
          <w:szCs w:val="22"/>
          <w:lang w:val="fr-FR"/>
        </w:rPr>
        <w:t>analysera l</w:t>
      </w:r>
      <w:r w:rsidR="00902100">
        <w:rPr>
          <w:rFonts w:ascii="Calibri" w:eastAsia="Calibri" w:hAnsi="Calibri" w:cs="Calibri"/>
          <w:sz w:val="22"/>
          <w:szCs w:val="22"/>
          <w:lang w:val="fr-FR"/>
        </w:rPr>
        <w:t>’</w:t>
      </w:r>
      <w:r w:rsidR="00264622" w:rsidRPr="00264622">
        <w:rPr>
          <w:rFonts w:ascii="Calibri" w:eastAsia="Calibri" w:hAnsi="Calibri" w:cs="Calibri"/>
          <w:sz w:val="22"/>
          <w:szCs w:val="22"/>
          <w:lang w:val="fr-FR"/>
        </w:rPr>
        <w:t>impact économique de la disparition des zones humides, évaluera le financement nécessaire à l</w:t>
      </w:r>
      <w:r w:rsidR="00264622">
        <w:rPr>
          <w:rFonts w:ascii="Calibri" w:eastAsia="Calibri" w:hAnsi="Calibri" w:cs="Calibri"/>
          <w:sz w:val="22"/>
          <w:szCs w:val="22"/>
          <w:lang w:val="fr-FR"/>
        </w:rPr>
        <w:t>eur</w:t>
      </w:r>
      <w:r w:rsidR="00264622" w:rsidRPr="00264622">
        <w:rPr>
          <w:rFonts w:ascii="Calibri" w:eastAsia="Calibri" w:hAnsi="Calibri" w:cs="Calibri"/>
          <w:sz w:val="22"/>
          <w:szCs w:val="22"/>
          <w:lang w:val="fr-FR"/>
        </w:rPr>
        <w:t xml:space="preserve"> conservation et </w:t>
      </w:r>
      <w:r w:rsidR="00264622">
        <w:rPr>
          <w:rFonts w:ascii="Calibri" w:eastAsia="Calibri" w:hAnsi="Calibri" w:cs="Calibri"/>
          <w:sz w:val="22"/>
          <w:szCs w:val="22"/>
          <w:lang w:val="fr-FR"/>
        </w:rPr>
        <w:t>envisagera des</w:t>
      </w:r>
      <w:r w:rsidR="00264622" w:rsidRPr="00264622">
        <w:rPr>
          <w:rFonts w:ascii="Calibri" w:eastAsia="Calibri" w:hAnsi="Calibri" w:cs="Calibri"/>
          <w:sz w:val="22"/>
          <w:szCs w:val="22"/>
          <w:lang w:val="fr-FR"/>
        </w:rPr>
        <w:t xml:space="preserve"> synergies avec </w:t>
      </w:r>
      <w:r w:rsidR="00A67EB6">
        <w:rPr>
          <w:rFonts w:ascii="Calibri" w:eastAsia="Calibri" w:hAnsi="Calibri" w:cs="Calibri"/>
          <w:sz w:val="22"/>
          <w:szCs w:val="22"/>
          <w:lang w:val="fr-FR"/>
        </w:rPr>
        <w:t>d</w:t>
      </w:r>
      <w:r w:rsidR="00902100">
        <w:rPr>
          <w:rFonts w:ascii="Calibri" w:eastAsia="Calibri" w:hAnsi="Calibri" w:cs="Calibri"/>
          <w:sz w:val="22"/>
          <w:szCs w:val="22"/>
          <w:lang w:val="fr-FR"/>
        </w:rPr>
        <w:t>’</w:t>
      </w:r>
      <w:r w:rsidR="00A67EB6">
        <w:rPr>
          <w:rFonts w:ascii="Calibri" w:eastAsia="Calibri" w:hAnsi="Calibri" w:cs="Calibri"/>
          <w:sz w:val="22"/>
          <w:szCs w:val="22"/>
          <w:lang w:val="fr-FR"/>
        </w:rPr>
        <w:t>autres</w:t>
      </w:r>
      <w:r w:rsidR="00264622" w:rsidRPr="00264622">
        <w:rPr>
          <w:rFonts w:ascii="Calibri" w:eastAsia="Calibri" w:hAnsi="Calibri" w:cs="Calibri"/>
          <w:sz w:val="22"/>
          <w:szCs w:val="22"/>
          <w:lang w:val="fr-FR"/>
        </w:rPr>
        <w:t xml:space="preserve"> engagements</w:t>
      </w:r>
      <w:r w:rsidR="00A67EB6">
        <w:rPr>
          <w:rFonts w:ascii="Calibri" w:eastAsia="Calibri" w:hAnsi="Calibri" w:cs="Calibri"/>
          <w:sz w:val="22"/>
          <w:szCs w:val="22"/>
          <w:lang w:val="fr-FR"/>
        </w:rPr>
        <w:t xml:space="preserve"> internationaux en faveur de l</w:t>
      </w:r>
      <w:r w:rsidR="00902100">
        <w:rPr>
          <w:rFonts w:ascii="Calibri" w:eastAsia="Calibri" w:hAnsi="Calibri" w:cs="Calibri"/>
          <w:sz w:val="22"/>
          <w:szCs w:val="22"/>
          <w:lang w:val="fr-FR"/>
        </w:rPr>
        <w:t>’</w:t>
      </w:r>
      <w:r w:rsidR="00264622" w:rsidRPr="00264622">
        <w:rPr>
          <w:rFonts w:ascii="Calibri" w:eastAsia="Calibri" w:hAnsi="Calibri" w:cs="Calibri"/>
          <w:sz w:val="22"/>
          <w:szCs w:val="22"/>
          <w:lang w:val="fr-FR"/>
        </w:rPr>
        <w:t xml:space="preserve">environnement. </w:t>
      </w:r>
      <w:r w:rsidR="00A67EB6">
        <w:rPr>
          <w:rFonts w:ascii="Calibri" w:eastAsia="Calibri" w:hAnsi="Calibri" w:cs="Calibri"/>
          <w:sz w:val="22"/>
          <w:szCs w:val="22"/>
          <w:lang w:val="fr-FR"/>
        </w:rPr>
        <w:t>Cette tâche</w:t>
      </w:r>
      <w:r w:rsidR="00264622" w:rsidRPr="00264622">
        <w:rPr>
          <w:rFonts w:ascii="Calibri" w:eastAsia="Calibri" w:hAnsi="Calibri" w:cs="Calibri"/>
          <w:sz w:val="22"/>
          <w:szCs w:val="22"/>
          <w:lang w:val="fr-FR"/>
        </w:rPr>
        <w:t xml:space="preserve"> vise à offrir des perspectives d</w:t>
      </w:r>
      <w:r w:rsidR="00902100">
        <w:rPr>
          <w:rFonts w:ascii="Calibri" w:eastAsia="Calibri" w:hAnsi="Calibri" w:cs="Calibri"/>
          <w:sz w:val="22"/>
          <w:szCs w:val="22"/>
          <w:lang w:val="fr-FR"/>
        </w:rPr>
        <w:t>’</w:t>
      </w:r>
      <w:r w:rsidR="00264622" w:rsidRPr="00264622">
        <w:rPr>
          <w:rFonts w:ascii="Calibri" w:eastAsia="Calibri" w:hAnsi="Calibri" w:cs="Calibri"/>
          <w:sz w:val="22"/>
          <w:szCs w:val="22"/>
          <w:lang w:val="fr-FR"/>
        </w:rPr>
        <w:t xml:space="preserve">investissement </w:t>
      </w:r>
      <w:r w:rsidR="00A67EB6">
        <w:rPr>
          <w:rFonts w:ascii="Calibri" w:eastAsia="Calibri" w:hAnsi="Calibri" w:cs="Calibri"/>
          <w:sz w:val="22"/>
          <w:szCs w:val="22"/>
          <w:lang w:val="fr-FR"/>
        </w:rPr>
        <w:t>en faveur de</w:t>
      </w:r>
      <w:r w:rsidR="00264622" w:rsidRPr="00264622">
        <w:rPr>
          <w:rFonts w:ascii="Calibri" w:eastAsia="Calibri" w:hAnsi="Calibri" w:cs="Calibri"/>
          <w:sz w:val="22"/>
          <w:szCs w:val="22"/>
          <w:lang w:val="fr-FR"/>
        </w:rPr>
        <w:t xml:space="preserve"> la gestion des zones humides, </w:t>
      </w:r>
      <w:r w:rsidR="00A67EB6">
        <w:rPr>
          <w:rFonts w:ascii="Calibri" w:eastAsia="Calibri" w:hAnsi="Calibri" w:cs="Calibri"/>
          <w:sz w:val="22"/>
          <w:szCs w:val="22"/>
          <w:lang w:val="fr-FR"/>
        </w:rPr>
        <w:t>y compris dans le cadre de</w:t>
      </w:r>
      <w:r w:rsidR="00A67EB6" w:rsidRPr="00A67EB6">
        <w:rPr>
          <w:rFonts w:ascii="Calibri" w:eastAsia="Calibri" w:hAnsi="Calibri" w:cs="Calibri"/>
          <w:sz w:val="22"/>
          <w:szCs w:val="22"/>
          <w:lang w:val="fr-FR"/>
        </w:rPr>
        <w:t xml:space="preserve"> solutions basées sur la nature</w:t>
      </w:r>
      <w:r w:rsidR="00A67EB6" w:rsidRPr="00264622">
        <w:rPr>
          <w:rFonts w:ascii="Calibri" w:eastAsia="Calibri" w:hAnsi="Calibri" w:cs="Calibri"/>
          <w:sz w:val="22"/>
          <w:szCs w:val="22"/>
          <w:lang w:val="fr-FR"/>
        </w:rPr>
        <w:t xml:space="preserve"> </w:t>
      </w:r>
      <w:r w:rsidR="00A67EB6">
        <w:rPr>
          <w:rFonts w:ascii="Calibri" w:eastAsia="Calibri" w:hAnsi="Calibri" w:cs="Calibri"/>
          <w:sz w:val="22"/>
          <w:szCs w:val="22"/>
          <w:lang w:val="fr-FR"/>
        </w:rPr>
        <w:t>ou</w:t>
      </w:r>
      <w:r w:rsidR="00264622" w:rsidRPr="00264622">
        <w:rPr>
          <w:rFonts w:ascii="Calibri" w:eastAsia="Calibri" w:hAnsi="Calibri" w:cs="Calibri"/>
          <w:sz w:val="22"/>
          <w:szCs w:val="22"/>
          <w:lang w:val="fr-FR"/>
        </w:rPr>
        <w:t xml:space="preserve"> en intégrant </w:t>
      </w:r>
      <w:r w:rsidR="00A67EB6">
        <w:rPr>
          <w:rFonts w:ascii="Calibri" w:eastAsia="Calibri" w:hAnsi="Calibri" w:cs="Calibri"/>
          <w:sz w:val="22"/>
          <w:szCs w:val="22"/>
          <w:lang w:val="fr-FR"/>
        </w:rPr>
        <w:t>le point de vue</w:t>
      </w:r>
      <w:r w:rsidR="00264622" w:rsidRPr="00264622">
        <w:rPr>
          <w:rFonts w:ascii="Calibri" w:eastAsia="Calibri" w:hAnsi="Calibri" w:cs="Calibri"/>
          <w:sz w:val="22"/>
          <w:szCs w:val="22"/>
          <w:lang w:val="fr-FR"/>
        </w:rPr>
        <w:t xml:space="preserve"> des communautés locales</w:t>
      </w:r>
      <w:r w:rsidR="00A67EB6">
        <w:rPr>
          <w:rFonts w:ascii="Calibri" w:eastAsia="Calibri" w:hAnsi="Calibri" w:cs="Calibri"/>
          <w:sz w:val="22"/>
          <w:szCs w:val="22"/>
          <w:lang w:val="fr-FR"/>
        </w:rPr>
        <w:t xml:space="preserve"> et autochtones</w:t>
      </w:r>
      <w:r w:rsidR="00264622" w:rsidRPr="00264622">
        <w:rPr>
          <w:rFonts w:ascii="Calibri" w:eastAsia="Calibri" w:hAnsi="Calibri" w:cs="Calibri"/>
          <w:sz w:val="22"/>
          <w:szCs w:val="22"/>
          <w:lang w:val="fr-FR"/>
        </w:rPr>
        <w:t xml:space="preserve">. </w:t>
      </w:r>
    </w:p>
    <w:p w14:paraId="3FC70B73" w14:textId="77777777" w:rsidR="00B640AE" w:rsidRPr="00CB35CC" w:rsidRDefault="00B640AE" w:rsidP="00AA6758">
      <w:pPr>
        <w:rPr>
          <w:rFonts w:ascii="Calibri" w:eastAsia="Calibri" w:hAnsi="Calibri" w:cs="Calibri"/>
          <w:sz w:val="22"/>
          <w:szCs w:val="22"/>
          <w:lang w:val="fr-FR"/>
        </w:rPr>
      </w:pPr>
    </w:p>
    <w:p w14:paraId="352EEEA1" w14:textId="028C5B97" w:rsidR="00A2524F" w:rsidRPr="00A2524F" w:rsidRDefault="00A2524F" w:rsidP="00A2524F">
      <w:pPr>
        <w:pStyle w:val="ListParagraph"/>
        <w:numPr>
          <w:ilvl w:val="0"/>
          <w:numId w:val="7"/>
        </w:numPr>
        <w:rPr>
          <w:rFonts w:ascii="Calibri" w:eastAsia="Calibri" w:hAnsi="Calibri" w:cs="Calibri"/>
          <w:szCs w:val="22"/>
          <w:lang w:val="fr-FR"/>
        </w:rPr>
      </w:pPr>
      <w:r w:rsidRPr="00A2524F">
        <w:rPr>
          <w:rFonts w:ascii="Calibri" w:eastAsia="Calibri" w:hAnsi="Calibri" w:cs="Calibri"/>
          <w:szCs w:val="22"/>
          <w:lang w:val="fr-FR"/>
        </w:rPr>
        <w:t xml:space="preserve">Le cahier des charges et le document </w:t>
      </w:r>
      <w:r>
        <w:rPr>
          <w:rFonts w:ascii="Calibri" w:eastAsia="Calibri" w:hAnsi="Calibri" w:cs="Calibri"/>
          <w:szCs w:val="22"/>
          <w:lang w:val="fr-FR"/>
        </w:rPr>
        <w:t>d</w:t>
      </w:r>
      <w:r w:rsidR="00902100">
        <w:rPr>
          <w:rFonts w:ascii="Calibri" w:eastAsia="Calibri" w:hAnsi="Calibri" w:cs="Calibri"/>
          <w:szCs w:val="22"/>
          <w:lang w:val="fr-FR"/>
        </w:rPr>
        <w:t>’</w:t>
      </w:r>
      <w:r>
        <w:rPr>
          <w:rFonts w:ascii="Calibri" w:eastAsia="Calibri" w:hAnsi="Calibri" w:cs="Calibri"/>
          <w:szCs w:val="22"/>
          <w:lang w:val="fr-FR"/>
        </w:rPr>
        <w:t>orientation</w:t>
      </w:r>
      <w:r w:rsidRPr="00A2524F">
        <w:rPr>
          <w:rFonts w:ascii="Calibri" w:eastAsia="Calibri" w:hAnsi="Calibri" w:cs="Calibri"/>
          <w:szCs w:val="22"/>
          <w:lang w:val="fr-FR"/>
        </w:rPr>
        <w:t xml:space="preserve"> pour la Tâche 5.1 </w:t>
      </w:r>
      <w:r>
        <w:rPr>
          <w:rFonts w:ascii="Calibri" w:eastAsia="Calibri" w:hAnsi="Calibri" w:cs="Calibri"/>
          <w:szCs w:val="22"/>
          <w:lang w:val="fr-FR"/>
        </w:rPr>
        <w:t>s</w:t>
      </w:r>
      <w:r w:rsidRPr="00A2524F">
        <w:rPr>
          <w:rFonts w:ascii="Calibri" w:eastAsia="Calibri" w:hAnsi="Calibri" w:cs="Calibri"/>
          <w:szCs w:val="22"/>
          <w:lang w:val="fr-FR"/>
        </w:rPr>
        <w:t xml:space="preserve">ont </w:t>
      </w:r>
      <w:r>
        <w:rPr>
          <w:rFonts w:ascii="Calibri" w:eastAsia="Calibri" w:hAnsi="Calibri" w:cs="Calibri"/>
          <w:szCs w:val="22"/>
          <w:lang w:val="fr-FR"/>
        </w:rPr>
        <w:t>prêts e</w:t>
      </w:r>
      <w:r w:rsidRPr="00A2524F">
        <w:rPr>
          <w:rFonts w:ascii="Calibri" w:eastAsia="Calibri" w:hAnsi="Calibri" w:cs="Calibri"/>
          <w:szCs w:val="22"/>
          <w:lang w:val="fr-FR"/>
        </w:rPr>
        <w:t xml:space="preserve">t des </w:t>
      </w:r>
      <w:r>
        <w:rPr>
          <w:rFonts w:ascii="Calibri" w:eastAsia="Calibri" w:hAnsi="Calibri" w:cs="Calibri"/>
          <w:szCs w:val="22"/>
          <w:lang w:val="fr-FR"/>
        </w:rPr>
        <w:t>dispositions</w:t>
      </w:r>
      <w:r w:rsidRPr="00A2524F">
        <w:rPr>
          <w:rFonts w:ascii="Calibri" w:eastAsia="Calibri" w:hAnsi="Calibri" w:cs="Calibri"/>
          <w:szCs w:val="22"/>
          <w:lang w:val="fr-FR"/>
        </w:rPr>
        <w:t xml:space="preserve"> ont été prises pour </w:t>
      </w:r>
      <w:r>
        <w:rPr>
          <w:rFonts w:ascii="Calibri" w:eastAsia="Calibri" w:hAnsi="Calibri" w:cs="Calibri"/>
          <w:szCs w:val="22"/>
          <w:lang w:val="fr-FR"/>
        </w:rPr>
        <w:t>engager</w:t>
      </w:r>
      <w:r w:rsidRPr="00A2524F">
        <w:rPr>
          <w:rFonts w:ascii="Calibri" w:eastAsia="Calibri" w:hAnsi="Calibri" w:cs="Calibri"/>
          <w:szCs w:val="22"/>
          <w:lang w:val="fr-FR"/>
        </w:rPr>
        <w:t xml:space="preserve"> un consultant qui aidera </w:t>
      </w:r>
      <w:r>
        <w:rPr>
          <w:rFonts w:ascii="Calibri" w:eastAsia="Calibri" w:hAnsi="Calibri" w:cs="Calibri"/>
          <w:szCs w:val="22"/>
          <w:lang w:val="fr-FR"/>
        </w:rPr>
        <w:t>à l</w:t>
      </w:r>
      <w:r w:rsidR="00902100">
        <w:rPr>
          <w:rFonts w:ascii="Calibri" w:eastAsia="Calibri" w:hAnsi="Calibri" w:cs="Calibri"/>
          <w:szCs w:val="22"/>
          <w:lang w:val="fr-FR"/>
        </w:rPr>
        <w:t>’</w:t>
      </w:r>
      <w:r>
        <w:rPr>
          <w:rFonts w:ascii="Calibri" w:eastAsia="Calibri" w:hAnsi="Calibri" w:cs="Calibri"/>
          <w:szCs w:val="22"/>
          <w:lang w:val="fr-FR"/>
        </w:rPr>
        <w:t xml:space="preserve">exécution </w:t>
      </w:r>
      <w:r w:rsidRPr="00A2524F">
        <w:rPr>
          <w:rFonts w:ascii="Calibri" w:eastAsia="Calibri" w:hAnsi="Calibri" w:cs="Calibri"/>
          <w:szCs w:val="22"/>
          <w:lang w:val="fr-FR"/>
        </w:rPr>
        <w:t xml:space="preserve">de cette tâche, </w:t>
      </w:r>
      <w:r w:rsidR="00D06A8A">
        <w:rPr>
          <w:rFonts w:ascii="Calibri" w:eastAsia="Calibri" w:hAnsi="Calibri" w:cs="Calibri"/>
          <w:szCs w:val="22"/>
          <w:lang w:val="fr-FR"/>
        </w:rPr>
        <w:t>laquelle sera axée</w:t>
      </w:r>
      <w:r w:rsidRPr="00A2524F">
        <w:rPr>
          <w:rFonts w:ascii="Calibri" w:eastAsia="Calibri" w:hAnsi="Calibri" w:cs="Calibri"/>
          <w:szCs w:val="22"/>
          <w:lang w:val="fr-FR"/>
        </w:rPr>
        <w:t xml:space="preserve"> sur la synthèse et la collecte d</w:t>
      </w:r>
      <w:r w:rsidR="00902100">
        <w:rPr>
          <w:rFonts w:ascii="Calibri" w:eastAsia="Calibri" w:hAnsi="Calibri" w:cs="Calibri"/>
          <w:szCs w:val="22"/>
          <w:lang w:val="fr-FR"/>
        </w:rPr>
        <w:t>’</w:t>
      </w:r>
      <w:r w:rsidRPr="00A2524F">
        <w:rPr>
          <w:rFonts w:ascii="Calibri" w:eastAsia="Calibri" w:hAnsi="Calibri" w:cs="Calibri"/>
          <w:szCs w:val="22"/>
          <w:lang w:val="fr-FR"/>
        </w:rPr>
        <w:t xml:space="preserve">informations financières sur la perte et la dégradation des zones humides. </w:t>
      </w:r>
      <w:r w:rsidR="00D06A8A" w:rsidRPr="00D06A8A">
        <w:rPr>
          <w:rFonts w:ascii="Calibri" w:eastAsia="Calibri" w:hAnsi="Calibri" w:cs="Calibri"/>
          <w:szCs w:val="22"/>
          <w:lang w:val="fr-FR"/>
        </w:rPr>
        <w:t>L</w:t>
      </w:r>
      <w:r w:rsidR="00902100">
        <w:rPr>
          <w:rFonts w:ascii="Calibri" w:eastAsia="Calibri" w:hAnsi="Calibri" w:cs="Calibri"/>
          <w:szCs w:val="22"/>
          <w:lang w:val="fr-FR"/>
        </w:rPr>
        <w:t>’</w:t>
      </w:r>
      <w:r w:rsidR="00D06A8A" w:rsidRPr="00D06A8A">
        <w:rPr>
          <w:rFonts w:ascii="Calibri" w:eastAsia="Calibri" w:hAnsi="Calibri" w:cs="Calibri"/>
          <w:szCs w:val="22"/>
          <w:lang w:val="fr-FR"/>
        </w:rPr>
        <w:t xml:space="preserve">édition 2025 des </w:t>
      </w:r>
      <w:r w:rsidR="00D06A8A" w:rsidRPr="00D06A8A">
        <w:rPr>
          <w:rFonts w:ascii="Calibri" w:eastAsia="Calibri" w:hAnsi="Calibri" w:cs="Calibri"/>
          <w:i/>
          <w:iCs/>
          <w:szCs w:val="22"/>
          <w:lang w:val="fr-FR"/>
        </w:rPr>
        <w:t xml:space="preserve">Perspectives mondiales pour les zones humides </w:t>
      </w:r>
      <w:r w:rsidR="00D06A8A">
        <w:rPr>
          <w:rFonts w:ascii="Calibri" w:eastAsia="Calibri" w:hAnsi="Calibri" w:cs="Calibri"/>
          <w:szCs w:val="22"/>
          <w:lang w:val="fr-FR"/>
        </w:rPr>
        <w:t>devrait paraître peu de temps</w:t>
      </w:r>
      <w:r w:rsidRPr="00A2524F">
        <w:rPr>
          <w:rFonts w:ascii="Calibri" w:eastAsia="Calibri" w:hAnsi="Calibri" w:cs="Calibri"/>
          <w:szCs w:val="22"/>
          <w:lang w:val="fr-FR"/>
        </w:rPr>
        <w:t xml:space="preserve"> avant la </w:t>
      </w:r>
      <w:r w:rsidR="00D06A8A">
        <w:rPr>
          <w:rFonts w:ascii="Calibri" w:eastAsia="Calibri" w:hAnsi="Calibri" w:cs="Calibri"/>
          <w:szCs w:val="22"/>
          <w:lang w:val="fr-FR"/>
        </w:rPr>
        <w:t>15</w:t>
      </w:r>
      <w:r w:rsidR="00D06A8A" w:rsidRPr="00D06A8A">
        <w:rPr>
          <w:rFonts w:ascii="Calibri" w:eastAsia="Calibri" w:hAnsi="Calibri" w:cs="Calibri"/>
          <w:szCs w:val="22"/>
          <w:vertAlign w:val="superscript"/>
          <w:lang w:val="fr-FR"/>
        </w:rPr>
        <w:t>e</w:t>
      </w:r>
      <w:r w:rsidR="00D06A8A">
        <w:rPr>
          <w:rFonts w:ascii="Calibri" w:eastAsia="Calibri" w:hAnsi="Calibri" w:cs="Calibri"/>
          <w:szCs w:val="22"/>
          <w:lang w:val="fr-FR"/>
        </w:rPr>
        <w:t xml:space="preserve"> session de la Conférence</w:t>
      </w:r>
      <w:r w:rsidRPr="00A2524F">
        <w:rPr>
          <w:rFonts w:ascii="Calibri" w:eastAsia="Calibri" w:hAnsi="Calibri" w:cs="Calibri"/>
          <w:szCs w:val="22"/>
          <w:lang w:val="fr-FR"/>
        </w:rPr>
        <w:t xml:space="preserve"> des </w:t>
      </w:r>
      <w:r w:rsidR="00D06A8A">
        <w:rPr>
          <w:rFonts w:ascii="Calibri" w:eastAsia="Calibri" w:hAnsi="Calibri" w:cs="Calibri"/>
          <w:szCs w:val="22"/>
          <w:lang w:val="fr-FR"/>
        </w:rPr>
        <w:t>P</w:t>
      </w:r>
      <w:r w:rsidRPr="00A2524F">
        <w:rPr>
          <w:rFonts w:ascii="Calibri" w:eastAsia="Calibri" w:hAnsi="Calibri" w:cs="Calibri"/>
          <w:szCs w:val="22"/>
          <w:lang w:val="fr-FR"/>
        </w:rPr>
        <w:t xml:space="preserve">arties contractantes (COP15) et un événement parallèle </w:t>
      </w:r>
      <w:r w:rsidR="00D06A8A">
        <w:rPr>
          <w:rFonts w:ascii="Calibri" w:eastAsia="Calibri" w:hAnsi="Calibri" w:cs="Calibri"/>
          <w:szCs w:val="22"/>
          <w:lang w:val="fr-FR"/>
        </w:rPr>
        <w:t>devrait être</w:t>
      </w:r>
      <w:r w:rsidRPr="00A2524F">
        <w:rPr>
          <w:rFonts w:ascii="Calibri" w:eastAsia="Calibri" w:hAnsi="Calibri" w:cs="Calibri"/>
          <w:szCs w:val="22"/>
          <w:lang w:val="fr-FR"/>
        </w:rPr>
        <w:t xml:space="preserve"> organisé pendant la COP. </w:t>
      </w:r>
    </w:p>
    <w:p w14:paraId="28DB9475" w14:textId="77777777" w:rsidR="00586490" w:rsidRPr="00CB35CC" w:rsidRDefault="00586490" w:rsidP="00AA6758">
      <w:pPr>
        <w:rPr>
          <w:rFonts w:ascii="Calibri" w:eastAsia="Calibri" w:hAnsi="Calibri" w:cs="Calibri"/>
          <w:sz w:val="22"/>
          <w:szCs w:val="22"/>
          <w:lang w:val="fr-FR"/>
        </w:rPr>
      </w:pPr>
    </w:p>
    <w:p w14:paraId="745FEBF9" w14:textId="5D51B174" w:rsidR="0002262B" w:rsidRPr="0002262B" w:rsidRDefault="007C601C" w:rsidP="001B52B2">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t>44</w:t>
      </w:r>
      <w:r w:rsidR="00B640AE" w:rsidRPr="00CB35CC">
        <w:rPr>
          <w:rFonts w:ascii="Calibri" w:eastAsia="Calibri" w:hAnsi="Calibri" w:cs="Calibri"/>
          <w:sz w:val="22"/>
          <w:szCs w:val="22"/>
          <w:lang w:val="fr-FR"/>
        </w:rPr>
        <w:t>.</w:t>
      </w:r>
      <w:r w:rsidR="00B640AE"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00586490" w:rsidRPr="00CB35CC">
        <w:rPr>
          <w:rFonts w:ascii="Calibri" w:eastAsia="Calibri" w:hAnsi="Calibri" w:cs="Calibri"/>
          <w:i/>
          <w:iCs/>
          <w:sz w:val="22"/>
          <w:szCs w:val="22"/>
          <w:lang w:val="fr-FR"/>
        </w:rPr>
        <w:t xml:space="preserve">5.2. </w:t>
      </w:r>
      <w:r w:rsidR="00DE2CD6" w:rsidRPr="00DE2CD6">
        <w:rPr>
          <w:rFonts w:ascii="Calibri" w:eastAsia="Calibri" w:hAnsi="Calibri" w:cs="Calibri"/>
          <w:i/>
          <w:iCs/>
          <w:sz w:val="22"/>
          <w:szCs w:val="22"/>
          <w:lang w:val="fr-FR"/>
        </w:rPr>
        <w:t>Orientations pour soutenir la mise en œuvre mondiale du Cadre mondial de la biodiversité de Kunming-Montréal pour les</w:t>
      </w:r>
      <w:r w:rsidR="00DE2CD6">
        <w:rPr>
          <w:rFonts w:ascii="Calibri" w:eastAsia="Calibri" w:hAnsi="Calibri" w:cs="Calibri"/>
          <w:i/>
          <w:iCs/>
          <w:sz w:val="22"/>
          <w:szCs w:val="22"/>
          <w:lang w:val="fr-FR"/>
        </w:rPr>
        <w:t xml:space="preserve"> </w:t>
      </w:r>
      <w:r w:rsidR="00DE2CD6" w:rsidRPr="00DE2CD6">
        <w:rPr>
          <w:rFonts w:ascii="Calibri" w:eastAsia="Calibri" w:hAnsi="Calibri" w:cs="Calibri"/>
          <w:i/>
          <w:iCs/>
          <w:sz w:val="22"/>
          <w:szCs w:val="22"/>
          <w:lang w:val="fr-FR"/>
        </w:rPr>
        <w:t>zones humid</w:t>
      </w:r>
      <w:r w:rsidR="00DE2CD6">
        <w:rPr>
          <w:rFonts w:ascii="Calibri" w:eastAsia="Calibri" w:hAnsi="Calibri" w:cs="Calibri"/>
          <w:i/>
          <w:iCs/>
          <w:sz w:val="22"/>
          <w:szCs w:val="22"/>
          <w:lang w:val="fr-FR"/>
        </w:rPr>
        <w:t>es </w:t>
      </w:r>
      <w:r w:rsidR="00586490" w:rsidRPr="00CB35CC">
        <w:rPr>
          <w:rFonts w:ascii="Calibri" w:eastAsia="Calibri" w:hAnsi="Calibri" w:cs="Calibri"/>
          <w:sz w:val="22"/>
          <w:szCs w:val="22"/>
          <w:lang w:val="fr-FR"/>
        </w:rPr>
        <w:t>:</w:t>
      </w:r>
      <w:r w:rsidR="00A9172A" w:rsidRPr="00CB35CC">
        <w:rPr>
          <w:rFonts w:ascii="Calibri" w:eastAsia="Calibri" w:hAnsi="Calibri" w:cs="Calibri"/>
          <w:sz w:val="22"/>
          <w:szCs w:val="22"/>
          <w:lang w:val="fr-FR"/>
        </w:rPr>
        <w:t xml:space="preserve"> </w:t>
      </w:r>
      <w:r w:rsidR="0002262B">
        <w:rPr>
          <w:rFonts w:ascii="Calibri" w:eastAsia="Calibri" w:hAnsi="Calibri" w:cs="Calibri"/>
          <w:sz w:val="22"/>
          <w:szCs w:val="22"/>
          <w:lang w:val="fr-FR"/>
        </w:rPr>
        <w:t>Cette t</w:t>
      </w:r>
      <w:r w:rsidR="008E06F6">
        <w:rPr>
          <w:rFonts w:ascii="Calibri" w:eastAsia="Calibri" w:hAnsi="Calibri" w:cs="Calibri"/>
          <w:sz w:val="22"/>
          <w:szCs w:val="22"/>
          <w:lang w:val="fr-FR"/>
        </w:rPr>
        <w:t>âche </w:t>
      </w:r>
      <w:r w:rsidR="0002262B">
        <w:rPr>
          <w:rFonts w:ascii="Calibri" w:eastAsia="Calibri" w:hAnsi="Calibri" w:cs="Calibri"/>
          <w:sz w:val="22"/>
          <w:szCs w:val="22"/>
          <w:lang w:val="fr-FR"/>
        </w:rPr>
        <w:t>vise à appuyer</w:t>
      </w:r>
      <w:r w:rsidR="0002262B" w:rsidRPr="0002262B">
        <w:rPr>
          <w:rFonts w:ascii="Calibri" w:eastAsia="Calibri" w:hAnsi="Calibri" w:cs="Calibri"/>
          <w:sz w:val="22"/>
          <w:szCs w:val="22"/>
          <w:lang w:val="fr-FR"/>
        </w:rPr>
        <w:t xml:space="preserve"> la mise en œuvre </w:t>
      </w:r>
      <w:r w:rsidR="0002262B">
        <w:rPr>
          <w:rFonts w:ascii="Calibri" w:eastAsia="Calibri" w:hAnsi="Calibri" w:cs="Calibri"/>
          <w:sz w:val="22"/>
          <w:szCs w:val="22"/>
          <w:lang w:val="fr-FR"/>
        </w:rPr>
        <w:t>à l</w:t>
      </w:r>
      <w:r w:rsidR="00902100">
        <w:rPr>
          <w:rFonts w:ascii="Calibri" w:eastAsia="Calibri" w:hAnsi="Calibri" w:cs="Calibri"/>
          <w:sz w:val="22"/>
          <w:szCs w:val="22"/>
          <w:lang w:val="fr-FR"/>
        </w:rPr>
        <w:t>’</w:t>
      </w:r>
      <w:r w:rsidR="0002262B">
        <w:rPr>
          <w:rFonts w:ascii="Calibri" w:eastAsia="Calibri" w:hAnsi="Calibri" w:cs="Calibri"/>
          <w:sz w:val="22"/>
          <w:szCs w:val="22"/>
          <w:lang w:val="fr-FR"/>
        </w:rPr>
        <w:t xml:space="preserve">échelle </w:t>
      </w:r>
      <w:r w:rsidR="0002262B" w:rsidRPr="0002262B">
        <w:rPr>
          <w:rFonts w:ascii="Calibri" w:eastAsia="Calibri" w:hAnsi="Calibri" w:cs="Calibri"/>
          <w:sz w:val="22"/>
          <w:szCs w:val="22"/>
          <w:lang w:val="fr-FR"/>
        </w:rPr>
        <w:t xml:space="preserve">mondiale du </w:t>
      </w:r>
      <w:r w:rsidR="00CA0AF9">
        <w:rPr>
          <w:rFonts w:ascii="Calibri" w:eastAsia="Calibri" w:hAnsi="Calibri" w:cs="Calibri"/>
          <w:sz w:val="22"/>
          <w:szCs w:val="22"/>
          <w:lang w:val="fr-FR"/>
        </w:rPr>
        <w:t>CMB KM</w:t>
      </w:r>
      <w:r w:rsidR="0002262B">
        <w:rPr>
          <w:rFonts w:ascii="Calibri" w:eastAsia="Calibri" w:hAnsi="Calibri" w:cs="Calibri"/>
          <w:sz w:val="22"/>
          <w:szCs w:val="22"/>
          <w:lang w:val="fr-FR"/>
        </w:rPr>
        <w:t>. Elle entend dresser une s</w:t>
      </w:r>
      <w:r w:rsidR="0002262B" w:rsidRPr="0002262B">
        <w:rPr>
          <w:rFonts w:ascii="Calibri" w:eastAsia="Calibri" w:hAnsi="Calibri" w:cs="Calibri"/>
          <w:sz w:val="22"/>
          <w:szCs w:val="22"/>
          <w:lang w:val="fr-FR"/>
        </w:rPr>
        <w:t>ynth</w:t>
      </w:r>
      <w:r w:rsidR="0002262B">
        <w:rPr>
          <w:rFonts w:ascii="Calibri" w:eastAsia="Calibri" w:hAnsi="Calibri" w:cs="Calibri"/>
          <w:sz w:val="22"/>
          <w:szCs w:val="22"/>
          <w:lang w:val="fr-FR"/>
        </w:rPr>
        <w:t>èse d</w:t>
      </w:r>
      <w:r w:rsidR="0002262B" w:rsidRPr="0002262B">
        <w:rPr>
          <w:rFonts w:ascii="Calibri" w:eastAsia="Calibri" w:hAnsi="Calibri" w:cs="Calibri"/>
          <w:sz w:val="22"/>
          <w:szCs w:val="22"/>
          <w:lang w:val="fr-FR"/>
        </w:rPr>
        <w:t xml:space="preserve">es actions liées aux </w:t>
      </w:r>
      <w:r w:rsidR="0002262B">
        <w:rPr>
          <w:rFonts w:ascii="Calibri" w:eastAsia="Calibri" w:hAnsi="Calibri" w:cs="Calibri"/>
          <w:sz w:val="22"/>
          <w:szCs w:val="22"/>
          <w:lang w:val="fr-FR"/>
        </w:rPr>
        <w:t>S</w:t>
      </w:r>
      <w:r w:rsidR="0002262B" w:rsidRPr="0002262B">
        <w:rPr>
          <w:rFonts w:ascii="Calibri" w:eastAsia="Calibri" w:hAnsi="Calibri" w:cs="Calibri"/>
          <w:sz w:val="22"/>
          <w:szCs w:val="22"/>
          <w:lang w:val="fr-FR"/>
        </w:rPr>
        <w:t>tratégies et plans d</w:t>
      </w:r>
      <w:r w:rsidR="00902100">
        <w:rPr>
          <w:rFonts w:ascii="Calibri" w:eastAsia="Calibri" w:hAnsi="Calibri" w:cs="Calibri"/>
          <w:sz w:val="22"/>
          <w:szCs w:val="22"/>
          <w:lang w:val="fr-FR"/>
        </w:rPr>
        <w:t>’</w:t>
      </w:r>
      <w:r w:rsidR="0002262B" w:rsidRPr="0002262B">
        <w:rPr>
          <w:rFonts w:ascii="Calibri" w:eastAsia="Calibri" w:hAnsi="Calibri" w:cs="Calibri"/>
          <w:sz w:val="22"/>
          <w:szCs w:val="22"/>
          <w:lang w:val="fr-FR"/>
        </w:rPr>
        <w:t xml:space="preserve">action nationaux pour la biodiversité (SPANB) nécessaires pour </w:t>
      </w:r>
      <w:r w:rsidR="0002262B">
        <w:rPr>
          <w:rFonts w:ascii="Calibri" w:eastAsia="Calibri" w:hAnsi="Calibri" w:cs="Calibri"/>
          <w:sz w:val="22"/>
          <w:szCs w:val="22"/>
          <w:lang w:val="fr-FR"/>
        </w:rPr>
        <w:t>réaliser</w:t>
      </w:r>
      <w:r w:rsidR="0002262B" w:rsidRPr="0002262B">
        <w:rPr>
          <w:rFonts w:ascii="Calibri" w:eastAsia="Calibri" w:hAnsi="Calibri" w:cs="Calibri"/>
          <w:sz w:val="22"/>
          <w:szCs w:val="22"/>
          <w:lang w:val="fr-FR"/>
        </w:rPr>
        <w:t xml:space="preserve"> les objectifs du </w:t>
      </w:r>
      <w:r w:rsidR="00C3275A">
        <w:rPr>
          <w:rFonts w:ascii="Calibri" w:eastAsia="Calibri" w:hAnsi="Calibri" w:cs="Calibri"/>
          <w:sz w:val="22"/>
          <w:szCs w:val="22"/>
          <w:lang w:val="fr-FR"/>
        </w:rPr>
        <w:t>CMB KM</w:t>
      </w:r>
      <w:r w:rsidR="0002262B" w:rsidRPr="0002262B">
        <w:rPr>
          <w:rFonts w:ascii="Calibri" w:eastAsia="Calibri" w:hAnsi="Calibri" w:cs="Calibri"/>
          <w:sz w:val="22"/>
          <w:szCs w:val="22"/>
          <w:lang w:val="fr-FR"/>
        </w:rPr>
        <w:t xml:space="preserve"> du point de vue des zones humides</w:t>
      </w:r>
      <w:r w:rsidR="00A866B1">
        <w:rPr>
          <w:rFonts w:ascii="Calibri" w:eastAsia="Calibri" w:hAnsi="Calibri" w:cs="Calibri"/>
          <w:sz w:val="22"/>
          <w:szCs w:val="22"/>
          <w:lang w:val="fr-FR"/>
        </w:rPr>
        <w:t xml:space="preserve"> ; de même, elle vise à </w:t>
      </w:r>
      <w:r w:rsidR="0002262B">
        <w:rPr>
          <w:rFonts w:ascii="Calibri" w:eastAsia="Calibri" w:hAnsi="Calibri" w:cs="Calibri"/>
          <w:sz w:val="22"/>
          <w:szCs w:val="22"/>
          <w:lang w:val="fr-FR"/>
        </w:rPr>
        <w:t>répertorier</w:t>
      </w:r>
      <w:r w:rsidR="0002262B" w:rsidRPr="0002262B">
        <w:rPr>
          <w:rFonts w:ascii="Calibri" w:eastAsia="Calibri" w:hAnsi="Calibri" w:cs="Calibri"/>
          <w:sz w:val="22"/>
          <w:szCs w:val="22"/>
          <w:lang w:val="fr-FR"/>
        </w:rPr>
        <w:t xml:space="preserve"> les mécanismes </w:t>
      </w:r>
      <w:r w:rsidR="0002262B">
        <w:rPr>
          <w:rFonts w:ascii="Calibri" w:eastAsia="Calibri" w:hAnsi="Calibri" w:cs="Calibri"/>
          <w:sz w:val="22"/>
          <w:szCs w:val="22"/>
          <w:lang w:val="fr-FR"/>
        </w:rPr>
        <w:t xml:space="preserve">de présentation </w:t>
      </w:r>
      <w:r w:rsidR="0002262B" w:rsidRPr="0002262B">
        <w:rPr>
          <w:rFonts w:ascii="Calibri" w:eastAsia="Calibri" w:hAnsi="Calibri" w:cs="Calibri"/>
          <w:sz w:val="22"/>
          <w:szCs w:val="22"/>
          <w:lang w:val="fr-FR"/>
        </w:rPr>
        <w:t xml:space="preserve">de rapports axés sur les zones humides </w:t>
      </w:r>
      <w:r w:rsidR="0002262B">
        <w:rPr>
          <w:rFonts w:ascii="Calibri" w:eastAsia="Calibri" w:hAnsi="Calibri" w:cs="Calibri"/>
          <w:sz w:val="22"/>
          <w:szCs w:val="22"/>
          <w:lang w:val="fr-FR"/>
        </w:rPr>
        <w:t>susceptibles d</w:t>
      </w:r>
      <w:r w:rsidR="00902100">
        <w:rPr>
          <w:rFonts w:ascii="Calibri" w:eastAsia="Calibri" w:hAnsi="Calibri" w:cs="Calibri"/>
          <w:sz w:val="22"/>
          <w:szCs w:val="22"/>
          <w:lang w:val="fr-FR"/>
        </w:rPr>
        <w:t>’</w:t>
      </w:r>
      <w:r w:rsidR="0002262B">
        <w:rPr>
          <w:rFonts w:ascii="Calibri" w:eastAsia="Calibri" w:hAnsi="Calibri" w:cs="Calibri"/>
          <w:sz w:val="22"/>
          <w:szCs w:val="22"/>
          <w:lang w:val="fr-FR"/>
        </w:rPr>
        <w:t>aider</w:t>
      </w:r>
      <w:r w:rsidR="0002262B" w:rsidRPr="0002262B">
        <w:rPr>
          <w:rFonts w:ascii="Calibri" w:eastAsia="Calibri" w:hAnsi="Calibri" w:cs="Calibri"/>
          <w:sz w:val="22"/>
          <w:szCs w:val="22"/>
          <w:lang w:val="fr-FR"/>
        </w:rPr>
        <w:t xml:space="preserve"> à l</w:t>
      </w:r>
      <w:r w:rsidR="00902100">
        <w:rPr>
          <w:rFonts w:ascii="Calibri" w:eastAsia="Calibri" w:hAnsi="Calibri" w:cs="Calibri"/>
          <w:sz w:val="22"/>
          <w:szCs w:val="22"/>
          <w:lang w:val="fr-FR"/>
        </w:rPr>
        <w:t>’</w:t>
      </w:r>
      <w:r w:rsidR="0002262B" w:rsidRPr="0002262B">
        <w:rPr>
          <w:rFonts w:ascii="Calibri" w:eastAsia="Calibri" w:hAnsi="Calibri" w:cs="Calibri"/>
          <w:sz w:val="22"/>
          <w:szCs w:val="22"/>
          <w:lang w:val="fr-FR"/>
        </w:rPr>
        <w:t xml:space="preserve">établissement de rapports </w:t>
      </w:r>
      <w:r w:rsidR="00A866B1">
        <w:rPr>
          <w:rFonts w:ascii="Calibri" w:eastAsia="Calibri" w:hAnsi="Calibri" w:cs="Calibri"/>
          <w:sz w:val="22"/>
          <w:szCs w:val="22"/>
          <w:lang w:val="fr-FR"/>
        </w:rPr>
        <w:t xml:space="preserve">sur </w:t>
      </w:r>
      <w:r w:rsidR="0002262B" w:rsidRPr="0002262B">
        <w:rPr>
          <w:rFonts w:ascii="Calibri" w:eastAsia="Calibri" w:hAnsi="Calibri" w:cs="Calibri"/>
          <w:sz w:val="22"/>
          <w:szCs w:val="22"/>
          <w:lang w:val="fr-FR"/>
        </w:rPr>
        <w:t>l</w:t>
      </w:r>
      <w:r w:rsidR="00A866B1">
        <w:rPr>
          <w:rFonts w:ascii="Calibri" w:eastAsia="Calibri" w:hAnsi="Calibri" w:cs="Calibri"/>
          <w:sz w:val="22"/>
          <w:szCs w:val="22"/>
          <w:lang w:val="fr-FR"/>
        </w:rPr>
        <w:t>es avancées dans l</w:t>
      </w:r>
      <w:r w:rsidR="0002262B" w:rsidRPr="0002262B">
        <w:rPr>
          <w:rFonts w:ascii="Calibri" w:eastAsia="Calibri" w:hAnsi="Calibri" w:cs="Calibri"/>
          <w:sz w:val="22"/>
          <w:szCs w:val="22"/>
          <w:lang w:val="fr-FR"/>
        </w:rPr>
        <w:t xml:space="preserve">a </w:t>
      </w:r>
      <w:r w:rsidR="00A866B1">
        <w:rPr>
          <w:rFonts w:ascii="Calibri" w:eastAsia="Calibri" w:hAnsi="Calibri" w:cs="Calibri"/>
          <w:sz w:val="22"/>
          <w:szCs w:val="22"/>
          <w:lang w:val="fr-FR"/>
        </w:rPr>
        <w:t>réalisation</w:t>
      </w:r>
      <w:r w:rsidR="0002262B" w:rsidRPr="0002262B">
        <w:rPr>
          <w:rFonts w:ascii="Calibri" w:eastAsia="Calibri" w:hAnsi="Calibri" w:cs="Calibri"/>
          <w:sz w:val="22"/>
          <w:szCs w:val="22"/>
          <w:lang w:val="fr-FR"/>
        </w:rPr>
        <w:t xml:space="preserve"> </w:t>
      </w:r>
      <w:r w:rsidR="00A866B1">
        <w:rPr>
          <w:rFonts w:ascii="Calibri" w:eastAsia="Calibri" w:hAnsi="Calibri" w:cs="Calibri"/>
          <w:sz w:val="22"/>
          <w:szCs w:val="22"/>
          <w:lang w:val="fr-FR"/>
        </w:rPr>
        <w:t>des</w:t>
      </w:r>
      <w:r w:rsidR="0002262B" w:rsidRPr="0002262B">
        <w:rPr>
          <w:rFonts w:ascii="Calibri" w:eastAsia="Calibri" w:hAnsi="Calibri" w:cs="Calibri"/>
          <w:sz w:val="22"/>
          <w:szCs w:val="22"/>
          <w:lang w:val="fr-FR"/>
        </w:rPr>
        <w:t xml:space="preserve"> Buts et Objectifs du </w:t>
      </w:r>
      <w:r w:rsidR="00C3275A">
        <w:rPr>
          <w:rFonts w:ascii="Calibri" w:eastAsia="Calibri" w:hAnsi="Calibri" w:cs="Calibri"/>
          <w:sz w:val="22"/>
          <w:szCs w:val="22"/>
          <w:lang w:val="fr-FR"/>
        </w:rPr>
        <w:t>CMB KM</w:t>
      </w:r>
      <w:r w:rsidR="0002262B" w:rsidRPr="0002262B">
        <w:rPr>
          <w:rFonts w:ascii="Calibri" w:eastAsia="Calibri" w:hAnsi="Calibri" w:cs="Calibri"/>
          <w:sz w:val="22"/>
          <w:szCs w:val="22"/>
          <w:lang w:val="fr-FR"/>
        </w:rPr>
        <w:t>. E</w:t>
      </w:r>
      <w:r w:rsidR="001B52B2">
        <w:rPr>
          <w:rFonts w:ascii="Calibri" w:eastAsia="Calibri" w:hAnsi="Calibri" w:cs="Calibri"/>
          <w:sz w:val="22"/>
          <w:szCs w:val="22"/>
          <w:lang w:val="fr-FR"/>
        </w:rPr>
        <w:t>lle entend e</w:t>
      </w:r>
      <w:r w:rsidR="0002262B" w:rsidRPr="0002262B">
        <w:rPr>
          <w:rFonts w:ascii="Calibri" w:eastAsia="Calibri" w:hAnsi="Calibri" w:cs="Calibri"/>
          <w:sz w:val="22"/>
          <w:szCs w:val="22"/>
          <w:lang w:val="fr-FR"/>
        </w:rPr>
        <w:t>n outre</w:t>
      </w:r>
      <w:r w:rsidR="001B52B2">
        <w:rPr>
          <w:rFonts w:ascii="Calibri" w:eastAsia="Calibri" w:hAnsi="Calibri" w:cs="Calibri"/>
          <w:sz w:val="22"/>
          <w:szCs w:val="22"/>
          <w:lang w:val="fr-FR"/>
        </w:rPr>
        <w:t xml:space="preserve"> </w:t>
      </w:r>
      <w:r w:rsidR="00A866B1">
        <w:rPr>
          <w:rFonts w:ascii="Calibri" w:eastAsia="Calibri" w:hAnsi="Calibri" w:cs="Calibri"/>
          <w:sz w:val="22"/>
          <w:szCs w:val="22"/>
          <w:lang w:val="fr-FR"/>
        </w:rPr>
        <w:t>passer en revue</w:t>
      </w:r>
      <w:r w:rsidR="001B52B2">
        <w:rPr>
          <w:rFonts w:ascii="Calibri" w:eastAsia="Calibri" w:hAnsi="Calibri" w:cs="Calibri"/>
          <w:sz w:val="22"/>
          <w:szCs w:val="22"/>
          <w:lang w:val="fr-FR"/>
        </w:rPr>
        <w:t xml:space="preserve"> les</w:t>
      </w:r>
      <w:r w:rsidR="0002262B" w:rsidRPr="0002262B">
        <w:rPr>
          <w:rFonts w:ascii="Calibri" w:eastAsia="Calibri" w:hAnsi="Calibri" w:cs="Calibri"/>
          <w:sz w:val="22"/>
          <w:szCs w:val="22"/>
          <w:lang w:val="fr-FR"/>
        </w:rPr>
        <w:t xml:space="preserve"> indicateurs du</w:t>
      </w:r>
      <w:r w:rsidR="001B52B2" w:rsidRPr="001B52B2">
        <w:rPr>
          <w:rFonts w:ascii="Calibri" w:eastAsia="Calibri" w:hAnsi="Calibri" w:cs="Calibri"/>
          <w:sz w:val="22"/>
          <w:szCs w:val="22"/>
          <w:lang w:val="fr-FR"/>
        </w:rPr>
        <w:t xml:space="preserve"> </w:t>
      </w:r>
      <w:r w:rsidR="00C3275A">
        <w:rPr>
          <w:rFonts w:ascii="Calibri" w:eastAsia="Calibri" w:hAnsi="Calibri" w:cs="Calibri"/>
          <w:sz w:val="22"/>
          <w:szCs w:val="22"/>
          <w:lang w:val="fr-FR"/>
        </w:rPr>
        <w:t>CMB KM</w:t>
      </w:r>
      <w:r w:rsidR="001B52B2" w:rsidRPr="001B52B2">
        <w:rPr>
          <w:rFonts w:ascii="Calibri" w:eastAsia="Calibri" w:hAnsi="Calibri" w:cs="Calibri"/>
          <w:sz w:val="22"/>
          <w:szCs w:val="22"/>
          <w:lang w:val="fr-FR"/>
        </w:rPr>
        <w:t xml:space="preserve"> </w:t>
      </w:r>
      <w:r w:rsidR="0002262B" w:rsidRPr="0002262B">
        <w:rPr>
          <w:rFonts w:ascii="Calibri" w:eastAsia="Calibri" w:hAnsi="Calibri" w:cs="Calibri"/>
          <w:sz w:val="22"/>
          <w:szCs w:val="22"/>
          <w:lang w:val="fr-FR"/>
        </w:rPr>
        <w:t>pour s</w:t>
      </w:r>
      <w:r w:rsidR="00902100">
        <w:rPr>
          <w:rFonts w:ascii="Calibri" w:eastAsia="Calibri" w:hAnsi="Calibri" w:cs="Calibri"/>
          <w:sz w:val="22"/>
          <w:szCs w:val="22"/>
          <w:lang w:val="fr-FR"/>
        </w:rPr>
        <w:t>’</w:t>
      </w:r>
      <w:r w:rsidR="0002262B" w:rsidRPr="0002262B">
        <w:rPr>
          <w:rFonts w:ascii="Calibri" w:eastAsia="Calibri" w:hAnsi="Calibri" w:cs="Calibri"/>
          <w:sz w:val="22"/>
          <w:szCs w:val="22"/>
          <w:lang w:val="fr-FR"/>
        </w:rPr>
        <w:t>assurer qu</w:t>
      </w:r>
      <w:r w:rsidR="00902100">
        <w:rPr>
          <w:rFonts w:ascii="Calibri" w:eastAsia="Calibri" w:hAnsi="Calibri" w:cs="Calibri"/>
          <w:sz w:val="22"/>
          <w:szCs w:val="22"/>
          <w:lang w:val="fr-FR"/>
        </w:rPr>
        <w:t>’</w:t>
      </w:r>
      <w:r w:rsidR="001B52B2">
        <w:rPr>
          <w:rFonts w:ascii="Calibri" w:eastAsia="Calibri" w:hAnsi="Calibri" w:cs="Calibri"/>
          <w:sz w:val="22"/>
          <w:szCs w:val="22"/>
          <w:lang w:val="fr-FR"/>
        </w:rPr>
        <w:t>ils intègrent effectivement</w:t>
      </w:r>
      <w:r w:rsidR="0002262B" w:rsidRPr="0002262B">
        <w:rPr>
          <w:rFonts w:ascii="Calibri" w:eastAsia="Calibri" w:hAnsi="Calibri" w:cs="Calibri"/>
          <w:sz w:val="22"/>
          <w:szCs w:val="22"/>
          <w:lang w:val="fr-FR"/>
        </w:rPr>
        <w:t xml:space="preserve"> les mesures relatives aux zones humides. Les </w:t>
      </w:r>
      <w:r w:rsidR="001B52B2">
        <w:rPr>
          <w:rFonts w:ascii="Calibri" w:eastAsia="Calibri" w:hAnsi="Calibri" w:cs="Calibri"/>
          <w:sz w:val="22"/>
          <w:szCs w:val="22"/>
          <w:lang w:val="fr-FR"/>
        </w:rPr>
        <w:t>conclusions</w:t>
      </w:r>
      <w:r w:rsidR="0002262B" w:rsidRPr="0002262B">
        <w:rPr>
          <w:rFonts w:ascii="Calibri" w:eastAsia="Calibri" w:hAnsi="Calibri" w:cs="Calibri"/>
          <w:sz w:val="22"/>
          <w:szCs w:val="22"/>
          <w:lang w:val="fr-FR"/>
        </w:rPr>
        <w:t xml:space="preserve"> de </w:t>
      </w:r>
      <w:r w:rsidR="001B52B2">
        <w:rPr>
          <w:rFonts w:ascii="Calibri" w:eastAsia="Calibri" w:hAnsi="Calibri" w:cs="Calibri"/>
          <w:sz w:val="22"/>
          <w:szCs w:val="22"/>
          <w:lang w:val="fr-FR"/>
        </w:rPr>
        <w:t xml:space="preserve">cet </w:t>
      </w:r>
      <w:r w:rsidR="0002262B" w:rsidRPr="0002262B">
        <w:rPr>
          <w:rFonts w:ascii="Calibri" w:eastAsia="Calibri" w:hAnsi="Calibri" w:cs="Calibri"/>
          <w:sz w:val="22"/>
          <w:szCs w:val="22"/>
          <w:lang w:val="fr-FR"/>
        </w:rPr>
        <w:t xml:space="preserve">examen seront </w:t>
      </w:r>
      <w:r w:rsidR="001B52B2">
        <w:rPr>
          <w:rFonts w:ascii="Calibri" w:eastAsia="Calibri" w:hAnsi="Calibri" w:cs="Calibri"/>
          <w:sz w:val="22"/>
          <w:szCs w:val="22"/>
          <w:lang w:val="fr-FR"/>
        </w:rPr>
        <w:t>communiquées</w:t>
      </w:r>
      <w:r w:rsidR="0002262B" w:rsidRPr="0002262B">
        <w:rPr>
          <w:rFonts w:ascii="Calibri" w:eastAsia="Calibri" w:hAnsi="Calibri" w:cs="Calibri"/>
          <w:sz w:val="22"/>
          <w:szCs w:val="22"/>
          <w:lang w:val="fr-FR"/>
        </w:rPr>
        <w:t xml:space="preserve"> au Groupe spécial d</w:t>
      </w:r>
      <w:r w:rsidR="00902100">
        <w:rPr>
          <w:rFonts w:ascii="Calibri" w:eastAsia="Calibri" w:hAnsi="Calibri" w:cs="Calibri"/>
          <w:sz w:val="22"/>
          <w:szCs w:val="22"/>
          <w:lang w:val="fr-FR"/>
        </w:rPr>
        <w:t>’</w:t>
      </w:r>
      <w:r w:rsidR="0002262B" w:rsidRPr="0002262B">
        <w:rPr>
          <w:rFonts w:ascii="Calibri" w:eastAsia="Calibri" w:hAnsi="Calibri" w:cs="Calibri"/>
          <w:sz w:val="22"/>
          <w:szCs w:val="22"/>
          <w:lang w:val="fr-FR"/>
        </w:rPr>
        <w:t xml:space="preserve">experts </w:t>
      </w:r>
      <w:r w:rsidR="001B52B2">
        <w:rPr>
          <w:rFonts w:ascii="Calibri" w:eastAsia="Calibri" w:hAnsi="Calibri" w:cs="Calibri"/>
          <w:sz w:val="22"/>
          <w:szCs w:val="22"/>
          <w:lang w:val="fr-FR"/>
        </w:rPr>
        <w:t xml:space="preserve">techniques </w:t>
      </w:r>
      <w:r w:rsidR="0002262B" w:rsidRPr="0002262B">
        <w:rPr>
          <w:rFonts w:ascii="Calibri" w:eastAsia="Calibri" w:hAnsi="Calibri" w:cs="Calibri"/>
          <w:sz w:val="22"/>
          <w:szCs w:val="22"/>
          <w:lang w:val="fr-FR"/>
        </w:rPr>
        <w:t>sur les indicateurs.</w:t>
      </w:r>
      <w:r w:rsidR="006546BE">
        <w:rPr>
          <w:rStyle w:val="FootnoteReference"/>
          <w:rFonts w:ascii="Calibri" w:eastAsia="Calibri" w:hAnsi="Calibri" w:cs="Calibri"/>
          <w:sz w:val="22"/>
          <w:szCs w:val="22"/>
          <w:lang w:val="fr-FR"/>
        </w:rPr>
        <w:footnoteReference w:id="2"/>
      </w:r>
      <w:r w:rsidR="0002262B" w:rsidRPr="0002262B">
        <w:rPr>
          <w:rFonts w:ascii="Calibri" w:eastAsia="Calibri" w:hAnsi="Calibri" w:cs="Calibri"/>
          <w:sz w:val="22"/>
          <w:szCs w:val="22"/>
          <w:lang w:val="fr-FR"/>
        </w:rPr>
        <w:t xml:space="preserve"> </w:t>
      </w:r>
      <w:r w:rsidR="001B52B2">
        <w:rPr>
          <w:rFonts w:ascii="Calibri" w:eastAsia="Calibri" w:hAnsi="Calibri" w:cs="Calibri"/>
          <w:sz w:val="22"/>
          <w:szCs w:val="22"/>
          <w:lang w:val="fr-FR"/>
        </w:rPr>
        <w:t>Cette tâche aboutira à la publication d</w:t>
      </w:r>
      <w:r w:rsidR="00902100">
        <w:rPr>
          <w:rFonts w:ascii="Calibri" w:eastAsia="Calibri" w:hAnsi="Calibri" w:cs="Calibri"/>
          <w:sz w:val="22"/>
          <w:szCs w:val="22"/>
          <w:lang w:val="fr-FR"/>
        </w:rPr>
        <w:t>’</w:t>
      </w:r>
      <w:r w:rsidR="001B52B2">
        <w:rPr>
          <w:rFonts w:ascii="Calibri" w:eastAsia="Calibri" w:hAnsi="Calibri" w:cs="Calibri"/>
          <w:sz w:val="22"/>
          <w:szCs w:val="22"/>
          <w:lang w:val="fr-FR"/>
        </w:rPr>
        <w:t>une N</w:t>
      </w:r>
      <w:r w:rsidR="0002262B" w:rsidRPr="0002262B">
        <w:rPr>
          <w:rFonts w:ascii="Calibri" w:eastAsia="Calibri" w:hAnsi="Calibri" w:cs="Calibri"/>
          <w:sz w:val="22"/>
          <w:szCs w:val="22"/>
          <w:lang w:val="fr-FR"/>
        </w:rPr>
        <w:t>ote d</w:t>
      </w:r>
      <w:r w:rsidR="00902100">
        <w:rPr>
          <w:rFonts w:ascii="Calibri" w:eastAsia="Calibri" w:hAnsi="Calibri" w:cs="Calibri"/>
          <w:sz w:val="22"/>
          <w:szCs w:val="22"/>
          <w:lang w:val="fr-FR"/>
        </w:rPr>
        <w:t>’</w:t>
      </w:r>
      <w:r w:rsidR="001B52B2">
        <w:rPr>
          <w:rFonts w:ascii="Calibri" w:eastAsia="Calibri" w:hAnsi="Calibri" w:cs="Calibri"/>
          <w:sz w:val="22"/>
          <w:szCs w:val="22"/>
          <w:lang w:val="fr-FR"/>
        </w:rPr>
        <w:t>orientation et à la remise d</w:t>
      </w:r>
      <w:r w:rsidR="00902100">
        <w:rPr>
          <w:rFonts w:ascii="Calibri" w:eastAsia="Calibri" w:hAnsi="Calibri" w:cs="Calibri"/>
          <w:sz w:val="22"/>
          <w:szCs w:val="22"/>
          <w:lang w:val="fr-FR"/>
        </w:rPr>
        <w:t>’</w:t>
      </w:r>
      <w:r w:rsidR="001B52B2">
        <w:rPr>
          <w:rFonts w:ascii="Calibri" w:eastAsia="Calibri" w:hAnsi="Calibri" w:cs="Calibri"/>
          <w:sz w:val="22"/>
          <w:szCs w:val="22"/>
          <w:lang w:val="fr-FR"/>
        </w:rPr>
        <w:t xml:space="preserve">un rapport au </w:t>
      </w:r>
      <w:r w:rsidR="001B52B2" w:rsidRPr="001B52B2">
        <w:rPr>
          <w:rFonts w:ascii="Calibri" w:eastAsia="Calibri" w:hAnsi="Calibri" w:cs="Calibri"/>
          <w:sz w:val="22"/>
          <w:szCs w:val="22"/>
          <w:lang w:val="fr-FR"/>
        </w:rPr>
        <w:t>Groupe spécial d</w:t>
      </w:r>
      <w:r w:rsidR="00902100">
        <w:rPr>
          <w:rFonts w:ascii="Calibri" w:eastAsia="Calibri" w:hAnsi="Calibri" w:cs="Calibri"/>
          <w:sz w:val="22"/>
          <w:szCs w:val="22"/>
          <w:lang w:val="fr-FR"/>
        </w:rPr>
        <w:t>’</w:t>
      </w:r>
      <w:r w:rsidR="001B52B2" w:rsidRPr="001B52B2">
        <w:rPr>
          <w:rFonts w:ascii="Calibri" w:eastAsia="Calibri" w:hAnsi="Calibri" w:cs="Calibri"/>
          <w:sz w:val="22"/>
          <w:szCs w:val="22"/>
          <w:lang w:val="fr-FR"/>
        </w:rPr>
        <w:t>experts techniques sur les indicateurs</w:t>
      </w:r>
      <w:r w:rsidR="0002262B" w:rsidRPr="0002262B">
        <w:rPr>
          <w:rFonts w:ascii="Calibri" w:eastAsia="Calibri" w:hAnsi="Calibri" w:cs="Calibri"/>
          <w:sz w:val="22"/>
          <w:szCs w:val="22"/>
          <w:lang w:val="fr-FR"/>
        </w:rPr>
        <w:t xml:space="preserve">. </w:t>
      </w:r>
    </w:p>
    <w:p w14:paraId="137D799A" w14:textId="77777777" w:rsidR="00DC4C85" w:rsidRPr="00CB35CC" w:rsidRDefault="00DC4C85" w:rsidP="00AA6758">
      <w:pPr>
        <w:rPr>
          <w:rFonts w:ascii="Calibri" w:eastAsia="Calibri" w:hAnsi="Calibri" w:cs="Calibri"/>
          <w:sz w:val="22"/>
          <w:szCs w:val="22"/>
          <w:lang w:val="fr-FR"/>
        </w:rPr>
      </w:pPr>
    </w:p>
    <w:p w14:paraId="4F600CE1" w14:textId="3B4A7299" w:rsidR="00FB72B6" w:rsidRPr="00FB72B6" w:rsidRDefault="00FB72B6" w:rsidP="00FB72B6">
      <w:pPr>
        <w:pStyle w:val="ListParagraph"/>
        <w:numPr>
          <w:ilvl w:val="0"/>
          <w:numId w:val="7"/>
        </w:numPr>
        <w:rPr>
          <w:rFonts w:ascii="Calibri" w:eastAsia="Calibri" w:hAnsi="Calibri" w:cs="Calibri"/>
          <w:szCs w:val="22"/>
          <w:lang w:val="fr-FR"/>
        </w:rPr>
      </w:pPr>
      <w:r w:rsidRPr="00FB72B6">
        <w:rPr>
          <w:rFonts w:ascii="Calibri" w:eastAsia="Calibri" w:hAnsi="Calibri" w:cs="Calibri"/>
          <w:szCs w:val="22"/>
          <w:lang w:val="fr-FR"/>
        </w:rPr>
        <w:t>Le cahier des charges et le document d</w:t>
      </w:r>
      <w:r w:rsidR="00902100">
        <w:rPr>
          <w:rFonts w:ascii="Calibri" w:eastAsia="Calibri" w:hAnsi="Calibri" w:cs="Calibri"/>
          <w:szCs w:val="22"/>
          <w:lang w:val="fr-FR"/>
        </w:rPr>
        <w:t>’</w:t>
      </w:r>
      <w:r w:rsidRPr="00FB72B6">
        <w:rPr>
          <w:rFonts w:ascii="Calibri" w:eastAsia="Calibri" w:hAnsi="Calibri" w:cs="Calibri"/>
          <w:szCs w:val="22"/>
          <w:lang w:val="fr-FR"/>
        </w:rPr>
        <w:t>orientation pour la Tâche 5.</w:t>
      </w:r>
      <w:r>
        <w:rPr>
          <w:rFonts w:ascii="Calibri" w:eastAsia="Calibri" w:hAnsi="Calibri" w:cs="Calibri"/>
          <w:szCs w:val="22"/>
          <w:lang w:val="fr-FR"/>
        </w:rPr>
        <w:t>2</w:t>
      </w:r>
      <w:r w:rsidRPr="00FB72B6">
        <w:rPr>
          <w:rFonts w:ascii="Calibri" w:eastAsia="Calibri" w:hAnsi="Calibri" w:cs="Calibri"/>
          <w:szCs w:val="22"/>
          <w:lang w:val="fr-FR"/>
        </w:rPr>
        <w:t xml:space="preserve"> sont prêts</w:t>
      </w:r>
      <w:r>
        <w:rPr>
          <w:rFonts w:ascii="Calibri" w:eastAsia="Calibri" w:hAnsi="Calibri" w:cs="Calibri"/>
          <w:szCs w:val="22"/>
          <w:lang w:val="fr-FR"/>
        </w:rPr>
        <w:t>. Les travaux ont considérablement avancé</w:t>
      </w:r>
      <w:r w:rsidRPr="00FB72B6">
        <w:rPr>
          <w:rFonts w:ascii="Calibri" w:eastAsia="Calibri" w:hAnsi="Calibri" w:cs="Calibri"/>
          <w:szCs w:val="22"/>
          <w:lang w:val="fr-FR"/>
        </w:rPr>
        <w:t xml:space="preserve">, avec </w:t>
      </w:r>
      <w:r>
        <w:rPr>
          <w:rFonts w:ascii="Calibri" w:eastAsia="Calibri" w:hAnsi="Calibri" w:cs="Calibri"/>
          <w:szCs w:val="22"/>
          <w:lang w:val="fr-FR"/>
        </w:rPr>
        <w:t>la publication le 23 novembre 2023 d</w:t>
      </w:r>
      <w:r w:rsidR="00902100">
        <w:rPr>
          <w:rFonts w:ascii="Calibri" w:eastAsia="Calibri" w:hAnsi="Calibri" w:cs="Calibri"/>
          <w:szCs w:val="22"/>
          <w:lang w:val="fr-FR"/>
        </w:rPr>
        <w:t>’</w:t>
      </w:r>
      <w:r w:rsidRPr="00FB72B6">
        <w:rPr>
          <w:rFonts w:ascii="Calibri" w:eastAsia="Calibri" w:hAnsi="Calibri" w:cs="Calibri"/>
          <w:szCs w:val="22"/>
          <w:lang w:val="fr-FR"/>
        </w:rPr>
        <w:t>un premier document d</w:t>
      </w:r>
      <w:r w:rsidR="00902100">
        <w:rPr>
          <w:rFonts w:ascii="Calibri" w:eastAsia="Calibri" w:hAnsi="Calibri" w:cs="Calibri"/>
          <w:szCs w:val="22"/>
          <w:lang w:val="fr-FR"/>
        </w:rPr>
        <w:t>’</w:t>
      </w:r>
      <w:r w:rsidRPr="00FB72B6">
        <w:rPr>
          <w:rFonts w:ascii="Calibri" w:eastAsia="Calibri" w:hAnsi="Calibri" w:cs="Calibri"/>
          <w:szCs w:val="22"/>
          <w:lang w:val="fr-FR"/>
        </w:rPr>
        <w:t>information</w:t>
      </w:r>
      <w:r>
        <w:rPr>
          <w:rFonts w:ascii="Calibri" w:eastAsia="Calibri" w:hAnsi="Calibri" w:cs="Calibri"/>
          <w:szCs w:val="22"/>
          <w:lang w:val="fr-FR"/>
        </w:rPr>
        <w:t xml:space="preserve"> intitulé</w:t>
      </w:r>
      <w:r w:rsidR="00902100">
        <w:rPr>
          <w:rFonts w:ascii="Calibri" w:eastAsia="Calibri" w:hAnsi="Calibri" w:cs="Calibri"/>
          <w:szCs w:val="22"/>
          <w:lang w:val="fr-FR"/>
        </w:rPr>
        <w:t xml:space="preserve"> </w:t>
      </w:r>
      <w:hyperlink r:id="rId21" w:history="1">
        <w:r w:rsidRPr="00FB72B6">
          <w:rPr>
            <w:rStyle w:val="Hyperlink"/>
            <w:rFonts w:ascii="Calibri" w:eastAsia="Calibri" w:hAnsi="Calibri" w:cs="Calibri"/>
            <w:i/>
            <w:iCs/>
            <w:szCs w:val="22"/>
            <w:lang w:val="fr-FR"/>
          </w:rPr>
          <w:t>Cadre mondial de la biodiversité de</w:t>
        </w:r>
        <w:r>
          <w:rPr>
            <w:rStyle w:val="Hyperlink"/>
            <w:rFonts w:ascii="Calibri" w:eastAsia="Calibri" w:hAnsi="Calibri" w:cs="Calibri"/>
            <w:i/>
            <w:iCs/>
            <w:szCs w:val="22"/>
            <w:lang w:val="fr-FR"/>
          </w:rPr>
          <w:t xml:space="preserve"> </w:t>
        </w:r>
        <w:r w:rsidRPr="00FB72B6">
          <w:rPr>
            <w:rStyle w:val="Hyperlink"/>
            <w:rFonts w:ascii="Calibri" w:eastAsia="Calibri" w:hAnsi="Calibri" w:cs="Calibri"/>
            <w:i/>
            <w:iCs/>
            <w:szCs w:val="22"/>
            <w:lang w:val="fr-FR"/>
          </w:rPr>
          <w:t>Kunming-Montréal : Changer l</w:t>
        </w:r>
        <w:r w:rsidR="00902100">
          <w:rPr>
            <w:rStyle w:val="Hyperlink"/>
            <w:rFonts w:ascii="Calibri" w:eastAsia="Calibri" w:hAnsi="Calibri" w:cs="Calibri"/>
            <w:i/>
            <w:iCs/>
            <w:szCs w:val="22"/>
            <w:lang w:val="fr-FR"/>
          </w:rPr>
          <w:t>’</w:t>
        </w:r>
        <w:r w:rsidRPr="00FB72B6">
          <w:rPr>
            <w:rStyle w:val="Hyperlink"/>
            <w:rFonts w:ascii="Calibri" w:eastAsia="Calibri" w:hAnsi="Calibri" w:cs="Calibri"/>
            <w:i/>
            <w:iCs/>
            <w:szCs w:val="22"/>
            <w:lang w:val="fr-FR"/>
          </w:rPr>
          <w:t>échelle</w:t>
        </w:r>
        <w:r>
          <w:rPr>
            <w:rStyle w:val="Hyperlink"/>
            <w:rFonts w:ascii="Calibri" w:eastAsia="Calibri" w:hAnsi="Calibri" w:cs="Calibri"/>
            <w:i/>
            <w:iCs/>
            <w:szCs w:val="22"/>
            <w:lang w:val="fr-FR"/>
          </w:rPr>
          <w:t xml:space="preserve"> </w:t>
        </w:r>
        <w:r w:rsidRPr="00FB72B6">
          <w:rPr>
            <w:rStyle w:val="Hyperlink"/>
            <w:rFonts w:ascii="Calibri" w:eastAsia="Calibri" w:hAnsi="Calibri" w:cs="Calibri"/>
            <w:i/>
            <w:iCs/>
            <w:szCs w:val="22"/>
            <w:lang w:val="fr-FR"/>
          </w:rPr>
          <w:t>de la conservation, la restauration</w:t>
        </w:r>
        <w:r>
          <w:rPr>
            <w:rStyle w:val="Hyperlink"/>
            <w:rFonts w:ascii="Calibri" w:eastAsia="Calibri" w:hAnsi="Calibri" w:cs="Calibri"/>
            <w:i/>
            <w:iCs/>
            <w:szCs w:val="22"/>
            <w:lang w:val="fr-FR"/>
          </w:rPr>
          <w:t xml:space="preserve"> </w:t>
        </w:r>
        <w:r w:rsidRPr="00FB72B6">
          <w:rPr>
            <w:rStyle w:val="Hyperlink"/>
            <w:rFonts w:ascii="Calibri" w:eastAsia="Calibri" w:hAnsi="Calibri" w:cs="Calibri"/>
            <w:i/>
            <w:iCs/>
            <w:szCs w:val="22"/>
            <w:lang w:val="fr-FR"/>
          </w:rPr>
          <w:t>et l</w:t>
        </w:r>
        <w:r w:rsidR="00902100">
          <w:rPr>
            <w:rStyle w:val="Hyperlink"/>
            <w:rFonts w:ascii="Calibri" w:eastAsia="Calibri" w:hAnsi="Calibri" w:cs="Calibri"/>
            <w:i/>
            <w:iCs/>
            <w:szCs w:val="22"/>
            <w:lang w:val="fr-FR"/>
          </w:rPr>
          <w:t>’</w:t>
        </w:r>
        <w:r w:rsidRPr="00FB72B6">
          <w:rPr>
            <w:rStyle w:val="Hyperlink"/>
            <w:rFonts w:ascii="Calibri" w:eastAsia="Calibri" w:hAnsi="Calibri" w:cs="Calibri"/>
            <w:i/>
            <w:iCs/>
            <w:szCs w:val="22"/>
            <w:lang w:val="fr-FR"/>
          </w:rPr>
          <w:t>utilisation rationnelle des zones</w:t>
        </w:r>
        <w:r>
          <w:rPr>
            <w:rStyle w:val="Hyperlink"/>
            <w:rFonts w:ascii="Calibri" w:eastAsia="Calibri" w:hAnsi="Calibri" w:cs="Calibri"/>
            <w:i/>
            <w:iCs/>
            <w:szCs w:val="22"/>
            <w:lang w:val="fr-FR"/>
          </w:rPr>
          <w:t xml:space="preserve"> </w:t>
        </w:r>
        <w:r w:rsidRPr="00FB72B6">
          <w:rPr>
            <w:rStyle w:val="Hyperlink"/>
            <w:rFonts w:ascii="Calibri" w:eastAsia="Calibri" w:hAnsi="Calibri" w:cs="Calibri"/>
            <w:i/>
            <w:iCs/>
            <w:szCs w:val="22"/>
            <w:lang w:val="fr-FR"/>
          </w:rPr>
          <w:t>humides dans les SPANB</w:t>
        </w:r>
      </w:hyperlink>
      <w:r>
        <w:rPr>
          <w:rFonts w:ascii="Calibri" w:eastAsia="Calibri" w:hAnsi="Calibri" w:cs="Calibri"/>
          <w:szCs w:val="22"/>
          <w:lang w:val="fr-FR"/>
        </w:rPr>
        <w:t>. L</w:t>
      </w:r>
      <w:r w:rsidR="00902100">
        <w:rPr>
          <w:rFonts w:ascii="Calibri" w:eastAsia="Calibri" w:hAnsi="Calibri" w:cs="Calibri"/>
          <w:szCs w:val="22"/>
          <w:lang w:val="fr-FR"/>
        </w:rPr>
        <w:t>’</w:t>
      </w:r>
      <w:r w:rsidRPr="00FB72B6">
        <w:rPr>
          <w:rFonts w:ascii="Calibri" w:eastAsia="Calibri" w:hAnsi="Calibri" w:cs="Calibri"/>
          <w:szCs w:val="22"/>
          <w:lang w:val="fr-FR"/>
        </w:rPr>
        <w:t xml:space="preserve">examen des indicateurs et des mécanismes </w:t>
      </w:r>
      <w:r>
        <w:rPr>
          <w:rFonts w:ascii="Calibri" w:eastAsia="Calibri" w:hAnsi="Calibri" w:cs="Calibri"/>
          <w:szCs w:val="22"/>
          <w:lang w:val="fr-FR"/>
        </w:rPr>
        <w:t xml:space="preserve">de </w:t>
      </w:r>
      <w:r>
        <w:rPr>
          <w:rFonts w:ascii="Calibri" w:eastAsia="Calibri" w:hAnsi="Calibri" w:cs="Calibri"/>
          <w:szCs w:val="22"/>
          <w:lang w:val="fr-FR"/>
        </w:rPr>
        <w:lastRenderedPageBreak/>
        <w:t>présentation</w:t>
      </w:r>
      <w:r w:rsidRPr="00FB72B6">
        <w:rPr>
          <w:rFonts w:ascii="Calibri" w:eastAsia="Calibri" w:hAnsi="Calibri" w:cs="Calibri"/>
          <w:szCs w:val="22"/>
          <w:lang w:val="fr-FR"/>
        </w:rPr>
        <w:t xml:space="preserve"> de rapports </w:t>
      </w:r>
      <w:r w:rsidR="000E5360">
        <w:rPr>
          <w:rFonts w:ascii="Calibri" w:eastAsia="Calibri" w:hAnsi="Calibri" w:cs="Calibri"/>
          <w:szCs w:val="22"/>
          <w:lang w:val="fr-FR"/>
        </w:rPr>
        <w:t xml:space="preserve">utiles aux fins des </w:t>
      </w:r>
      <w:r w:rsidRPr="00FB72B6">
        <w:rPr>
          <w:rFonts w:ascii="Calibri" w:eastAsia="Calibri" w:hAnsi="Calibri" w:cs="Calibri"/>
          <w:szCs w:val="22"/>
          <w:lang w:val="fr-FR"/>
        </w:rPr>
        <w:t xml:space="preserve">indicateurs du </w:t>
      </w:r>
      <w:r w:rsidR="00C3275A">
        <w:rPr>
          <w:rFonts w:ascii="Calibri" w:eastAsia="Calibri" w:hAnsi="Calibri" w:cs="Calibri"/>
          <w:szCs w:val="22"/>
          <w:lang w:val="fr-FR"/>
        </w:rPr>
        <w:t>CMB KM</w:t>
      </w:r>
      <w:r w:rsidRPr="00FB72B6">
        <w:rPr>
          <w:rFonts w:ascii="Calibri" w:eastAsia="Calibri" w:hAnsi="Calibri" w:cs="Calibri"/>
          <w:szCs w:val="22"/>
          <w:lang w:val="fr-FR"/>
        </w:rPr>
        <w:t xml:space="preserve"> a été achevé, avec un </w:t>
      </w:r>
      <w:r w:rsidR="000E5360">
        <w:rPr>
          <w:rFonts w:ascii="Calibri" w:eastAsia="Calibri" w:hAnsi="Calibri" w:cs="Calibri"/>
          <w:szCs w:val="22"/>
          <w:lang w:val="fr-FR"/>
        </w:rPr>
        <w:t>appui</w:t>
      </w:r>
      <w:r w:rsidRPr="00FB72B6">
        <w:rPr>
          <w:rFonts w:ascii="Calibri" w:eastAsia="Calibri" w:hAnsi="Calibri" w:cs="Calibri"/>
          <w:szCs w:val="22"/>
          <w:lang w:val="fr-FR"/>
        </w:rPr>
        <w:t xml:space="preserve"> financier supplémentaire </w:t>
      </w:r>
      <w:r w:rsidR="000E5360">
        <w:rPr>
          <w:rFonts w:ascii="Calibri" w:eastAsia="Calibri" w:hAnsi="Calibri" w:cs="Calibri"/>
          <w:szCs w:val="22"/>
          <w:lang w:val="fr-FR"/>
        </w:rPr>
        <w:t>offert par le</w:t>
      </w:r>
      <w:r w:rsidRPr="00FB72B6">
        <w:rPr>
          <w:rFonts w:ascii="Calibri" w:eastAsia="Calibri" w:hAnsi="Calibri" w:cs="Calibri"/>
          <w:szCs w:val="22"/>
          <w:lang w:val="fr-FR"/>
        </w:rPr>
        <w:t xml:space="preserve"> Royaume-Uni de Grande-Bretagne et d</w:t>
      </w:r>
      <w:r w:rsidR="00902100">
        <w:rPr>
          <w:rFonts w:ascii="Calibri" w:eastAsia="Calibri" w:hAnsi="Calibri" w:cs="Calibri"/>
          <w:szCs w:val="22"/>
          <w:lang w:val="fr-FR"/>
        </w:rPr>
        <w:t>’</w:t>
      </w:r>
      <w:r w:rsidRPr="00FB72B6">
        <w:rPr>
          <w:rFonts w:ascii="Calibri" w:eastAsia="Calibri" w:hAnsi="Calibri" w:cs="Calibri"/>
          <w:szCs w:val="22"/>
          <w:lang w:val="fr-FR"/>
        </w:rPr>
        <w:t xml:space="preserve">Irlande du Nord. </w:t>
      </w:r>
      <w:r w:rsidR="00A866B1">
        <w:rPr>
          <w:rFonts w:ascii="Calibri" w:eastAsia="Calibri" w:hAnsi="Calibri" w:cs="Calibri"/>
          <w:szCs w:val="22"/>
          <w:lang w:val="fr-FR"/>
        </w:rPr>
        <w:t xml:space="preserve">Le </w:t>
      </w:r>
      <w:r w:rsidR="00A866B1" w:rsidRPr="00A866B1">
        <w:rPr>
          <w:rFonts w:ascii="Calibri" w:eastAsia="Calibri" w:hAnsi="Calibri" w:cs="Calibri"/>
          <w:szCs w:val="22"/>
          <w:lang w:val="fr-FR"/>
        </w:rPr>
        <w:t>rapport à l</w:t>
      </w:r>
      <w:r w:rsidR="00902100">
        <w:rPr>
          <w:rFonts w:ascii="Calibri" w:eastAsia="Calibri" w:hAnsi="Calibri" w:cs="Calibri"/>
          <w:szCs w:val="22"/>
          <w:lang w:val="fr-FR"/>
        </w:rPr>
        <w:t>’</w:t>
      </w:r>
      <w:r w:rsidR="00A866B1" w:rsidRPr="00A866B1">
        <w:rPr>
          <w:rFonts w:ascii="Calibri" w:eastAsia="Calibri" w:hAnsi="Calibri" w:cs="Calibri"/>
          <w:szCs w:val="22"/>
          <w:lang w:val="fr-FR"/>
        </w:rPr>
        <w:t>intention du Groupe spécial d</w:t>
      </w:r>
      <w:r w:rsidR="00902100">
        <w:rPr>
          <w:rFonts w:ascii="Calibri" w:eastAsia="Calibri" w:hAnsi="Calibri" w:cs="Calibri"/>
          <w:szCs w:val="22"/>
          <w:lang w:val="fr-FR"/>
        </w:rPr>
        <w:t>’</w:t>
      </w:r>
      <w:r w:rsidR="00A866B1" w:rsidRPr="00A866B1">
        <w:rPr>
          <w:rFonts w:ascii="Calibri" w:eastAsia="Calibri" w:hAnsi="Calibri" w:cs="Calibri"/>
          <w:szCs w:val="22"/>
          <w:lang w:val="fr-FR"/>
        </w:rPr>
        <w:t>experts techniques sur les indicateurs</w:t>
      </w:r>
      <w:r w:rsidR="00A866B1">
        <w:rPr>
          <w:rFonts w:ascii="Calibri" w:eastAsia="Calibri" w:hAnsi="Calibri" w:cs="Calibri"/>
          <w:szCs w:val="22"/>
          <w:lang w:val="fr-FR"/>
        </w:rPr>
        <w:t xml:space="preserve"> sur la prise en compte concrète </w:t>
      </w:r>
      <w:r w:rsidR="00A866B1" w:rsidRPr="00A866B1">
        <w:rPr>
          <w:rFonts w:ascii="Calibri" w:eastAsia="Calibri" w:hAnsi="Calibri" w:cs="Calibri"/>
          <w:szCs w:val="22"/>
          <w:lang w:val="fr-FR"/>
        </w:rPr>
        <w:t xml:space="preserve">des zones humides dans le cadre de suivi du </w:t>
      </w:r>
      <w:r w:rsidR="00CA0AF9">
        <w:rPr>
          <w:rFonts w:ascii="Calibri" w:eastAsia="Calibri" w:hAnsi="Calibri" w:cs="Calibri"/>
          <w:szCs w:val="22"/>
          <w:lang w:val="fr-FR"/>
        </w:rPr>
        <w:t>CMB KM</w:t>
      </w:r>
      <w:r w:rsidR="00A866B1">
        <w:rPr>
          <w:rFonts w:ascii="Calibri" w:eastAsia="Calibri" w:hAnsi="Calibri" w:cs="Calibri"/>
          <w:szCs w:val="22"/>
          <w:lang w:val="fr-FR"/>
        </w:rPr>
        <w:t xml:space="preserve"> a été remis le</w:t>
      </w:r>
      <w:r w:rsidR="00A866B1" w:rsidRPr="00A866B1">
        <w:rPr>
          <w:rFonts w:ascii="Calibri" w:eastAsia="Calibri" w:hAnsi="Calibri" w:cs="Calibri"/>
          <w:szCs w:val="22"/>
          <w:lang w:val="fr-FR"/>
        </w:rPr>
        <w:t xml:space="preserve"> 29 février 2024.</w:t>
      </w:r>
      <w:r w:rsidR="00705306">
        <w:rPr>
          <w:rFonts w:ascii="Calibri" w:eastAsia="Calibri" w:hAnsi="Calibri" w:cs="Calibri"/>
          <w:szCs w:val="22"/>
          <w:lang w:val="fr-FR"/>
        </w:rPr>
        <w:t xml:space="preserve"> </w:t>
      </w:r>
      <w:r w:rsidR="00A866B1" w:rsidRPr="00A866B1">
        <w:rPr>
          <w:rFonts w:ascii="Calibri" w:eastAsia="Calibri" w:hAnsi="Calibri" w:cs="Calibri"/>
          <w:szCs w:val="22"/>
          <w:lang w:val="fr-FR"/>
        </w:rPr>
        <w:t xml:space="preserve">Il </w:t>
      </w:r>
      <w:r w:rsidR="00705306">
        <w:rPr>
          <w:rFonts w:ascii="Calibri" w:eastAsia="Calibri" w:hAnsi="Calibri" w:cs="Calibri"/>
          <w:szCs w:val="22"/>
          <w:lang w:val="fr-FR"/>
        </w:rPr>
        <w:t xml:space="preserve">sera </w:t>
      </w:r>
      <w:r w:rsidR="00705306" w:rsidRPr="00A866B1">
        <w:rPr>
          <w:rFonts w:ascii="Calibri" w:eastAsia="Calibri" w:hAnsi="Calibri" w:cs="Calibri"/>
          <w:szCs w:val="22"/>
          <w:lang w:val="fr-FR"/>
        </w:rPr>
        <w:t>communi</w:t>
      </w:r>
      <w:r w:rsidR="00705306">
        <w:rPr>
          <w:rFonts w:ascii="Calibri" w:eastAsia="Calibri" w:hAnsi="Calibri" w:cs="Calibri"/>
          <w:szCs w:val="22"/>
          <w:lang w:val="fr-FR"/>
        </w:rPr>
        <w:t>qué aux P</w:t>
      </w:r>
      <w:r w:rsidR="00705306" w:rsidRPr="00A866B1">
        <w:rPr>
          <w:rFonts w:ascii="Calibri" w:eastAsia="Calibri" w:hAnsi="Calibri" w:cs="Calibri"/>
          <w:szCs w:val="22"/>
          <w:lang w:val="fr-FR"/>
        </w:rPr>
        <w:t>arties contractantes</w:t>
      </w:r>
      <w:r w:rsidR="00705306">
        <w:rPr>
          <w:rFonts w:ascii="Calibri" w:eastAsia="Calibri" w:hAnsi="Calibri" w:cs="Calibri"/>
          <w:szCs w:val="22"/>
          <w:lang w:val="fr-FR"/>
        </w:rPr>
        <w:t>. La version définitive de la Note d</w:t>
      </w:r>
      <w:r w:rsidR="00902100">
        <w:rPr>
          <w:rFonts w:ascii="Calibri" w:eastAsia="Calibri" w:hAnsi="Calibri" w:cs="Calibri"/>
          <w:szCs w:val="22"/>
          <w:lang w:val="fr-FR"/>
        </w:rPr>
        <w:t>’</w:t>
      </w:r>
      <w:r w:rsidR="00705306">
        <w:rPr>
          <w:rFonts w:ascii="Calibri" w:eastAsia="Calibri" w:hAnsi="Calibri" w:cs="Calibri"/>
          <w:szCs w:val="22"/>
          <w:lang w:val="fr-FR"/>
        </w:rPr>
        <w:t>orientation, qui portera sur toutes les activités menées à bien po</w:t>
      </w:r>
      <w:r w:rsidR="00871390">
        <w:rPr>
          <w:rFonts w:ascii="Calibri" w:eastAsia="Calibri" w:hAnsi="Calibri" w:cs="Calibri"/>
          <w:szCs w:val="22"/>
          <w:lang w:val="fr-FR"/>
        </w:rPr>
        <w:t>u</w:t>
      </w:r>
      <w:r w:rsidR="00705306">
        <w:rPr>
          <w:rFonts w:ascii="Calibri" w:eastAsia="Calibri" w:hAnsi="Calibri" w:cs="Calibri"/>
          <w:szCs w:val="22"/>
          <w:lang w:val="fr-FR"/>
        </w:rPr>
        <w:t xml:space="preserve">r exécuter cette tâche, est prévue pour </w:t>
      </w:r>
      <w:r w:rsidR="00A866B1" w:rsidRPr="00A866B1">
        <w:rPr>
          <w:rFonts w:ascii="Calibri" w:eastAsia="Calibri" w:hAnsi="Calibri" w:cs="Calibri"/>
          <w:szCs w:val="22"/>
          <w:lang w:val="fr-FR"/>
        </w:rPr>
        <w:t>juin 2024.</w:t>
      </w:r>
    </w:p>
    <w:p w14:paraId="7EFD9BB4" w14:textId="77777777" w:rsidR="00DC4C85" w:rsidRPr="00CB35CC" w:rsidRDefault="00DC4C85" w:rsidP="00AA6758">
      <w:pPr>
        <w:rPr>
          <w:rFonts w:ascii="Calibri" w:eastAsia="Calibri" w:hAnsi="Calibri" w:cs="Calibri"/>
          <w:sz w:val="22"/>
          <w:szCs w:val="22"/>
          <w:lang w:val="fr-FR"/>
        </w:rPr>
      </w:pPr>
    </w:p>
    <w:p w14:paraId="7B74F4D3" w14:textId="20F4EC52" w:rsidR="00DC4C85" w:rsidRDefault="007C601C" w:rsidP="00EB2D3A">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t>45</w:t>
      </w:r>
      <w:r w:rsidR="00586490" w:rsidRPr="00CB35CC">
        <w:rPr>
          <w:rFonts w:ascii="Calibri" w:eastAsia="Calibri" w:hAnsi="Calibri" w:cs="Calibri"/>
          <w:sz w:val="22"/>
          <w:szCs w:val="22"/>
          <w:lang w:val="fr-FR"/>
        </w:rPr>
        <w:t>.</w:t>
      </w:r>
      <w:r w:rsidR="00586490"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00CB51C3" w:rsidRPr="00CB35CC">
        <w:rPr>
          <w:rFonts w:ascii="Calibri" w:eastAsia="Calibri" w:hAnsi="Calibri" w:cs="Calibri"/>
          <w:i/>
          <w:iCs/>
          <w:sz w:val="22"/>
          <w:szCs w:val="22"/>
          <w:lang w:val="fr-FR"/>
        </w:rPr>
        <w:t xml:space="preserve">5.3. </w:t>
      </w:r>
      <w:r w:rsidR="00DE2CD6" w:rsidRPr="00DE2CD6">
        <w:rPr>
          <w:rFonts w:ascii="Calibri" w:eastAsia="Calibri" w:hAnsi="Calibri" w:cs="Calibri"/>
          <w:i/>
          <w:iCs/>
          <w:sz w:val="22"/>
          <w:szCs w:val="22"/>
          <w:lang w:val="fr-FR"/>
        </w:rPr>
        <w:t>Élaborer une approche pour la réalisation des futures éditions des Perspectives mondiales pour les zones humides</w:t>
      </w:r>
      <w:r w:rsidR="00DE2CD6">
        <w:rPr>
          <w:rFonts w:ascii="Calibri" w:eastAsia="Calibri" w:hAnsi="Calibri" w:cs="Calibri"/>
          <w:i/>
          <w:iCs/>
          <w:sz w:val="22"/>
          <w:szCs w:val="22"/>
          <w:lang w:val="fr-FR"/>
        </w:rPr>
        <w:t> </w:t>
      </w:r>
      <w:r w:rsidR="00CB51C3" w:rsidRPr="00CB35CC">
        <w:rPr>
          <w:rFonts w:ascii="Calibri" w:eastAsia="Calibri" w:hAnsi="Calibri" w:cs="Calibri"/>
          <w:sz w:val="22"/>
          <w:szCs w:val="22"/>
          <w:lang w:val="fr-FR"/>
        </w:rPr>
        <w:t>:</w:t>
      </w:r>
      <w:r w:rsidR="00CB1E7C" w:rsidRPr="00CB35CC">
        <w:rPr>
          <w:rFonts w:ascii="Calibri" w:eastAsia="Calibri" w:hAnsi="Calibri" w:cs="Calibri"/>
          <w:sz w:val="22"/>
          <w:szCs w:val="22"/>
          <w:lang w:val="fr-FR"/>
        </w:rPr>
        <w:t xml:space="preserve"> </w:t>
      </w:r>
      <w:r w:rsidR="00705306">
        <w:rPr>
          <w:rFonts w:ascii="Calibri" w:eastAsia="Calibri" w:hAnsi="Calibri" w:cs="Calibri"/>
          <w:sz w:val="22"/>
          <w:szCs w:val="22"/>
          <w:lang w:val="fr-FR"/>
        </w:rPr>
        <w:t>Cette</w:t>
      </w:r>
      <w:r w:rsidR="00CB1E7C" w:rsidRPr="00CB35CC">
        <w:rPr>
          <w:rFonts w:ascii="Calibri" w:eastAsia="Calibri" w:hAnsi="Calibri" w:cs="Calibri"/>
          <w:sz w:val="22"/>
          <w:szCs w:val="22"/>
          <w:lang w:val="fr-FR"/>
        </w:rPr>
        <w:t xml:space="preserve"> </w:t>
      </w:r>
      <w:r w:rsidR="00705306">
        <w:rPr>
          <w:rFonts w:ascii="Calibri" w:eastAsia="Calibri" w:hAnsi="Calibri" w:cs="Calibri"/>
          <w:sz w:val="22"/>
          <w:szCs w:val="22"/>
          <w:lang w:val="fr-FR"/>
        </w:rPr>
        <w:t>t</w:t>
      </w:r>
      <w:r w:rsidR="008E06F6">
        <w:rPr>
          <w:rFonts w:ascii="Calibri" w:eastAsia="Calibri" w:hAnsi="Calibri" w:cs="Calibri"/>
          <w:sz w:val="22"/>
          <w:szCs w:val="22"/>
          <w:lang w:val="fr-FR"/>
        </w:rPr>
        <w:t>âche </w:t>
      </w:r>
      <w:r w:rsidR="00705306">
        <w:rPr>
          <w:rFonts w:ascii="Calibri" w:eastAsia="Calibri" w:hAnsi="Calibri" w:cs="Calibri"/>
          <w:sz w:val="22"/>
          <w:szCs w:val="22"/>
          <w:lang w:val="fr-FR"/>
        </w:rPr>
        <w:t>prévoit la création d</w:t>
      </w:r>
      <w:r w:rsidR="00902100">
        <w:rPr>
          <w:rFonts w:ascii="Calibri" w:eastAsia="Calibri" w:hAnsi="Calibri" w:cs="Calibri"/>
          <w:sz w:val="22"/>
          <w:szCs w:val="22"/>
          <w:lang w:val="fr-FR"/>
        </w:rPr>
        <w:t>’</w:t>
      </w:r>
      <w:r w:rsidR="00705306">
        <w:rPr>
          <w:rFonts w:ascii="Calibri" w:eastAsia="Calibri" w:hAnsi="Calibri" w:cs="Calibri"/>
          <w:sz w:val="22"/>
          <w:szCs w:val="22"/>
          <w:lang w:val="fr-FR"/>
        </w:rPr>
        <w:t xml:space="preserve">un groupe de travail </w:t>
      </w:r>
      <w:r w:rsidR="00705306" w:rsidRPr="00705306">
        <w:rPr>
          <w:rFonts w:ascii="Calibri" w:eastAsia="Calibri" w:hAnsi="Calibri" w:cs="Calibri"/>
          <w:sz w:val="22"/>
          <w:szCs w:val="22"/>
          <w:lang w:val="fr-FR"/>
        </w:rPr>
        <w:t xml:space="preserve">composé de </w:t>
      </w:r>
      <w:r w:rsidR="00705306">
        <w:rPr>
          <w:rFonts w:ascii="Calibri" w:eastAsia="Calibri" w:hAnsi="Calibri" w:cs="Calibri"/>
          <w:sz w:val="22"/>
          <w:szCs w:val="22"/>
          <w:lang w:val="fr-FR"/>
        </w:rPr>
        <w:t>différentes</w:t>
      </w:r>
      <w:r w:rsidR="00705306" w:rsidRPr="00705306">
        <w:rPr>
          <w:rFonts w:ascii="Calibri" w:eastAsia="Calibri" w:hAnsi="Calibri" w:cs="Calibri"/>
          <w:sz w:val="22"/>
          <w:szCs w:val="22"/>
          <w:lang w:val="fr-FR"/>
        </w:rPr>
        <w:t xml:space="preserve"> parties prenantes </w:t>
      </w:r>
      <w:r w:rsidR="00705306">
        <w:rPr>
          <w:rFonts w:ascii="Calibri" w:eastAsia="Calibri" w:hAnsi="Calibri" w:cs="Calibri"/>
          <w:sz w:val="22"/>
          <w:szCs w:val="22"/>
          <w:lang w:val="fr-FR"/>
        </w:rPr>
        <w:t>chargé</w:t>
      </w:r>
      <w:r w:rsidR="00705306" w:rsidRPr="00705306">
        <w:rPr>
          <w:rFonts w:ascii="Calibri" w:eastAsia="Calibri" w:hAnsi="Calibri" w:cs="Calibri"/>
          <w:sz w:val="22"/>
          <w:szCs w:val="22"/>
          <w:lang w:val="fr-FR"/>
        </w:rPr>
        <w:t xml:space="preserve"> d</w:t>
      </w:r>
      <w:r w:rsidR="00902100">
        <w:rPr>
          <w:rFonts w:ascii="Calibri" w:eastAsia="Calibri" w:hAnsi="Calibri" w:cs="Calibri"/>
          <w:sz w:val="22"/>
          <w:szCs w:val="22"/>
          <w:lang w:val="fr-FR"/>
        </w:rPr>
        <w:t>’</w:t>
      </w:r>
      <w:r w:rsidR="00705306" w:rsidRPr="00705306">
        <w:rPr>
          <w:rFonts w:ascii="Calibri" w:eastAsia="Calibri" w:hAnsi="Calibri" w:cs="Calibri"/>
          <w:sz w:val="22"/>
          <w:szCs w:val="22"/>
          <w:lang w:val="fr-FR"/>
        </w:rPr>
        <w:t xml:space="preserve">affiner les </w:t>
      </w:r>
      <w:r w:rsidR="00705306" w:rsidRPr="00705306">
        <w:rPr>
          <w:rFonts w:ascii="Calibri" w:eastAsia="Calibri" w:hAnsi="Calibri" w:cs="Calibri"/>
          <w:i/>
          <w:iCs/>
          <w:sz w:val="22"/>
          <w:szCs w:val="22"/>
          <w:lang w:val="fr-FR"/>
        </w:rPr>
        <w:t xml:space="preserve">Perspectives mondiales </w:t>
      </w:r>
      <w:r w:rsidR="00705306">
        <w:rPr>
          <w:rFonts w:ascii="Calibri" w:eastAsia="Calibri" w:hAnsi="Calibri" w:cs="Calibri"/>
          <w:i/>
          <w:iCs/>
          <w:sz w:val="22"/>
          <w:szCs w:val="22"/>
          <w:lang w:val="fr-FR"/>
        </w:rPr>
        <w:t>pour les</w:t>
      </w:r>
      <w:r w:rsidR="00705306" w:rsidRPr="00705306">
        <w:rPr>
          <w:rFonts w:ascii="Calibri" w:eastAsia="Calibri" w:hAnsi="Calibri" w:cs="Calibri"/>
          <w:i/>
          <w:iCs/>
          <w:sz w:val="22"/>
          <w:szCs w:val="22"/>
          <w:lang w:val="fr-FR"/>
        </w:rPr>
        <w:t xml:space="preserve"> zones humides</w:t>
      </w:r>
      <w:r w:rsidR="00705306" w:rsidRPr="00705306">
        <w:rPr>
          <w:rFonts w:ascii="Calibri" w:eastAsia="Calibri" w:hAnsi="Calibri" w:cs="Calibri"/>
          <w:sz w:val="22"/>
          <w:szCs w:val="22"/>
          <w:lang w:val="fr-FR"/>
        </w:rPr>
        <w:t xml:space="preserve"> en tant que produit phare de la Convention, en les alignant sur les objectifs stratégiques et d</w:t>
      </w:r>
      <w:r w:rsidR="00902100">
        <w:rPr>
          <w:rFonts w:ascii="Calibri" w:eastAsia="Calibri" w:hAnsi="Calibri" w:cs="Calibri"/>
          <w:sz w:val="22"/>
          <w:szCs w:val="22"/>
          <w:lang w:val="fr-FR"/>
        </w:rPr>
        <w:t>’</w:t>
      </w:r>
      <w:r w:rsidR="00705306" w:rsidRPr="00705306">
        <w:rPr>
          <w:rFonts w:ascii="Calibri" w:eastAsia="Calibri" w:hAnsi="Calibri" w:cs="Calibri"/>
          <w:sz w:val="22"/>
          <w:szCs w:val="22"/>
          <w:lang w:val="fr-FR"/>
        </w:rPr>
        <w:t xml:space="preserve">autres processus mondiaux. Le groupe </w:t>
      </w:r>
      <w:r w:rsidR="00EB2D3A">
        <w:rPr>
          <w:rFonts w:ascii="Calibri" w:eastAsia="Calibri" w:hAnsi="Calibri" w:cs="Calibri"/>
          <w:sz w:val="22"/>
          <w:szCs w:val="22"/>
          <w:lang w:val="fr-FR"/>
        </w:rPr>
        <w:t>élaborera</w:t>
      </w:r>
      <w:r w:rsidR="00705306" w:rsidRPr="00705306">
        <w:rPr>
          <w:rFonts w:ascii="Calibri" w:eastAsia="Calibri" w:hAnsi="Calibri" w:cs="Calibri"/>
          <w:sz w:val="22"/>
          <w:szCs w:val="22"/>
          <w:lang w:val="fr-FR"/>
        </w:rPr>
        <w:t xml:space="preserve"> un plan complet pour les futures </w:t>
      </w:r>
      <w:r w:rsidR="00EB2D3A">
        <w:rPr>
          <w:rFonts w:ascii="Calibri" w:eastAsia="Calibri" w:hAnsi="Calibri" w:cs="Calibri"/>
          <w:sz w:val="22"/>
          <w:szCs w:val="22"/>
          <w:lang w:val="fr-FR"/>
        </w:rPr>
        <w:t xml:space="preserve">éditions des </w:t>
      </w:r>
      <w:r w:rsidR="00EB2D3A" w:rsidRPr="00EB2D3A">
        <w:rPr>
          <w:rFonts w:ascii="Calibri" w:eastAsia="Calibri" w:hAnsi="Calibri" w:cs="Calibri"/>
          <w:i/>
          <w:iCs/>
          <w:sz w:val="22"/>
          <w:szCs w:val="22"/>
          <w:lang w:val="fr-FR"/>
        </w:rPr>
        <w:t>Perspectives mondiales</w:t>
      </w:r>
      <w:r w:rsidR="00705306" w:rsidRPr="00705306">
        <w:rPr>
          <w:rFonts w:ascii="Calibri" w:eastAsia="Calibri" w:hAnsi="Calibri" w:cs="Calibri"/>
          <w:sz w:val="22"/>
          <w:szCs w:val="22"/>
          <w:lang w:val="fr-FR"/>
        </w:rPr>
        <w:t xml:space="preserve">, en tenant compte des méthodes, </w:t>
      </w:r>
      <w:r w:rsidR="00EB2D3A">
        <w:rPr>
          <w:rFonts w:ascii="Calibri" w:eastAsia="Calibri" w:hAnsi="Calibri" w:cs="Calibri"/>
          <w:sz w:val="22"/>
          <w:szCs w:val="22"/>
          <w:lang w:val="fr-FR"/>
        </w:rPr>
        <w:t>délais</w:t>
      </w:r>
      <w:r w:rsidR="00705306" w:rsidRPr="00705306">
        <w:rPr>
          <w:rFonts w:ascii="Calibri" w:eastAsia="Calibri" w:hAnsi="Calibri" w:cs="Calibri"/>
          <w:sz w:val="22"/>
          <w:szCs w:val="22"/>
          <w:lang w:val="fr-FR"/>
        </w:rPr>
        <w:t xml:space="preserve"> et </w:t>
      </w:r>
      <w:r w:rsidR="00EB2D3A">
        <w:rPr>
          <w:rFonts w:ascii="Calibri" w:eastAsia="Calibri" w:hAnsi="Calibri" w:cs="Calibri"/>
          <w:sz w:val="22"/>
          <w:szCs w:val="22"/>
          <w:lang w:val="fr-FR"/>
        </w:rPr>
        <w:t>besoins en</w:t>
      </w:r>
      <w:r w:rsidR="00705306" w:rsidRPr="00705306">
        <w:rPr>
          <w:rFonts w:ascii="Calibri" w:eastAsia="Calibri" w:hAnsi="Calibri" w:cs="Calibri"/>
          <w:sz w:val="22"/>
          <w:szCs w:val="22"/>
          <w:lang w:val="fr-FR"/>
        </w:rPr>
        <w:t xml:space="preserve"> ressources,</w:t>
      </w:r>
      <w:r w:rsidR="00EB2D3A">
        <w:rPr>
          <w:rFonts w:ascii="Calibri" w:eastAsia="Calibri" w:hAnsi="Calibri" w:cs="Calibri"/>
          <w:sz w:val="22"/>
          <w:szCs w:val="22"/>
          <w:lang w:val="fr-FR"/>
        </w:rPr>
        <w:t xml:space="preserve"> et</w:t>
      </w:r>
      <w:r w:rsidR="00705306" w:rsidRPr="00705306">
        <w:rPr>
          <w:rFonts w:ascii="Calibri" w:eastAsia="Calibri" w:hAnsi="Calibri" w:cs="Calibri"/>
          <w:sz w:val="22"/>
          <w:szCs w:val="22"/>
          <w:lang w:val="fr-FR"/>
        </w:rPr>
        <w:t xml:space="preserve"> en s</w:t>
      </w:r>
      <w:r w:rsidR="00902100">
        <w:rPr>
          <w:rFonts w:ascii="Calibri" w:eastAsia="Calibri" w:hAnsi="Calibri" w:cs="Calibri"/>
          <w:sz w:val="22"/>
          <w:szCs w:val="22"/>
          <w:lang w:val="fr-FR"/>
        </w:rPr>
        <w:t>’</w:t>
      </w:r>
      <w:r w:rsidR="00705306" w:rsidRPr="00705306">
        <w:rPr>
          <w:rFonts w:ascii="Calibri" w:eastAsia="Calibri" w:hAnsi="Calibri" w:cs="Calibri"/>
          <w:sz w:val="22"/>
          <w:szCs w:val="22"/>
          <w:lang w:val="fr-FR"/>
        </w:rPr>
        <w:t xml:space="preserve">appuyant sur </w:t>
      </w:r>
      <w:r w:rsidR="00EB2D3A">
        <w:rPr>
          <w:rFonts w:ascii="Calibri" w:eastAsia="Calibri" w:hAnsi="Calibri" w:cs="Calibri"/>
          <w:sz w:val="22"/>
          <w:szCs w:val="22"/>
          <w:lang w:val="fr-FR"/>
        </w:rPr>
        <w:t>de</w:t>
      </w:r>
      <w:r w:rsidR="00705306" w:rsidRPr="00705306">
        <w:rPr>
          <w:rFonts w:ascii="Calibri" w:eastAsia="Calibri" w:hAnsi="Calibri" w:cs="Calibri"/>
          <w:sz w:val="22"/>
          <w:szCs w:val="22"/>
          <w:lang w:val="fr-FR"/>
        </w:rPr>
        <w:t xml:space="preserve"> précédentes </w:t>
      </w:r>
      <w:r w:rsidR="00EB2D3A" w:rsidRPr="00705306">
        <w:rPr>
          <w:rFonts w:ascii="Calibri" w:eastAsia="Calibri" w:hAnsi="Calibri" w:cs="Calibri"/>
          <w:sz w:val="22"/>
          <w:szCs w:val="22"/>
          <w:lang w:val="fr-FR"/>
        </w:rPr>
        <w:t xml:space="preserve">éditions </w:t>
      </w:r>
      <w:r w:rsidR="00705306" w:rsidRPr="00705306">
        <w:rPr>
          <w:rFonts w:ascii="Calibri" w:eastAsia="Calibri" w:hAnsi="Calibri" w:cs="Calibri"/>
          <w:sz w:val="22"/>
          <w:szCs w:val="22"/>
          <w:lang w:val="fr-FR"/>
        </w:rPr>
        <w:t xml:space="preserve">et évaluations </w:t>
      </w:r>
      <w:r w:rsidR="00EB2D3A">
        <w:rPr>
          <w:rFonts w:ascii="Calibri" w:eastAsia="Calibri" w:hAnsi="Calibri" w:cs="Calibri"/>
          <w:sz w:val="22"/>
          <w:szCs w:val="22"/>
          <w:lang w:val="fr-FR"/>
        </w:rPr>
        <w:t>mondiales</w:t>
      </w:r>
      <w:r w:rsidR="00705306" w:rsidRPr="00705306">
        <w:rPr>
          <w:rFonts w:ascii="Calibri" w:eastAsia="Calibri" w:hAnsi="Calibri" w:cs="Calibri"/>
          <w:sz w:val="22"/>
          <w:szCs w:val="22"/>
          <w:lang w:val="fr-FR"/>
        </w:rPr>
        <w:t xml:space="preserve">. </w:t>
      </w:r>
      <w:r w:rsidR="00EB2D3A">
        <w:rPr>
          <w:rFonts w:ascii="Calibri" w:eastAsia="Calibri" w:hAnsi="Calibri" w:cs="Calibri"/>
          <w:sz w:val="22"/>
          <w:szCs w:val="22"/>
          <w:lang w:val="fr-FR"/>
        </w:rPr>
        <w:t>U</w:t>
      </w:r>
      <w:r w:rsidR="00705306" w:rsidRPr="00705306">
        <w:rPr>
          <w:rFonts w:ascii="Calibri" w:eastAsia="Calibri" w:hAnsi="Calibri" w:cs="Calibri"/>
          <w:sz w:val="22"/>
          <w:szCs w:val="22"/>
          <w:lang w:val="fr-FR"/>
        </w:rPr>
        <w:t xml:space="preserve">ne approche conceptuelle </w:t>
      </w:r>
      <w:r w:rsidR="00EB2D3A">
        <w:rPr>
          <w:rFonts w:ascii="Calibri" w:eastAsia="Calibri" w:hAnsi="Calibri" w:cs="Calibri"/>
          <w:sz w:val="22"/>
          <w:szCs w:val="22"/>
          <w:lang w:val="fr-FR"/>
        </w:rPr>
        <w:t xml:space="preserve">sera définie à </w:t>
      </w:r>
      <w:r w:rsidR="00EB2D3A" w:rsidRPr="00EB2D3A">
        <w:rPr>
          <w:rFonts w:ascii="Calibri" w:eastAsia="Calibri" w:hAnsi="Calibri" w:cs="Calibri"/>
          <w:sz w:val="22"/>
          <w:szCs w:val="22"/>
          <w:lang w:val="fr-FR"/>
        </w:rPr>
        <w:t>l</w:t>
      </w:r>
      <w:r w:rsidR="00902100">
        <w:rPr>
          <w:rFonts w:ascii="Calibri" w:eastAsia="Calibri" w:hAnsi="Calibri" w:cs="Calibri"/>
          <w:sz w:val="22"/>
          <w:szCs w:val="22"/>
          <w:lang w:val="fr-FR"/>
        </w:rPr>
        <w:t>’</w:t>
      </w:r>
      <w:r w:rsidR="00EB2D3A" w:rsidRPr="00EB2D3A">
        <w:rPr>
          <w:rFonts w:ascii="Calibri" w:eastAsia="Calibri" w:hAnsi="Calibri" w:cs="Calibri"/>
          <w:sz w:val="22"/>
          <w:szCs w:val="22"/>
          <w:lang w:val="fr-FR"/>
        </w:rPr>
        <w:t>intention de la 64</w:t>
      </w:r>
      <w:r w:rsidR="00EB2D3A" w:rsidRPr="00EB2D3A">
        <w:rPr>
          <w:rFonts w:ascii="Calibri" w:eastAsia="Calibri" w:hAnsi="Calibri" w:cs="Calibri"/>
          <w:sz w:val="22"/>
          <w:szCs w:val="22"/>
          <w:vertAlign w:val="superscript"/>
          <w:lang w:val="fr-FR"/>
        </w:rPr>
        <w:t>e</w:t>
      </w:r>
      <w:r w:rsidR="00EB2D3A" w:rsidRPr="00EB2D3A">
        <w:rPr>
          <w:rFonts w:ascii="Calibri" w:eastAsia="Calibri" w:hAnsi="Calibri" w:cs="Calibri"/>
          <w:sz w:val="22"/>
          <w:szCs w:val="22"/>
          <w:lang w:val="fr-FR"/>
        </w:rPr>
        <w:t xml:space="preserve"> Réunion du Comité permanent</w:t>
      </w:r>
      <w:r w:rsidR="00EB2D3A">
        <w:rPr>
          <w:rFonts w:ascii="Calibri" w:eastAsia="Calibri" w:hAnsi="Calibri" w:cs="Calibri"/>
          <w:sz w:val="22"/>
          <w:szCs w:val="22"/>
          <w:lang w:val="fr-FR"/>
        </w:rPr>
        <w:t xml:space="preserve"> ; elle précisera </w:t>
      </w:r>
      <w:r w:rsidR="00EB2D3A" w:rsidRPr="00EB2D3A">
        <w:rPr>
          <w:rFonts w:ascii="Calibri" w:eastAsia="Calibri" w:hAnsi="Calibri" w:cs="Calibri"/>
          <w:sz w:val="22"/>
          <w:szCs w:val="22"/>
          <w:lang w:val="fr-FR"/>
        </w:rPr>
        <w:t>la périodicité de la publication et les différents éléments de son contenu</w:t>
      </w:r>
      <w:r w:rsidR="00705306" w:rsidRPr="00705306">
        <w:rPr>
          <w:rFonts w:ascii="Calibri" w:eastAsia="Calibri" w:hAnsi="Calibri" w:cs="Calibri"/>
          <w:sz w:val="22"/>
          <w:szCs w:val="22"/>
          <w:lang w:val="fr-FR"/>
        </w:rPr>
        <w:t xml:space="preserve">, y compris </w:t>
      </w:r>
      <w:r w:rsidR="00EB2D3A">
        <w:rPr>
          <w:rFonts w:ascii="Calibri" w:eastAsia="Calibri" w:hAnsi="Calibri" w:cs="Calibri"/>
          <w:sz w:val="22"/>
          <w:szCs w:val="22"/>
          <w:lang w:val="fr-FR"/>
        </w:rPr>
        <w:t>en termes de</w:t>
      </w:r>
      <w:r w:rsidR="00705306" w:rsidRPr="00705306">
        <w:rPr>
          <w:rFonts w:ascii="Calibri" w:eastAsia="Calibri" w:hAnsi="Calibri" w:cs="Calibri"/>
          <w:sz w:val="22"/>
          <w:szCs w:val="22"/>
          <w:lang w:val="fr-FR"/>
        </w:rPr>
        <w:t xml:space="preserve"> sous-évaluations thématiques.</w:t>
      </w:r>
    </w:p>
    <w:p w14:paraId="7270D9A8" w14:textId="77777777" w:rsidR="00EB2D3A" w:rsidRPr="00CB35CC" w:rsidRDefault="00EB2D3A" w:rsidP="00EB2D3A">
      <w:pPr>
        <w:pBdr>
          <w:top w:val="nil"/>
          <w:left w:val="nil"/>
          <w:bottom w:val="nil"/>
          <w:right w:val="nil"/>
          <w:between w:val="nil"/>
        </w:pBdr>
        <w:ind w:left="425" w:hanging="425"/>
        <w:rPr>
          <w:rFonts w:ascii="Calibri" w:eastAsia="Calibri" w:hAnsi="Calibri" w:cs="Calibri"/>
          <w:sz w:val="22"/>
          <w:szCs w:val="22"/>
          <w:lang w:val="fr-FR"/>
        </w:rPr>
      </w:pPr>
    </w:p>
    <w:p w14:paraId="50E13AB0" w14:textId="15544EE3" w:rsidR="00DC4C85" w:rsidRPr="00CB35CC" w:rsidRDefault="00EB2D3A" w:rsidP="00E43685">
      <w:pPr>
        <w:pStyle w:val="ListParagraph"/>
        <w:numPr>
          <w:ilvl w:val="0"/>
          <w:numId w:val="7"/>
        </w:numPr>
        <w:ind w:left="850" w:hanging="425"/>
        <w:rPr>
          <w:rFonts w:ascii="Calibri" w:eastAsia="Calibri" w:hAnsi="Calibri" w:cs="Calibri"/>
          <w:szCs w:val="22"/>
          <w:lang w:val="fr-FR"/>
        </w:rPr>
      </w:pPr>
      <w:r>
        <w:rPr>
          <w:rFonts w:ascii="Calibri" w:eastAsia="Calibri" w:hAnsi="Calibri" w:cs="Calibri"/>
          <w:color w:val="000000"/>
          <w:szCs w:val="22"/>
          <w:lang w:val="fr-FR"/>
        </w:rPr>
        <w:t>Les activités liées à l</w:t>
      </w:r>
      <w:r w:rsidR="00902100">
        <w:rPr>
          <w:rFonts w:ascii="Calibri" w:eastAsia="Calibri" w:hAnsi="Calibri" w:cs="Calibri"/>
          <w:color w:val="000000"/>
          <w:szCs w:val="22"/>
          <w:lang w:val="fr-FR"/>
        </w:rPr>
        <w:t>’</w:t>
      </w:r>
      <w:r>
        <w:rPr>
          <w:rFonts w:ascii="Calibri" w:eastAsia="Calibri" w:hAnsi="Calibri" w:cs="Calibri"/>
          <w:color w:val="000000"/>
          <w:szCs w:val="22"/>
          <w:lang w:val="fr-FR"/>
        </w:rPr>
        <w:t>exécution de la</w:t>
      </w:r>
      <w:r w:rsidR="007C601C" w:rsidRPr="00CB35CC">
        <w:rPr>
          <w:rFonts w:ascii="Calibri" w:eastAsia="Calibri" w:hAnsi="Calibri" w:cs="Calibri"/>
          <w:color w:val="000000"/>
          <w:szCs w:val="22"/>
          <w:lang w:val="fr-FR"/>
        </w:rPr>
        <w:t xml:space="preserve"> </w:t>
      </w:r>
      <w:r>
        <w:rPr>
          <w:rFonts w:ascii="Calibri" w:eastAsia="Calibri" w:hAnsi="Calibri" w:cs="Calibri"/>
          <w:color w:val="000000"/>
          <w:szCs w:val="22"/>
          <w:lang w:val="fr-FR"/>
        </w:rPr>
        <w:t>t</w:t>
      </w:r>
      <w:r w:rsidR="008E06F6">
        <w:rPr>
          <w:rFonts w:ascii="Calibri" w:eastAsia="Calibri" w:hAnsi="Calibri" w:cs="Calibri"/>
          <w:color w:val="000000"/>
          <w:szCs w:val="22"/>
          <w:lang w:val="fr-FR"/>
        </w:rPr>
        <w:t>âche </w:t>
      </w:r>
      <w:r w:rsidR="007C601C" w:rsidRPr="00CB35CC">
        <w:rPr>
          <w:rFonts w:ascii="Calibri" w:eastAsia="Calibri" w:hAnsi="Calibri" w:cs="Calibri"/>
          <w:color w:val="000000"/>
          <w:szCs w:val="22"/>
          <w:lang w:val="fr-FR"/>
        </w:rPr>
        <w:t>5.</w:t>
      </w:r>
      <w:r w:rsidR="00985190" w:rsidRPr="00CB35CC">
        <w:rPr>
          <w:rFonts w:ascii="Calibri" w:eastAsia="Calibri" w:hAnsi="Calibri" w:cs="Calibri"/>
          <w:color w:val="000000"/>
          <w:szCs w:val="22"/>
          <w:lang w:val="fr-FR"/>
        </w:rPr>
        <w:t>3</w:t>
      </w:r>
      <w:r w:rsidR="007C601C" w:rsidRPr="00CB35CC">
        <w:rPr>
          <w:rFonts w:ascii="Calibri" w:eastAsia="Calibri" w:hAnsi="Calibri" w:cs="Calibri"/>
          <w:color w:val="000000"/>
          <w:szCs w:val="22"/>
          <w:lang w:val="fr-FR"/>
        </w:rPr>
        <w:t xml:space="preserve"> </w:t>
      </w:r>
      <w:r>
        <w:rPr>
          <w:rFonts w:ascii="Calibri" w:eastAsia="Calibri" w:hAnsi="Calibri" w:cs="Calibri"/>
          <w:color w:val="000000"/>
          <w:szCs w:val="22"/>
          <w:lang w:val="fr-FR"/>
        </w:rPr>
        <w:t>démarreront en avril </w:t>
      </w:r>
      <w:r w:rsidR="007C601C" w:rsidRPr="00CB35CC">
        <w:rPr>
          <w:rFonts w:ascii="Calibri" w:eastAsia="Calibri" w:hAnsi="Calibri" w:cs="Calibri"/>
          <w:color w:val="000000"/>
          <w:szCs w:val="22"/>
          <w:lang w:val="fr-FR"/>
        </w:rPr>
        <w:t xml:space="preserve">2024. </w:t>
      </w:r>
      <w:r>
        <w:rPr>
          <w:rFonts w:ascii="Calibri" w:eastAsia="Calibri" w:hAnsi="Calibri" w:cs="Calibri"/>
          <w:color w:val="000000"/>
          <w:szCs w:val="22"/>
          <w:lang w:val="fr-FR"/>
        </w:rPr>
        <w:t>La proposition d</w:t>
      </w:r>
      <w:r w:rsidR="00902100">
        <w:rPr>
          <w:rFonts w:ascii="Calibri" w:eastAsia="Calibri" w:hAnsi="Calibri" w:cs="Calibri"/>
          <w:color w:val="000000"/>
          <w:szCs w:val="22"/>
          <w:lang w:val="fr-FR"/>
        </w:rPr>
        <w:t>’</w:t>
      </w:r>
      <w:r>
        <w:rPr>
          <w:rFonts w:ascii="Calibri" w:eastAsia="Calibri" w:hAnsi="Calibri" w:cs="Calibri"/>
          <w:color w:val="000000"/>
          <w:szCs w:val="22"/>
          <w:lang w:val="fr-FR"/>
        </w:rPr>
        <w:t>approche pour les futures éditions de</w:t>
      </w:r>
      <w:r w:rsidR="00955C79">
        <w:rPr>
          <w:rFonts w:ascii="Calibri" w:eastAsia="Calibri" w:hAnsi="Calibri" w:cs="Calibri"/>
          <w:color w:val="000000"/>
          <w:szCs w:val="22"/>
          <w:lang w:val="fr-FR"/>
        </w:rPr>
        <w:t xml:space="preserve">s </w:t>
      </w:r>
      <w:r w:rsidR="00955C79" w:rsidRPr="00955C79">
        <w:rPr>
          <w:rFonts w:ascii="Calibri" w:eastAsia="Calibri" w:hAnsi="Calibri" w:cs="Calibri"/>
          <w:i/>
          <w:iCs/>
          <w:color w:val="000000"/>
          <w:szCs w:val="22"/>
          <w:lang w:val="fr-FR"/>
        </w:rPr>
        <w:t>Perspectives mondiales pour les zones humides </w:t>
      </w:r>
      <w:r w:rsidR="00955C79">
        <w:rPr>
          <w:rFonts w:ascii="Calibri" w:eastAsia="Calibri" w:hAnsi="Calibri" w:cs="Calibri"/>
          <w:color w:val="000000"/>
          <w:szCs w:val="22"/>
          <w:lang w:val="fr-FR"/>
        </w:rPr>
        <w:t xml:space="preserve">sera présentée à la </w:t>
      </w:r>
      <w:r w:rsidR="00955C79" w:rsidRPr="00955C79">
        <w:rPr>
          <w:rFonts w:ascii="Calibri" w:eastAsia="Calibri" w:hAnsi="Calibri" w:cs="Calibri"/>
          <w:color w:val="000000"/>
          <w:szCs w:val="22"/>
          <w:lang w:val="fr-FR"/>
        </w:rPr>
        <w:t>64</w:t>
      </w:r>
      <w:r w:rsidR="00955C79" w:rsidRPr="00955C79">
        <w:rPr>
          <w:rFonts w:ascii="Calibri" w:eastAsia="Calibri" w:hAnsi="Calibri" w:cs="Calibri"/>
          <w:color w:val="000000"/>
          <w:szCs w:val="22"/>
          <w:vertAlign w:val="superscript"/>
          <w:lang w:val="fr-FR"/>
        </w:rPr>
        <w:t>e</w:t>
      </w:r>
      <w:r w:rsidR="00955C79" w:rsidRPr="00955C79">
        <w:rPr>
          <w:rFonts w:ascii="Calibri" w:eastAsia="Calibri" w:hAnsi="Calibri" w:cs="Calibri"/>
          <w:color w:val="000000"/>
          <w:szCs w:val="22"/>
          <w:lang w:val="fr-FR"/>
        </w:rPr>
        <w:t xml:space="preserve"> Réunion du Comité permanent</w:t>
      </w:r>
      <w:r w:rsidR="00955C79">
        <w:rPr>
          <w:rFonts w:ascii="Calibri" w:eastAsia="Calibri" w:hAnsi="Calibri" w:cs="Calibri"/>
          <w:color w:val="000000"/>
          <w:szCs w:val="22"/>
          <w:lang w:val="fr-FR"/>
        </w:rPr>
        <w:t>.</w:t>
      </w:r>
    </w:p>
    <w:p w14:paraId="6B954B79" w14:textId="77777777" w:rsidR="00CB51C3" w:rsidRPr="00CB35CC" w:rsidRDefault="00CB51C3" w:rsidP="00AA6758">
      <w:pPr>
        <w:rPr>
          <w:rFonts w:ascii="Calibri" w:eastAsia="Calibri" w:hAnsi="Calibri" w:cs="Calibri"/>
          <w:sz w:val="22"/>
          <w:szCs w:val="22"/>
          <w:lang w:val="fr-FR"/>
        </w:rPr>
      </w:pPr>
    </w:p>
    <w:p w14:paraId="57C5359B" w14:textId="7AF6C532" w:rsidR="006C6325" w:rsidRPr="006C6325" w:rsidRDefault="007C601C" w:rsidP="006C6325">
      <w:pPr>
        <w:pBdr>
          <w:top w:val="nil"/>
          <w:left w:val="nil"/>
          <w:bottom w:val="nil"/>
          <w:right w:val="nil"/>
          <w:between w:val="nil"/>
        </w:pBdr>
        <w:ind w:left="425" w:hanging="425"/>
        <w:rPr>
          <w:rFonts w:ascii="Calibri" w:eastAsia="Calibri" w:hAnsi="Calibri" w:cs="Calibri"/>
          <w:sz w:val="22"/>
          <w:szCs w:val="22"/>
          <w:lang w:val="fr-FR"/>
        </w:rPr>
      </w:pPr>
      <w:r w:rsidRPr="00CB35CC">
        <w:rPr>
          <w:rFonts w:ascii="Calibri" w:eastAsia="Calibri" w:hAnsi="Calibri" w:cs="Calibri"/>
          <w:sz w:val="22"/>
          <w:szCs w:val="22"/>
          <w:lang w:val="fr-FR"/>
        </w:rPr>
        <w:t>46.</w:t>
      </w:r>
      <w:r w:rsidRPr="00CB35CC">
        <w:rPr>
          <w:rFonts w:ascii="Calibri" w:eastAsia="Calibri" w:hAnsi="Calibri" w:cs="Calibri"/>
          <w:sz w:val="22"/>
          <w:szCs w:val="22"/>
          <w:lang w:val="fr-FR"/>
        </w:rPr>
        <w:tab/>
      </w:r>
      <w:r w:rsidR="008E06F6">
        <w:rPr>
          <w:rFonts w:ascii="Calibri" w:eastAsia="Calibri" w:hAnsi="Calibri" w:cs="Calibri"/>
          <w:i/>
          <w:iCs/>
          <w:sz w:val="22"/>
          <w:szCs w:val="22"/>
          <w:lang w:val="fr-FR"/>
        </w:rPr>
        <w:t>Tâche </w:t>
      </w:r>
      <w:r w:rsidRPr="00CB35CC">
        <w:rPr>
          <w:rFonts w:ascii="Calibri" w:eastAsia="Calibri" w:hAnsi="Calibri" w:cs="Calibri"/>
          <w:i/>
          <w:iCs/>
          <w:sz w:val="22"/>
          <w:szCs w:val="22"/>
          <w:lang w:val="fr-FR"/>
        </w:rPr>
        <w:t xml:space="preserve">5.4. </w:t>
      </w:r>
      <w:r w:rsidR="00DE2CD6" w:rsidRPr="00DE2CD6">
        <w:rPr>
          <w:rFonts w:ascii="Calibri" w:eastAsia="Calibri" w:hAnsi="Calibri" w:cs="Calibri"/>
          <w:i/>
          <w:iCs/>
          <w:sz w:val="22"/>
          <w:szCs w:val="22"/>
          <w:lang w:val="fr-FR"/>
        </w:rPr>
        <w:t>Examen des cadres politiques et juridiques pour la conservation et l</w:t>
      </w:r>
      <w:r w:rsidR="00902100">
        <w:rPr>
          <w:rFonts w:ascii="Calibri" w:eastAsia="Calibri" w:hAnsi="Calibri" w:cs="Calibri"/>
          <w:i/>
          <w:iCs/>
          <w:sz w:val="22"/>
          <w:szCs w:val="22"/>
          <w:lang w:val="fr-FR"/>
        </w:rPr>
        <w:t>’</w:t>
      </w:r>
      <w:r w:rsidR="00DE2CD6" w:rsidRPr="00DE2CD6">
        <w:rPr>
          <w:rFonts w:ascii="Calibri" w:eastAsia="Calibri" w:hAnsi="Calibri" w:cs="Calibri"/>
          <w:i/>
          <w:iCs/>
          <w:sz w:val="22"/>
          <w:szCs w:val="22"/>
          <w:lang w:val="fr-FR"/>
        </w:rPr>
        <w:t>utilisation rationnelle des zones humides</w:t>
      </w:r>
      <w:r w:rsidR="00DE2CD6">
        <w:rPr>
          <w:rFonts w:ascii="Calibri" w:eastAsia="Calibri" w:hAnsi="Calibri" w:cs="Calibri"/>
          <w:i/>
          <w:iCs/>
          <w:sz w:val="22"/>
          <w:szCs w:val="22"/>
          <w:lang w:val="fr-FR"/>
        </w:rPr>
        <w:t> </w:t>
      </w:r>
      <w:r w:rsidRPr="00CB35CC">
        <w:rPr>
          <w:rFonts w:ascii="Calibri" w:eastAsia="Calibri" w:hAnsi="Calibri" w:cs="Calibri"/>
          <w:sz w:val="22"/>
          <w:szCs w:val="22"/>
          <w:lang w:val="fr-FR"/>
        </w:rPr>
        <w:t>:</w:t>
      </w:r>
      <w:r w:rsidR="008E3892" w:rsidRPr="00CB35CC">
        <w:rPr>
          <w:rFonts w:ascii="Calibri" w:eastAsia="Calibri" w:hAnsi="Calibri" w:cs="Calibri"/>
          <w:sz w:val="22"/>
          <w:szCs w:val="22"/>
          <w:lang w:val="fr-FR"/>
        </w:rPr>
        <w:t xml:space="preserve"> </w:t>
      </w:r>
      <w:r w:rsidR="006C6325">
        <w:rPr>
          <w:rFonts w:ascii="Calibri" w:eastAsia="Calibri" w:hAnsi="Calibri" w:cs="Calibri"/>
          <w:sz w:val="22"/>
          <w:szCs w:val="22"/>
          <w:lang w:val="fr-FR"/>
        </w:rPr>
        <w:t>Cette t</w:t>
      </w:r>
      <w:r w:rsidR="008E06F6">
        <w:rPr>
          <w:rFonts w:ascii="Calibri" w:eastAsia="Calibri" w:hAnsi="Calibri" w:cs="Calibri"/>
          <w:sz w:val="22"/>
          <w:szCs w:val="22"/>
          <w:lang w:val="fr-FR"/>
        </w:rPr>
        <w:t>âche </w:t>
      </w:r>
      <w:r w:rsidR="006C6325">
        <w:rPr>
          <w:rFonts w:ascii="Calibri" w:eastAsia="Calibri" w:hAnsi="Calibri" w:cs="Calibri"/>
          <w:sz w:val="22"/>
          <w:szCs w:val="22"/>
          <w:lang w:val="fr-FR"/>
        </w:rPr>
        <w:t>débouchera sur un document d</w:t>
      </w:r>
      <w:r w:rsidR="00902100">
        <w:rPr>
          <w:rFonts w:ascii="Calibri" w:eastAsia="Calibri" w:hAnsi="Calibri" w:cs="Calibri"/>
          <w:sz w:val="22"/>
          <w:szCs w:val="22"/>
          <w:lang w:val="fr-FR"/>
        </w:rPr>
        <w:t>’</w:t>
      </w:r>
      <w:r w:rsidR="006C6325">
        <w:rPr>
          <w:rFonts w:ascii="Calibri" w:eastAsia="Calibri" w:hAnsi="Calibri" w:cs="Calibri"/>
          <w:sz w:val="22"/>
          <w:szCs w:val="22"/>
          <w:lang w:val="fr-FR"/>
        </w:rPr>
        <w:t xml:space="preserve">orientation </w:t>
      </w:r>
      <w:bookmarkStart w:id="1" w:name="_GoBack"/>
      <w:bookmarkEnd w:id="1"/>
      <w:r w:rsidR="006C6325" w:rsidRPr="006C6325">
        <w:rPr>
          <w:rFonts w:ascii="Calibri" w:eastAsia="Calibri" w:hAnsi="Calibri" w:cs="Calibri"/>
          <w:sz w:val="22"/>
          <w:szCs w:val="22"/>
          <w:lang w:val="fr-FR"/>
        </w:rPr>
        <w:t xml:space="preserve">technique pour évaluer les différents cadres politiques et juridiques </w:t>
      </w:r>
      <w:r w:rsidR="006C6325">
        <w:rPr>
          <w:rFonts w:ascii="Calibri" w:eastAsia="Calibri" w:hAnsi="Calibri" w:cs="Calibri"/>
          <w:sz w:val="22"/>
          <w:szCs w:val="22"/>
          <w:lang w:val="fr-FR"/>
        </w:rPr>
        <w:t xml:space="preserve">relatifs à </w:t>
      </w:r>
      <w:r w:rsidR="006C6325" w:rsidRPr="006C6325">
        <w:rPr>
          <w:rFonts w:ascii="Calibri" w:eastAsia="Calibri" w:hAnsi="Calibri" w:cs="Calibri"/>
          <w:sz w:val="22"/>
          <w:szCs w:val="22"/>
          <w:lang w:val="fr-FR"/>
        </w:rPr>
        <w:t>la conservation, la restauration et l</w:t>
      </w:r>
      <w:r w:rsidR="00902100">
        <w:rPr>
          <w:rFonts w:ascii="Calibri" w:eastAsia="Calibri" w:hAnsi="Calibri" w:cs="Calibri"/>
          <w:sz w:val="22"/>
          <w:szCs w:val="22"/>
          <w:lang w:val="fr-FR"/>
        </w:rPr>
        <w:t>’</w:t>
      </w:r>
      <w:r w:rsidR="006C6325" w:rsidRPr="006C6325">
        <w:rPr>
          <w:rFonts w:ascii="Calibri" w:eastAsia="Calibri" w:hAnsi="Calibri" w:cs="Calibri"/>
          <w:sz w:val="22"/>
          <w:szCs w:val="22"/>
          <w:lang w:val="fr-FR"/>
        </w:rPr>
        <w:t xml:space="preserve">utilisation des zones humides, </w:t>
      </w:r>
      <w:r w:rsidR="006C6325">
        <w:rPr>
          <w:rFonts w:ascii="Calibri" w:eastAsia="Calibri" w:hAnsi="Calibri" w:cs="Calibri"/>
          <w:sz w:val="22"/>
          <w:szCs w:val="22"/>
          <w:lang w:val="fr-FR"/>
        </w:rPr>
        <w:t>assorti de</w:t>
      </w:r>
      <w:r w:rsidR="006C6325" w:rsidRPr="006C6325">
        <w:rPr>
          <w:rFonts w:ascii="Calibri" w:eastAsia="Calibri" w:hAnsi="Calibri" w:cs="Calibri"/>
          <w:sz w:val="22"/>
          <w:szCs w:val="22"/>
          <w:lang w:val="fr-FR"/>
        </w:rPr>
        <w:t xml:space="preserve"> propos</w:t>
      </w:r>
      <w:r w:rsidR="006C6325">
        <w:rPr>
          <w:rFonts w:ascii="Calibri" w:eastAsia="Calibri" w:hAnsi="Calibri" w:cs="Calibri"/>
          <w:sz w:val="22"/>
          <w:szCs w:val="22"/>
          <w:lang w:val="fr-FR"/>
        </w:rPr>
        <w:t>itions de</w:t>
      </w:r>
      <w:r w:rsidR="006C6325" w:rsidRPr="006C6325">
        <w:rPr>
          <w:rFonts w:ascii="Calibri" w:eastAsia="Calibri" w:hAnsi="Calibri" w:cs="Calibri"/>
          <w:sz w:val="22"/>
          <w:szCs w:val="22"/>
          <w:lang w:val="fr-FR"/>
        </w:rPr>
        <w:t xml:space="preserve"> politiques et d</w:t>
      </w:r>
      <w:r w:rsidR="00902100">
        <w:rPr>
          <w:rFonts w:ascii="Calibri" w:eastAsia="Calibri" w:hAnsi="Calibri" w:cs="Calibri"/>
          <w:sz w:val="22"/>
          <w:szCs w:val="22"/>
          <w:lang w:val="fr-FR"/>
        </w:rPr>
        <w:t>’</w:t>
      </w:r>
      <w:r w:rsidR="006C6325" w:rsidRPr="006C6325">
        <w:rPr>
          <w:rFonts w:ascii="Calibri" w:eastAsia="Calibri" w:hAnsi="Calibri" w:cs="Calibri"/>
          <w:sz w:val="22"/>
          <w:szCs w:val="22"/>
          <w:lang w:val="fr-FR"/>
        </w:rPr>
        <w:t>approches intég</w:t>
      </w:r>
      <w:r w:rsidR="006C6325">
        <w:rPr>
          <w:rFonts w:ascii="Calibri" w:eastAsia="Calibri" w:hAnsi="Calibri" w:cs="Calibri"/>
          <w:sz w:val="22"/>
          <w:szCs w:val="22"/>
          <w:lang w:val="fr-FR"/>
        </w:rPr>
        <w:t>rée</w:t>
      </w:r>
      <w:r w:rsidR="006C6325" w:rsidRPr="006C6325">
        <w:rPr>
          <w:rFonts w:ascii="Calibri" w:eastAsia="Calibri" w:hAnsi="Calibri" w:cs="Calibri"/>
          <w:sz w:val="22"/>
          <w:szCs w:val="22"/>
          <w:lang w:val="fr-FR"/>
        </w:rPr>
        <w:t>s tournées vers l</w:t>
      </w:r>
      <w:r w:rsidR="00902100">
        <w:rPr>
          <w:rFonts w:ascii="Calibri" w:eastAsia="Calibri" w:hAnsi="Calibri" w:cs="Calibri"/>
          <w:sz w:val="22"/>
          <w:szCs w:val="22"/>
          <w:lang w:val="fr-FR"/>
        </w:rPr>
        <w:t>’</w:t>
      </w:r>
      <w:r w:rsidR="006C6325" w:rsidRPr="006C6325">
        <w:rPr>
          <w:rFonts w:ascii="Calibri" w:eastAsia="Calibri" w:hAnsi="Calibri" w:cs="Calibri"/>
          <w:sz w:val="22"/>
          <w:szCs w:val="22"/>
          <w:lang w:val="fr-FR"/>
        </w:rPr>
        <w:t xml:space="preserve">avenir. </w:t>
      </w:r>
      <w:r w:rsidR="00210E85">
        <w:rPr>
          <w:rFonts w:ascii="Calibri" w:eastAsia="Calibri" w:hAnsi="Calibri" w:cs="Calibri"/>
          <w:sz w:val="22"/>
          <w:szCs w:val="22"/>
          <w:lang w:val="fr-FR"/>
        </w:rPr>
        <w:t>Elle</w:t>
      </w:r>
      <w:r w:rsidR="006C6325" w:rsidRPr="006C6325">
        <w:rPr>
          <w:rFonts w:ascii="Calibri" w:eastAsia="Calibri" w:hAnsi="Calibri" w:cs="Calibri"/>
          <w:sz w:val="22"/>
          <w:szCs w:val="22"/>
          <w:lang w:val="fr-FR"/>
        </w:rPr>
        <w:t xml:space="preserve"> s</w:t>
      </w:r>
      <w:r w:rsidR="00902100">
        <w:rPr>
          <w:rFonts w:ascii="Calibri" w:eastAsia="Calibri" w:hAnsi="Calibri" w:cs="Calibri"/>
          <w:sz w:val="22"/>
          <w:szCs w:val="22"/>
          <w:lang w:val="fr-FR"/>
        </w:rPr>
        <w:t>’</w:t>
      </w:r>
      <w:r w:rsidR="006C6325" w:rsidRPr="006C6325">
        <w:rPr>
          <w:rFonts w:ascii="Calibri" w:eastAsia="Calibri" w:hAnsi="Calibri" w:cs="Calibri"/>
          <w:sz w:val="22"/>
          <w:szCs w:val="22"/>
          <w:lang w:val="fr-FR"/>
        </w:rPr>
        <w:t xml:space="preserve">appuiera sur les </w:t>
      </w:r>
      <w:r w:rsidR="006C6325">
        <w:rPr>
          <w:rFonts w:ascii="Calibri" w:eastAsia="Calibri" w:hAnsi="Calibri" w:cs="Calibri"/>
          <w:sz w:val="22"/>
          <w:szCs w:val="22"/>
          <w:lang w:val="fr-FR"/>
        </w:rPr>
        <w:t>informations figurant dans</w:t>
      </w:r>
      <w:r w:rsidR="006C6325" w:rsidRPr="006C6325">
        <w:rPr>
          <w:rFonts w:ascii="Calibri" w:eastAsia="Calibri" w:hAnsi="Calibri" w:cs="Calibri"/>
          <w:sz w:val="22"/>
          <w:szCs w:val="22"/>
          <w:lang w:val="fr-FR"/>
        </w:rPr>
        <w:t xml:space="preserve"> </w:t>
      </w:r>
      <w:r w:rsidR="006C6325">
        <w:rPr>
          <w:rFonts w:ascii="Calibri" w:eastAsia="Calibri" w:hAnsi="Calibri" w:cs="Calibri"/>
          <w:sz w:val="22"/>
          <w:szCs w:val="22"/>
          <w:lang w:val="fr-FR"/>
        </w:rPr>
        <w:t>le</w:t>
      </w:r>
      <w:r w:rsidR="006C6325" w:rsidRPr="006C6325">
        <w:rPr>
          <w:rFonts w:ascii="Calibri" w:eastAsia="Calibri" w:hAnsi="Calibri" w:cs="Calibri"/>
          <w:sz w:val="22"/>
          <w:szCs w:val="22"/>
          <w:lang w:val="fr-FR"/>
        </w:rPr>
        <w:t xml:space="preserve"> Manuel 3</w:t>
      </w:r>
      <w:r w:rsidR="00210E85">
        <w:rPr>
          <w:rFonts w:ascii="Calibri" w:eastAsia="Calibri" w:hAnsi="Calibri" w:cs="Calibri"/>
          <w:sz w:val="22"/>
          <w:szCs w:val="22"/>
          <w:lang w:val="fr-FR"/>
        </w:rPr>
        <w:t>,</w:t>
      </w:r>
      <w:r w:rsidR="006C6325" w:rsidRPr="006C6325">
        <w:rPr>
          <w:rFonts w:ascii="Calibri" w:eastAsia="Calibri" w:hAnsi="Calibri" w:cs="Calibri"/>
          <w:sz w:val="22"/>
          <w:szCs w:val="22"/>
          <w:lang w:val="fr-FR"/>
        </w:rPr>
        <w:t xml:space="preserve"> </w:t>
      </w:r>
      <w:r w:rsidR="006C6325">
        <w:rPr>
          <w:rFonts w:ascii="Calibri" w:eastAsia="Calibri" w:hAnsi="Calibri" w:cs="Calibri"/>
          <w:sz w:val="22"/>
          <w:szCs w:val="22"/>
          <w:lang w:val="fr-FR"/>
        </w:rPr>
        <w:t>formulera</w:t>
      </w:r>
      <w:r w:rsidR="006C6325" w:rsidRPr="006C6325">
        <w:rPr>
          <w:rFonts w:ascii="Calibri" w:eastAsia="Calibri" w:hAnsi="Calibri" w:cs="Calibri"/>
          <w:sz w:val="22"/>
          <w:szCs w:val="22"/>
          <w:lang w:val="fr-FR"/>
        </w:rPr>
        <w:t xml:space="preserve"> des recommandations </w:t>
      </w:r>
      <w:r w:rsidR="006C6325">
        <w:rPr>
          <w:rFonts w:ascii="Calibri" w:eastAsia="Calibri" w:hAnsi="Calibri" w:cs="Calibri"/>
          <w:sz w:val="22"/>
          <w:szCs w:val="22"/>
          <w:lang w:val="fr-FR"/>
        </w:rPr>
        <w:t>de</w:t>
      </w:r>
      <w:r w:rsidR="006C6325" w:rsidRPr="006C6325">
        <w:rPr>
          <w:rFonts w:ascii="Calibri" w:eastAsia="Calibri" w:hAnsi="Calibri" w:cs="Calibri"/>
          <w:sz w:val="22"/>
          <w:szCs w:val="22"/>
          <w:lang w:val="fr-FR"/>
        </w:rPr>
        <w:t xml:space="preserve"> stratégies futures</w:t>
      </w:r>
      <w:r w:rsidR="00210E85">
        <w:rPr>
          <w:rFonts w:ascii="Calibri" w:eastAsia="Calibri" w:hAnsi="Calibri" w:cs="Calibri"/>
          <w:sz w:val="22"/>
          <w:szCs w:val="22"/>
          <w:lang w:val="fr-FR"/>
        </w:rPr>
        <w:t xml:space="preserve"> et débouchera essentiellement sur un rapport à </w:t>
      </w:r>
      <w:r w:rsidR="006C6325" w:rsidRPr="006C6325">
        <w:rPr>
          <w:rFonts w:ascii="Calibri" w:eastAsia="Calibri" w:hAnsi="Calibri" w:cs="Calibri"/>
          <w:sz w:val="22"/>
          <w:szCs w:val="22"/>
          <w:lang w:val="fr-FR"/>
        </w:rPr>
        <w:t>l</w:t>
      </w:r>
      <w:r w:rsidR="00902100">
        <w:rPr>
          <w:rFonts w:ascii="Calibri" w:eastAsia="Calibri" w:hAnsi="Calibri" w:cs="Calibri"/>
          <w:sz w:val="22"/>
          <w:szCs w:val="22"/>
          <w:lang w:val="fr-FR"/>
        </w:rPr>
        <w:t>’</w:t>
      </w:r>
      <w:r w:rsidR="006C6325" w:rsidRPr="006C6325">
        <w:rPr>
          <w:rFonts w:ascii="Calibri" w:eastAsia="Calibri" w:hAnsi="Calibri" w:cs="Calibri"/>
          <w:sz w:val="22"/>
          <w:szCs w:val="22"/>
          <w:lang w:val="fr-FR"/>
        </w:rPr>
        <w:t>intention de la 64</w:t>
      </w:r>
      <w:r w:rsidR="006C6325" w:rsidRPr="006C6325">
        <w:rPr>
          <w:rFonts w:ascii="Calibri" w:eastAsia="Calibri" w:hAnsi="Calibri" w:cs="Calibri"/>
          <w:sz w:val="22"/>
          <w:szCs w:val="22"/>
          <w:vertAlign w:val="superscript"/>
          <w:lang w:val="fr-FR"/>
        </w:rPr>
        <w:t>e</w:t>
      </w:r>
      <w:r w:rsidR="006C6325" w:rsidRPr="006C6325">
        <w:rPr>
          <w:rFonts w:ascii="Calibri" w:eastAsia="Calibri" w:hAnsi="Calibri" w:cs="Calibri"/>
          <w:sz w:val="22"/>
          <w:szCs w:val="22"/>
          <w:lang w:val="fr-FR"/>
        </w:rPr>
        <w:t xml:space="preserve"> Réunion du Comité permanent</w:t>
      </w:r>
      <w:r w:rsidR="006C6325">
        <w:rPr>
          <w:rFonts w:ascii="Calibri" w:eastAsia="Calibri" w:hAnsi="Calibri" w:cs="Calibri"/>
          <w:sz w:val="22"/>
          <w:szCs w:val="22"/>
          <w:lang w:val="fr-FR"/>
        </w:rPr>
        <w:t>.</w:t>
      </w:r>
    </w:p>
    <w:p w14:paraId="43A65599" w14:textId="77777777" w:rsidR="006C6325" w:rsidRPr="006C6325" w:rsidRDefault="006C6325" w:rsidP="006C6325">
      <w:pPr>
        <w:pBdr>
          <w:top w:val="nil"/>
          <w:left w:val="nil"/>
          <w:bottom w:val="nil"/>
          <w:right w:val="nil"/>
          <w:between w:val="nil"/>
        </w:pBdr>
        <w:ind w:left="425" w:hanging="425"/>
        <w:rPr>
          <w:rFonts w:ascii="Calibri" w:eastAsia="Calibri" w:hAnsi="Calibri" w:cs="Calibri"/>
          <w:sz w:val="22"/>
          <w:szCs w:val="22"/>
          <w:lang w:val="fr-FR"/>
        </w:rPr>
      </w:pPr>
    </w:p>
    <w:p w14:paraId="3178FB9C" w14:textId="4A346273" w:rsidR="00F51FAC" w:rsidRDefault="00210E85" w:rsidP="00E43685">
      <w:pPr>
        <w:pStyle w:val="ListParagraph"/>
        <w:numPr>
          <w:ilvl w:val="0"/>
          <w:numId w:val="7"/>
        </w:numPr>
        <w:rPr>
          <w:rFonts w:ascii="Calibri" w:eastAsia="Calibri" w:hAnsi="Calibri" w:cs="Calibri"/>
          <w:szCs w:val="22"/>
          <w:lang w:val="fr-FR"/>
        </w:rPr>
      </w:pPr>
      <w:r w:rsidRPr="00210E85">
        <w:rPr>
          <w:rFonts w:ascii="Calibri" w:eastAsia="Calibri" w:hAnsi="Calibri" w:cs="Calibri"/>
          <w:szCs w:val="22"/>
          <w:lang w:val="fr-FR"/>
        </w:rPr>
        <w:t>Une équipe</w:t>
      </w:r>
      <w:r>
        <w:rPr>
          <w:rFonts w:ascii="Calibri" w:eastAsia="Calibri" w:hAnsi="Calibri" w:cs="Calibri"/>
          <w:szCs w:val="22"/>
          <w:lang w:val="fr-FR"/>
        </w:rPr>
        <w:t xml:space="preserve"> restreinte</w:t>
      </w:r>
      <w:r w:rsidRPr="00210E85">
        <w:rPr>
          <w:rFonts w:ascii="Calibri" w:eastAsia="Calibri" w:hAnsi="Calibri" w:cs="Calibri"/>
          <w:szCs w:val="22"/>
          <w:lang w:val="fr-FR"/>
        </w:rPr>
        <w:t xml:space="preserve"> a été formée </w:t>
      </w:r>
      <w:r>
        <w:rPr>
          <w:rFonts w:ascii="Calibri" w:eastAsia="Calibri" w:hAnsi="Calibri" w:cs="Calibri"/>
          <w:szCs w:val="22"/>
          <w:lang w:val="fr-FR"/>
        </w:rPr>
        <w:t>à l</w:t>
      </w:r>
      <w:r w:rsidR="00902100">
        <w:rPr>
          <w:rFonts w:ascii="Calibri" w:eastAsia="Calibri" w:hAnsi="Calibri" w:cs="Calibri"/>
          <w:szCs w:val="22"/>
          <w:lang w:val="fr-FR"/>
        </w:rPr>
        <w:t>’</w:t>
      </w:r>
      <w:r>
        <w:rPr>
          <w:rFonts w:ascii="Calibri" w:eastAsia="Calibri" w:hAnsi="Calibri" w:cs="Calibri"/>
          <w:szCs w:val="22"/>
          <w:lang w:val="fr-FR"/>
        </w:rPr>
        <w:t>occasion de la 26</w:t>
      </w:r>
      <w:r w:rsidRPr="00210E85">
        <w:rPr>
          <w:rFonts w:ascii="Calibri" w:eastAsia="Calibri" w:hAnsi="Calibri" w:cs="Calibri"/>
          <w:szCs w:val="22"/>
          <w:vertAlign w:val="superscript"/>
          <w:lang w:val="fr-FR"/>
        </w:rPr>
        <w:t>e</w:t>
      </w:r>
      <w:r>
        <w:rPr>
          <w:rFonts w:ascii="Calibri" w:eastAsia="Calibri" w:hAnsi="Calibri" w:cs="Calibri"/>
          <w:szCs w:val="22"/>
          <w:lang w:val="fr-FR"/>
        </w:rPr>
        <w:t xml:space="preserve"> réunion du GEST</w:t>
      </w:r>
      <w:r w:rsidRPr="00210E85">
        <w:rPr>
          <w:rFonts w:ascii="Calibri" w:eastAsia="Calibri" w:hAnsi="Calibri" w:cs="Calibri"/>
          <w:szCs w:val="22"/>
          <w:lang w:val="fr-FR"/>
        </w:rPr>
        <w:t xml:space="preserve"> </w:t>
      </w:r>
      <w:r>
        <w:rPr>
          <w:rFonts w:ascii="Calibri" w:eastAsia="Calibri" w:hAnsi="Calibri" w:cs="Calibri"/>
          <w:szCs w:val="22"/>
          <w:lang w:val="fr-FR"/>
        </w:rPr>
        <w:t>afin de</w:t>
      </w:r>
      <w:r w:rsidRPr="00210E85">
        <w:rPr>
          <w:rFonts w:ascii="Calibri" w:eastAsia="Calibri" w:hAnsi="Calibri" w:cs="Calibri"/>
          <w:szCs w:val="22"/>
          <w:lang w:val="fr-FR"/>
        </w:rPr>
        <w:t xml:space="preserve"> déterminer qui </w:t>
      </w:r>
      <w:r w:rsidR="00F51FAC">
        <w:rPr>
          <w:rFonts w:ascii="Calibri" w:eastAsia="Calibri" w:hAnsi="Calibri" w:cs="Calibri"/>
          <w:szCs w:val="22"/>
          <w:lang w:val="fr-FR"/>
        </w:rPr>
        <w:t>pourrait contribuer à l</w:t>
      </w:r>
      <w:r w:rsidR="00902100">
        <w:rPr>
          <w:rFonts w:ascii="Calibri" w:eastAsia="Calibri" w:hAnsi="Calibri" w:cs="Calibri"/>
          <w:szCs w:val="22"/>
          <w:lang w:val="fr-FR"/>
        </w:rPr>
        <w:t>’</w:t>
      </w:r>
      <w:r w:rsidR="00F51FAC">
        <w:rPr>
          <w:rFonts w:ascii="Calibri" w:eastAsia="Calibri" w:hAnsi="Calibri" w:cs="Calibri"/>
          <w:szCs w:val="22"/>
          <w:lang w:val="fr-FR"/>
        </w:rPr>
        <w:t xml:space="preserve">élaboration du </w:t>
      </w:r>
      <w:r w:rsidR="00F51FAC" w:rsidRPr="00F51FAC">
        <w:rPr>
          <w:rFonts w:ascii="Calibri" w:eastAsia="Calibri" w:hAnsi="Calibri" w:cs="Calibri"/>
          <w:szCs w:val="22"/>
          <w:lang w:val="fr-FR"/>
        </w:rPr>
        <w:t>document d</w:t>
      </w:r>
      <w:r w:rsidR="00902100">
        <w:rPr>
          <w:rFonts w:ascii="Calibri" w:eastAsia="Calibri" w:hAnsi="Calibri" w:cs="Calibri"/>
          <w:szCs w:val="22"/>
          <w:lang w:val="fr-FR"/>
        </w:rPr>
        <w:t>’</w:t>
      </w:r>
      <w:r w:rsidR="00F51FAC" w:rsidRPr="00F51FAC">
        <w:rPr>
          <w:rFonts w:ascii="Calibri" w:eastAsia="Calibri" w:hAnsi="Calibri" w:cs="Calibri"/>
          <w:szCs w:val="22"/>
          <w:lang w:val="fr-FR"/>
        </w:rPr>
        <w:t>orientation technique</w:t>
      </w:r>
      <w:r w:rsidR="00F51FAC">
        <w:rPr>
          <w:rFonts w:ascii="Calibri" w:eastAsia="Calibri" w:hAnsi="Calibri" w:cs="Calibri"/>
          <w:szCs w:val="22"/>
          <w:lang w:val="fr-FR"/>
        </w:rPr>
        <w:t>. La définition du</w:t>
      </w:r>
      <w:r w:rsidRPr="00210E85">
        <w:rPr>
          <w:rFonts w:ascii="Calibri" w:eastAsia="Calibri" w:hAnsi="Calibri" w:cs="Calibri"/>
          <w:szCs w:val="22"/>
          <w:lang w:val="fr-FR"/>
        </w:rPr>
        <w:t xml:space="preserve"> cahier des charges </w:t>
      </w:r>
      <w:r w:rsidR="00F51FAC">
        <w:rPr>
          <w:rFonts w:ascii="Calibri" w:eastAsia="Calibri" w:hAnsi="Calibri" w:cs="Calibri"/>
          <w:szCs w:val="22"/>
          <w:lang w:val="fr-FR"/>
        </w:rPr>
        <w:t>lié à l</w:t>
      </w:r>
      <w:r w:rsidR="00902100">
        <w:rPr>
          <w:rFonts w:ascii="Calibri" w:eastAsia="Calibri" w:hAnsi="Calibri" w:cs="Calibri"/>
          <w:szCs w:val="22"/>
          <w:lang w:val="fr-FR"/>
        </w:rPr>
        <w:t>’</w:t>
      </w:r>
      <w:r w:rsidR="00F51FAC">
        <w:rPr>
          <w:rFonts w:ascii="Calibri" w:eastAsia="Calibri" w:hAnsi="Calibri" w:cs="Calibri"/>
          <w:szCs w:val="22"/>
          <w:lang w:val="fr-FR"/>
        </w:rPr>
        <w:t>exécution de la T</w:t>
      </w:r>
      <w:r w:rsidRPr="00210E85">
        <w:rPr>
          <w:rFonts w:ascii="Calibri" w:eastAsia="Calibri" w:hAnsi="Calibri" w:cs="Calibri"/>
          <w:szCs w:val="22"/>
          <w:lang w:val="fr-FR"/>
        </w:rPr>
        <w:t xml:space="preserve">âche 5.4 est en </w:t>
      </w:r>
      <w:r w:rsidR="00F51FAC">
        <w:rPr>
          <w:rFonts w:ascii="Calibri" w:eastAsia="Calibri" w:hAnsi="Calibri" w:cs="Calibri"/>
          <w:szCs w:val="22"/>
          <w:lang w:val="fr-FR"/>
        </w:rPr>
        <w:t>suspens</w:t>
      </w:r>
      <w:r w:rsidRPr="00210E85">
        <w:rPr>
          <w:rFonts w:ascii="Calibri" w:eastAsia="Calibri" w:hAnsi="Calibri" w:cs="Calibri"/>
          <w:szCs w:val="22"/>
          <w:lang w:val="fr-FR"/>
        </w:rPr>
        <w:t xml:space="preserve"> ; toutefois, </w:t>
      </w:r>
      <w:r w:rsidR="00F51FAC">
        <w:rPr>
          <w:rFonts w:ascii="Calibri" w:eastAsia="Calibri" w:hAnsi="Calibri" w:cs="Calibri"/>
          <w:szCs w:val="22"/>
          <w:lang w:val="fr-FR"/>
        </w:rPr>
        <w:t>en fonction du</w:t>
      </w:r>
      <w:r w:rsidRPr="00210E85">
        <w:rPr>
          <w:rFonts w:ascii="Calibri" w:eastAsia="Calibri" w:hAnsi="Calibri" w:cs="Calibri"/>
          <w:szCs w:val="22"/>
          <w:lang w:val="fr-FR"/>
        </w:rPr>
        <w:t xml:space="preserve"> temps disponible, </w:t>
      </w:r>
      <w:r w:rsidR="00F51FAC">
        <w:rPr>
          <w:rFonts w:ascii="Calibri" w:eastAsia="Calibri" w:hAnsi="Calibri" w:cs="Calibri"/>
          <w:szCs w:val="22"/>
          <w:lang w:val="fr-FR"/>
        </w:rPr>
        <w:t>le rapport</w:t>
      </w:r>
      <w:r w:rsidR="00F51FAC" w:rsidRPr="00F51FAC">
        <w:rPr>
          <w:rFonts w:ascii="Calibri" w:eastAsia="Calibri" w:hAnsi="Calibri" w:cs="Calibri"/>
          <w:szCs w:val="22"/>
          <w:lang w:val="fr-FR"/>
        </w:rPr>
        <w:t xml:space="preserve"> technique </w:t>
      </w:r>
      <w:r w:rsidR="00F51FAC">
        <w:rPr>
          <w:rFonts w:ascii="Calibri" w:eastAsia="Calibri" w:hAnsi="Calibri" w:cs="Calibri"/>
          <w:szCs w:val="22"/>
          <w:lang w:val="fr-FR"/>
        </w:rPr>
        <w:t xml:space="preserve">à </w:t>
      </w:r>
      <w:r w:rsidR="00F51FAC" w:rsidRPr="00F51FAC">
        <w:rPr>
          <w:rFonts w:ascii="Calibri" w:eastAsia="Calibri" w:hAnsi="Calibri" w:cs="Calibri"/>
          <w:szCs w:val="22"/>
          <w:lang w:val="fr-FR"/>
        </w:rPr>
        <w:t>l</w:t>
      </w:r>
      <w:r w:rsidR="00902100">
        <w:rPr>
          <w:rFonts w:ascii="Calibri" w:eastAsia="Calibri" w:hAnsi="Calibri" w:cs="Calibri"/>
          <w:szCs w:val="22"/>
          <w:lang w:val="fr-FR"/>
        </w:rPr>
        <w:t>’</w:t>
      </w:r>
      <w:r w:rsidR="00F51FAC" w:rsidRPr="00F51FAC">
        <w:rPr>
          <w:rFonts w:ascii="Calibri" w:eastAsia="Calibri" w:hAnsi="Calibri" w:cs="Calibri"/>
          <w:szCs w:val="22"/>
          <w:lang w:val="fr-FR"/>
        </w:rPr>
        <w:t>intention de la 64</w:t>
      </w:r>
      <w:r w:rsidR="00F51FAC" w:rsidRPr="00F51FAC">
        <w:rPr>
          <w:rFonts w:ascii="Calibri" w:eastAsia="Calibri" w:hAnsi="Calibri" w:cs="Calibri"/>
          <w:szCs w:val="22"/>
          <w:vertAlign w:val="superscript"/>
          <w:lang w:val="fr-FR"/>
        </w:rPr>
        <w:t>e</w:t>
      </w:r>
      <w:r w:rsidR="00F51FAC" w:rsidRPr="00F51FAC">
        <w:rPr>
          <w:rFonts w:ascii="Calibri" w:eastAsia="Calibri" w:hAnsi="Calibri" w:cs="Calibri"/>
          <w:szCs w:val="22"/>
          <w:lang w:val="fr-FR"/>
        </w:rPr>
        <w:t xml:space="preserve"> Réunion du Comité permanent </w:t>
      </w:r>
      <w:r w:rsidR="00F51FAC">
        <w:rPr>
          <w:rFonts w:ascii="Calibri" w:eastAsia="Calibri" w:hAnsi="Calibri" w:cs="Calibri"/>
          <w:szCs w:val="22"/>
          <w:lang w:val="fr-FR"/>
        </w:rPr>
        <w:t>devrait être finalisé pour</w:t>
      </w:r>
      <w:r w:rsidRPr="00210E85">
        <w:rPr>
          <w:rFonts w:ascii="Calibri" w:eastAsia="Calibri" w:hAnsi="Calibri" w:cs="Calibri"/>
          <w:szCs w:val="22"/>
          <w:lang w:val="fr-FR"/>
        </w:rPr>
        <w:t xml:space="preserve"> septembre 2024. L</w:t>
      </w:r>
      <w:r w:rsidR="00902100">
        <w:rPr>
          <w:rFonts w:ascii="Calibri" w:eastAsia="Calibri" w:hAnsi="Calibri" w:cs="Calibri"/>
          <w:szCs w:val="22"/>
          <w:lang w:val="fr-FR"/>
        </w:rPr>
        <w:t>’</w:t>
      </w:r>
      <w:r w:rsidRPr="00210E85">
        <w:rPr>
          <w:rFonts w:ascii="Calibri" w:eastAsia="Calibri" w:hAnsi="Calibri" w:cs="Calibri"/>
          <w:szCs w:val="22"/>
          <w:lang w:val="fr-FR"/>
        </w:rPr>
        <w:t xml:space="preserve">étude </w:t>
      </w:r>
      <w:r w:rsidR="000F7BA7">
        <w:rPr>
          <w:rFonts w:ascii="Calibri" w:eastAsia="Calibri" w:hAnsi="Calibri" w:cs="Calibri"/>
          <w:szCs w:val="22"/>
          <w:lang w:val="fr-FR"/>
        </w:rPr>
        <w:t>exploratoire</w:t>
      </w:r>
      <w:r w:rsidRPr="00210E85">
        <w:rPr>
          <w:rFonts w:ascii="Calibri" w:eastAsia="Calibri" w:hAnsi="Calibri" w:cs="Calibri"/>
          <w:szCs w:val="22"/>
          <w:lang w:val="fr-FR"/>
        </w:rPr>
        <w:t xml:space="preserve"> </w:t>
      </w:r>
      <w:r w:rsidR="000F7BA7">
        <w:rPr>
          <w:rFonts w:ascii="Calibri" w:eastAsia="Calibri" w:hAnsi="Calibri" w:cs="Calibri"/>
          <w:szCs w:val="22"/>
          <w:lang w:val="fr-FR"/>
        </w:rPr>
        <w:t>sera assortie d</w:t>
      </w:r>
      <w:r w:rsidR="00902100">
        <w:rPr>
          <w:rFonts w:ascii="Calibri" w:eastAsia="Calibri" w:hAnsi="Calibri" w:cs="Calibri"/>
          <w:szCs w:val="22"/>
          <w:lang w:val="fr-FR"/>
        </w:rPr>
        <w:t>’</w:t>
      </w:r>
      <w:r w:rsidR="000F7BA7">
        <w:rPr>
          <w:rFonts w:ascii="Calibri" w:eastAsia="Calibri" w:hAnsi="Calibri" w:cs="Calibri"/>
          <w:szCs w:val="22"/>
          <w:lang w:val="fr-FR"/>
        </w:rPr>
        <w:t xml:space="preserve">une </w:t>
      </w:r>
      <w:r w:rsidRPr="00210E85">
        <w:rPr>
          <w:rFonts w:ascii="Calibri" w:eastAsia="Calibri" w:hAnsi="Calibri" w:cs="Calibri"/>
          <w:szCs w:val="22"/>
          <w:lang w:val="fr-FR"/>
        </w:rPr>
        <w:t>recommand</w:t>
      </w:r>
      <w:r w:rsidR="000F7BA7">
        <w:rPr>
          <w:rFonts w:ascii="Calibri" w:eastAsia="Calibri" w:hAnsi="Calibri" w:cs="Calibri"/>
          <w:szCs w:val="22"/>
          <w:lang w:val="fr-FR"/>
        </w:rPr>
        <w:t>ation d</w:t>
      </w:r>
      <w:r w:rsidR="00902100">
        <w:rPr>
          <w:rFonts w:ascii="Calibri" w:eastAsia="Calibri" w:hAnsi="Calibri" w:cs="Calibri"/>
          <w:szCs w:val="22"/>
          <w:lang w:val="fr-FR"/>
        </w:rPr>
        <w:t>’</w:t>
      </w:r>
      <w:r w:rsidR="000F7BA7">
        <w:rPr>
          <w:rFonts w:ascii="Calibri" w:eastAsia="Calibri" w:hAnsi="Calibri" w:cs="Calibri"/>
          <w:szCs w:val="22"/>
          <w:lang w:val="fr-FR"/>
        </w:rPr>
        <w:t>approche</w:t>
      </w:r>
      <w:r w:rsidRPr="00210E85">
        <w:rPr>
          <w:rFonts w:ascii="Calibri" w:eastAsia="Calibri" w:hAnsi="Calibri" w:cs="Calibri"/>
          <w:szCs w:val="22"/>
          <w:lang w:val="fr-FR"/>
        </w:rPr>
        <w:t xml:space="preserve"> pour la prochaine période triennale.</w:t>
      </w:r>
    </w:p>
    <w:p w14:paraId="4D1DB378" w14:textId="77777777" w:rsidR="00967BA7" w:rsidRPr="00CB35CC" w:rsidRDefault="00967BA7" w:rsidP="002E5B0A">
      <w:pPr>
        <w:rPr>
          <w:rFonts w:ascii="Calibri" w:eastAsia="Calibri" w:hAnsi="Calibri" w:cs="Calibri"/>
          <w:sz w:val="22"/>
          <w:szCs w:val="22"/>
          <w:lang w:val="fr-FR"/>
        </w:rPr>
      </w:pPr>
    </w:p>
    <w:p w14:paraId="077AD505" w14:textId="4FA1DA3F" w:rsidR="002E5B0A" w:rsidRPr="00CB35CC" w:rsidRDefault="001927B6" w:rsidP="002E5B0A">
      <w:pPr>
        <w:rPr>
          <w:rFonts w:ascii="Calibri" w:eastAsia="Calibri" w:hAnsi="Calibri" w:cs="Calibri"/>
          <w:b/>
          <w:sz w:val="22"/>
          <w:szCs w:val="22"/>
          <w:lang w:val="fr-FR"/>
        </w:rPr>
      </w:pPr>
      <w:r>
        <w:rPr>
          <w:rFonts w:ascii="Calibri" w:eastAsia="Calibri" w:hAnsi="Calibri" w:cs="Calibri"/>
          <w:b/>
          <w:sz w:val="22"/>
          <w:szCs w:val="22"/>
          <w:lang w:val="fr-FR"/>
        </w:rPr>
        <w:t>Autres activités en cours et demandes ponctuelle</w:t>
      </w:r>
      <w:r w:rsidR="007C601C" w:rsidRPr="00CB35CC">
        <w:rPr>
          <w:rFonts w:ascii="Calibri" w:eastAsia="Calibri" w:hAnsi="Calibri" w:cs="Calibri"/>
          <w:b/>
          <w:sz w:val="22"/>
          <w:szCs w:val="22"/>
          <w:lang w:val="fr-FR"/>
        </w:rPr>
        <w:t>s</w:t>
      </w:r>
    </w:p>
    <w:p w14:paraId="0E4ACCCD" w14:textId="77777777" w:rsidR="002E5B0A" w:rsidRPr="00CB35CC" w:rsidRDefault="002E5B0A" w:rsidP="002E5B0A">
      <w:pPr>
        <w:rPr>
          <w:rFonts w:ascii="Calibri" w:eastAsia="Calibri" w:hAnsi="Calibri" w:cs="Calibri"/>
          <w:sz w:val="22"/>
          <w:szCs w:val="22"/>
          <w:lang w:val="fr-FR"/>
        </w:rPr>
      </w:pPr>
    </w:p>
    <w:p w14:paraId="4551584B" w14:textId="19A4FDC8" w:rsidR="001927B6" w:rsidRPr="001927B6" w:rsidRDefault="007C601C" w:rsidP="001927B6">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47</w:t>
      </w:r>
      <w:r w:rsidR="00267C1F" w:rsidRPr="00CB35CC">
        <w:rPr>
          <w:rFonts w:ascii="Calibri" w:eastAsia="Calibri" w:hAnsi="Calibri" w:cs="Calibri"/>
          <w:color w:val="000000"/>
          <w:sz w:val="22"/>
          <w:szCs w:val="22"/>
          <w:lang w:val="fr-FR"/>
        </w:rPr>
        <w:t>.</w:t>
      </w:r>
      <w:r w:rsidR="00267C1F" w:rsidRPr="00CB35CC">
        <w:rPr>
          <w:rFonts w:ascii="Calibri" w:eastAsia="Calibri" w:hAnsi="Calibri" w:cs="Calibri"/>
          <w:color w:val="000000"/>
          <w:sz w:val="22"/>
          <w:szCs w:val="22"/>
          <w:lang w:val="fr-FR"/>
        </w:rPr>
        <w:tab/>
      </w:r>
      <w:r w:rsidR="001927B6" w:rsidRPr="001927B6">
        <w:rPr>
          <w:rFonts w:ascii="Calibri" w:eastAsia="Calibri" w:hAnsi="Calibri" w:cs="Calibri"/>
          <w:color w:val="000000"/>
          <w:sz w:val="22"/>
          <w:szCs w:val="22"/>
          <w:lang w:val="fr-FR"/>
        </w:rPr>
        <w:t>Outre la réalisation des tâches présentant le degré de priorité le plus élevé</w:t>
      </w:r>
      <w:r w:rsidR="001927B6">
        <w:rPr>
          <w:rFonts w:ascii="Calibri" w:eastAsia="Calibri" w:hAnsi="Calibri" w:cs="Calibri"/>
          <w:color w:val="000000"/>
          <w:sz w:val="22"/>
          <w:szCs w:val="22"/>
          <w:lang w:val="fr-FR"/>
        </w:rPr>
        <w:t xml:space="preserve">, </w:t>
      </w:r>
      <w:r w:rsidR="001927B6" w:rsidRPr="001927B6">
        <w:rPr>
          <w:rFonts w:ascii="Calibri" w:eastAsia="Calibri" w:hAnsi="Calibri" w:cs="Calibri"/>
          <w:color w:val="000000"/>
          <w:sz w:val="22"/>
          <w:szCs w:val="22"/>
          <w:lang w:val="fr-FR"/>
        </w:rPr>
        <w:t>les activités du GEST comprennent des fonctions consultatives permanentes et ponctuelles. Il s</w:t>
      </w:r>
      <w:r w:rsidR="00902100">
        <w:rPr>
          <w:rFonts w:ascii="Calibri" w:eastAsia="Calibri" w:hAnsi="Calibri" w:cs="Calibri"/>
          <w:color w:val="000000"/>
          <w:sz w:val="22"/>
          <w:szCs w:val="22"/>
          <w:lang w:val="fr-FR"/>
        </w:rPr>
        <w:t>’</w:t>
      </w:r>
      <w:r w:rsidR="001927B6" w:rsidRPr="001927B6">
        <w:rPr>
          <w:rFonts w:ascii="Calibri" w:eastAsia="Calibri" w:hAnsi="Calibri" w:cs="Calibri"/>
          <w:color w:val="000000"/>
          <w:sz w:val="22"/>
          <w:szCs w:val="22"/>
          <w:lang w:val="fr-FR"/>
        </w:rPr>
        <w:t>agit, entre autres, de répondre aux demandes d</w:t>
      </w:r>
      <w:r w:rsidR="00902100">
        <w:rPr>
          <w:rFonts w:ascii="Calibri" w:eastAsia="Calibri" w:hAnsi="Calibri" w:cs="Calibri"/>
          <w:color w:val="000000"/>
          <w:sz w:val="22"/>
          <w:szCs w:val="22"/>
          <w:lang w:val="fr-FR"/>
        </w:rPr>
        <w:t>’</w:t>
      </w:r>
      <w:r w:rsidR="001927B6" w:rsidRPr="001927B6">
        <w:rPr>
          <w:rFonts w:ascii="Calibri" w:eastAsia="Calibri" w:hAnsi="Calibri" w:cs="Calibri"/>
          <w:color w:val="000000"/>
          <w:sz w:val="22"/>
          <w:szCs w:val="22"/>
          <w:lang w:val="fr-FR"/>
        </w:rPr>
        <w:t>avis ou d</w:t>
      </w:r>
      <w:r w:rsidR="00902100">
        <w:rPr>
          <w:rFonts w:ascii="Calibri" w:eastAsia="Calibri" w:hAnsi="Calibri" w:cs="Calibri"/>
          <w:color w:val="000000"/>
          <w:sz w:val="22"/>
          <w:szCs w:val="22"/>
          <w:lang w:val="fr-FR"/>
        </w:rPr>
        <w:t>’</w:t>
      </w:r>
      <w:r w:rsidR="001927B6" w:rsidRPr="001927B6">
        <w:rPr>
          <w:rFonts w:ascii="Calibri" w:eastAsia="Calibri" w:hAnsi="Calibri" w:cs="Calibri"/>
          <w:color w:val="000000"/>
          <w:sz w:val="22"/>
          <w:szCs w:val="22"/>
          <w:lang w:val="fr-FR"/>
        </w:rPr>
        <w:t>information</w:t>
      </w:r>
      <w:r w:rsidR="00871390">
        <w:rPr>
          <w:rFonts w:ascii="Calibri" w:eastAsia="Calibri" w:hAnsi="Calibri" w:cs="Calibri"/>
          <w:color w:val="000000"/>
          <w:sz w:val="22"/>
          <w:szCs w:val="22"/>
          <w:lang w:val="fr-FR"/>
        </w:rPr>
        <w:t>s</w:t>
      </w:r>
      <w:r w:rsidR="001927B6" w:rsidRPr="001927B6">
        <w:rPr>
          <w:rFonts w:ascii="Calibri" w:eastAsia="Calibri" w:hAnsi="Calibri" w:cs="Calibri"/>
          <w:color w:val="000000"/>
          <w:sz w:val="22"/>
          <w:szCs w:val="22"/>
          <w:lang w:val="fr-FR"/>
        </w:rPr>
        <w:t xml:space="preserve"> du Secrétariat et du Comité permanent, par exemple en ce qui concerne le Programme de CESP ; de participer aux missions consultatives Ramsar sur demande ; de donner des avis sur les demandes de suppression de Sites Ramsar du Registre de Montreux ; et de donner des </w:t>
      </w:r>
      <w:r w:rsidR="00871390">
        <w:rPr>
          <w:rFonts w:ascii="Calibri" w:eastAsia="Calibri" w:hAnsi="Calibri" w:cs="Calibri"/>
          <w:color w:val="000000"/>
          <w:sz w:val="22"/>
          <w:szCs w:val="22"/>
          <w:lang w:val="fr-FR"/>
        </w:rPr>
        <w:t>orientations</w:t>
      </w:r>
      <w:r w:rsidR="001927B6" w:rsidRPr="001927B6">
        <w:rPr>
          <w:rFonts w:ascii="Calibri" w:eastAsia="Calibri" w:hAnsi="Calibri" w:cs="Calibri"/>
          <w:color w:val="000000"/>
          <w:sz w:val="22"/>
          <w:szCs w:val="22"/>
          <w:lang w:val="fr-FR"/>
        </w:rPr>
        <w:t xml:space="preserve"> sur </w:t>
      </w:r>
      <w:r w:rsidR="00871390">
        <w:rPr>
          <w:rFonts w:ascii="Calibri" w:eastAsia="Calibri" w:hAnsi="Calibri" w:cs="Calibri"/>
          <w:color w:val="000000"/>
          <w:sz w:val="22"/>
          <w:szCs w:val="22"/>
          <w:lang w:val="fr-FR"/>
        </w:rPr>
        <w:t>des questions émergentes</w:t>
      </w:r>
      <w:r w:rsidR="001927B6" w:rsidRPr="001927B6">
        <w:rPr>
          <w:rFonts w:ascii="Calibri" w:eastAsia="Calibri" w:hAnsi="Calibri" w:cs="Calibri"/>
          <w:color w:val="000000"/>
          <w:sz w:val="22"/>
          <w:szCs w:val="22"/>
          <w:lang w:val="fr-FR"/>
        </w:rPr>
        <w:t>.</w:t>
      </w:r>
    </w:p>
    <w:p w14:paraId="14C43DB2" w14:textId="77777777" w:rsidR="002E5B0A" w:rsidRPr="00CB35CC" w:rsidRDefault="002E5B0A" w:rsidP="001927B6">
      <w:pPr>
        <w:pBdr>
          <w:top w:val="nil"/>
          <w:left w:val="nil"/>
          <w:bottom w:val="nil"/>
          <w:right w:val="nil"/>
          <w:between w:val="nil"/>
        </w:pBdr>
        <w:rPr>
          <w:rFonts w:ascii="Calibri" w:eastAsia="Calibri" w:hAnsi="Calibri" w:cs="Calibri"/>
          <w:color w:val="000000"/>
          <w:sz w:val="22"/>
          <w:szCs w:val="22"/>
          <w:lang w:val="fr-FR"/>
        </w:rPr>
      </w:pPr>
    </w:p>
    <w:p w14:paraId="477FA4CA" w14:textId="63DCF559" w:rsidR="002E5B0A" w:rsidRPr="00CB35CC" w:rsidRDefault="007C601C" w:rsidP="00267C1F">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48</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1927B6" w:rsidRPr="001927B6">
        <w:rPr>
          <w:rFonts w:ascii="Calibri" w:eastAsia="Calibri" w:hAnsi="Calibri" w:cs="Calibri"/>
          <w:color w:val="000000"/>
          <w:sz w:val="22"/>
          <w:szCs w:val="22"/>
          <w:lang w:val="fr-FR"/>
        </w:rPr>
        <w:t>Le GEST contribue et participe aux groupes et forums suivants </w:t>
      </w:r>
      <w:r w:rsidR="005D029D" w:rsidRPr="00CB35CC">
        <w:rPr>
          <w:rFonts w:ascii="Calibri" w:eastAsia="Calibri" w:hAnsi="Calibri" w:cs="Calibri"/>
          <w:color w:val="000000"/>
          <w:sz w:val="22"/>
          <w:szCs w:val="22"/>
          <w:lang w:val="fr-FR"/>
        </w:rPr>
        <w:t>:</w:t>
      </w:r>
    </w:p>
    <w:p w14:paraId="79522BE4" w14:textId="77777777" w:rsidR="0025328C" w:rsidRPr="0025328C" w:rsidRDefault="0025328C" w:rsidP="0025328C">
      <w:pPr>
        <w:pBdr>
          <w:top w:val="nil"/>
          <w:left w:val="nil"/>
          <w:bottom w:val="nil"/>
          <w:right w:val="nil"/>
          <w:between w:val="nil"/>
        </w:pBdr>
        <w:rPr>
          <w:rFonts w:ascii="Calibri" w:eastAsia="Calibri" w:hAnsi="Calibri" w:cs="Calibri"/>
          <w:color w:val="000000"/>
          <w:szCs w:val="22"/>
          <w:lang w:val="fr-FR"/>
        </w:rPr>
      </w:pPr>
    </w:p>
    <w:p w14:paraId="721AC498" w14:textId="2322EE4D" w:rsidR="001927B6" w:rsidRPr="00B22742" w:rsidRDefault="001927B6" w:rsidP="00B22742">
      <w:pPr>
        <w:pStyle w:val="ListParagraph"/>
        <w:numPr>
          <w:ilvl w:val="0"/>
          <w:numId w:val="3"/>
        </w:numPr>
        <w:pBdr>
          <w:top w:val="nil"/>
          <w:left w:val="nil"/>
          <w:bottom w:val="nil"/>
          <w:right w:val="nil"/>
          <w:between w:val="nil"/>
        </w:pBdr>
        <w:rPr>
          <w:rFonts w:ascii="Calibri" w:eastAsia="Calibri" w:hAnsi="Calibri" w:cs="Calibri"/>
          <w:color w:val="000000"/>
          <w:szCs w:val="22"/>
          <w:lang w:val="fr-FR"/>
        </w:rPr>
      </w:pPr>
      <w:r w:rsidRPr="00B22742">
        <w:rPr>
          <w:rFonts w:ascii="Calibri" w:eastAsia="Calibri" w:hAnsi="Calibri" w:cs="Calibri"/>
          <w:color w:val="000000"/>
          <w:szCs w:val="22"/>
          <w:lang w:val="fr-FR"/>
        </w:rPr>
        <w:t xml:space="preserve">Le Groupe de travail sur le Plan stratégique : conformément au paragraphe 23 de la Résolution XIV.4, M. Hugh Robertson, Président du GEST, participe au Groupe de travail sur </w:t>
      </w:r>
      <w:r w:rsidRPr="00B22742">
        <w:rPr>
          <w:rFonts w:ascii="Calibri" w:eastAsia="Calibri" w:hAnsi="Calibri" w:cs="Calibri"/>
          <w:color w:val="000000"/>
          <w:szCs w:val="22"/>
          <w:lang w:val="fr-FR"/>
        </w:rPr>
        <w:lastRenderedPageBreak/>
        <w:t xml:space="preserve">le Plan stratégique en tant que représentant du GEST. Mme Siobhan Fennessy, Vice-présidente du GEST, </w:t>
      </w:r>
      <w:r w:rsidR="0025328C" w:rsidRPr="00B22742">
        <w:rPr>
          <w:rFonts w:ascii="Calibri" w:eastAsia="Calibri" w:hAnsi="Calibri" w:cs="Calibri"/>
          <w:color w:val="000000"/>
          <w:szCs w:val="22"/>
          <w:lang w:val="fr-FR"/>
        </w:rPr>
        <w:t xml:space="preserve">y </w:t>
      </w:r>
      <w:r w:rsidRPr="00B22742">
        <w:rPr>
          <w:rFonts w:ascii="Calibri" w:eastAsia="Calibri" w:hAnsi="Calibri" w:cs="Calibri"/>
          <w:color w:val="000000"/>
          <w:szCs w:val="22"/>
          <w:lang w:val="fr-FR"/>
        </w:rPr>
        <w:t>a également participé au nom du GEST</w:t>
      </w:r>
      <w:r w:rsidR="0025328C" w:rsidRPr="00B22742">
        <w:rPr>
          <w:rFonts w:ascii="Calibri" w:eastAsia="Calibri" w:hAnsi="Calibri" w:cs="Calibri"/>
          <w:color w:val="000000"/>
          <w:szCs w:val="22"/>
          <w:lang w:val="fr-FR"/>
        </w:rPr>
        <w:t xml:space="preserve"> et a formulé</w:t>
      </w:r>
      <w:r w:rsidRPr="00B22742">
        <w:rPr>
          <w:rFonts w:ascii="Calibri" w:eastAsia="Calibri" w:hAnsi="Calibri" w:cs="Calibri"/>
          <w:color w:val="000000"/>
          <w:szCs w:val="22"/>
          <w:lang w:val="fr-FR"/>
        </w:rPr>
        <w:t xml:space="preserve"> des avis techniques. </w:t>
      </w:r>
      <w:r w:rsidR="0025328C" w:rsidRPr="00B22742">
        <w:rPr>
          <w:rFonts w:ascii="Calibri" w:eastAsia="Calibri" w:hAnsi="Calibri" w:cs="Calibri"/>
          <w:color w:val="000000"/>
          <w:szCs w:val="22"/>
          <w:lang w:val="fr-FR"/>
        </w:rPr>
        <w:t>Au cours de sa 26</w:t>
      </w:r>
      <w:r w:rsidR="0025328C" w:rsidRPr="00B22742">
        <w:rPr>
          <w:rFonts w:ascii="Calibri" w:eastAsia="Calibri" w:hAnsi="Calibri" w:cs="Calibri"/>
          <w:color w:val="000000"/>
          <w:szCs w:val="22"/>
          <w:vertAlign w:val="superscript"/>
          <w:lang w:val="fr-FR"/>
        </w:rPr>
        <w:t>e</w:t>
      </w:r>
      <w:r w:rsidR="0025328C" w:rsidRPr="00B22742">
        <w:rPr>
          <w:rFonts w:ascii="Calibri" w:eastAsia="Calibri" w:hAnsi="Calibri" w:cs="Calibri"/>
          <w:color w:val="000000"/>
          <w:szCs w:val="22"/>
          <w:lang w:val="fr-FR"/>
        </w:rPr>
        <w:t xml:space="preserve"> réunion</w:t>
      </w:r>
      <w:r w:rsidRPr="00B22742">
        <w:rPr>
          <w:rFonts w:ascii="Calibri" w:eastAsia="Calibri" w:hAnsi="Calibri" w:cs="Calibri"/>
          <w:color w:val="000000"/>
          <w:szCs w:val="22"/>
          <w:lang w:val="fr-FR"/>
        </w:rPr>
        <w:t xml:space="preserve">, le GEST a donné son avis sur le projet </w:t>
      </w:r>
      <w:r w:rsidR="00B22742" w:rsidRPr="00B22742">
        <w:rPr>
          <w:rFonts w:ascii="Calibri" w:eastAsia="Calibri" w:hAnsi="Calibri" w:cs="Calibri"/>
          <w:color w:val="000000"/>
          <w:szCs w:val="22"/>
          <w:lang w:val="fr-FR"/>
        </w:rPr>
        <w:t>de structure</w:t>
      </w:r>
      <w:r w:rsidRPr="00B22742">
        <w:rPr>
          <w:rFonts w:ascii="Calibri" w:eastAsia="Calibri" w:hAnsi="Calibri" w:cs="Calibri"/>
          <w:color w:val="000000"/>
          <w:szCs w:val="22"/>
          <w:lang w:val="fr-FR"/>
        </w:rPr>
        <w:t xml:space="preserve"> </w:t>
      </w:r>
      <w:r w:rsidR="00B22742" w:rsidRPr="00B22742">
        <w:rPr>
          <w:rFonts w:ascii="Calibri" w:eastAsia="Calibri" w:hAnsi="Calibri" w:cs="Calibri"/>
          <w:color w:val="000000"/>
          <w:szCs w:val="22"/>
          <w:lang w:val="fr-FR"/>
        </w:rPr>
        <w:t>et de stratégie</w:t>
      </w:r>
      <w:r w:rsidRPr="00B22742">
        <w:rPr>
          <w:rFonts w:ascii="Calibri" w:eastAsia="Calibri" w:hAnsi="Calibri" w:cs="Calibri"/>
          <w:color w:val="000000"/>
          <w:szCs w:val="22"/>
          <w:lang w:val="fr-FR"/>
        </w:rPr>
        <w:t xml:space="preserve"> </w:t>
      </w:r>
      <w:r w:rsidR="00B22742" w:rsidRPr="00B22742">
        <w:rPr>
          <w:rFonts w:ascii="Calibri" w:eastAsia="Calibri" w:hAnsi="Calibri" w:cs="Calibri"/>
          <w:color w:val="000000"/>
          <w:szCs w:val="22"/>
          <w:lang w:val="fr-FR"/>
        </w:rPr>
        <w:t xml:space="preserve">en matière de </w:t>
      </w:r>
      <w:r w:rsidRPr="00B22742">
        <w:rPr>
          <w:rFonts w:ascii="Calibri" w:eastAsia="Calibri" w:hAnsi="Calibri" w:cs="Calibri"/>
          <w:color w:val="000000"/>
          <w:szCs w:val="22"/>
          <w:lang w:val="fr-FR"/>
        </w:rPr>
        <w:t xml:space="preserve">consultation </w:t>
      </w:r>
      <w:r w:rsidR="00B22742" w:rsidRPr="00B22742">
        <w:rPr>
          <w:rFonts w:ascii="Calibri" w:eastAsia="Calibri" w:hAnsi="Calibri" w:cs="Calibri"/>
          <w:color w:val="000000"/>
          <w:szCs w:val="22"/>
          <w:lang w:val="fr-FR"/>
        </w:rPr>
        <w:t xml:space="preserve">et de politique </w:t>
      </w:r>
      <w:r w:rsidRPr="00B22742">
        <w:rPr>
          <w:rFonts w:ascii="Calibri" w:eastAsia="Calibri" w:hAnsi="Calibri" w:cs="Calibri"/>
          <w:color w:val="000000"/>
          <w:szCs w:val="22"/>
          <w:lang w:val="fr-FR"/>
        </w:rPr>
        <w:t xml:space="preserve">préparé pour le </w:t>
      </w:r>
      <w:r w:rsidR="00871390" w:rsidRPr="00871390">
        <w:rPr>
          <w:rFonts w:ascii="Calibri" w:eastAsia="Calibri" w:hAnsi="Calibri" w:cs="Calibri"/>
          <w:color w:val="000000"/>
          <w:szCs w:val="22"/>
          <w:lang w:val="fr-FR"/>
        </w:rPr>
        <w:t>Groupe de travail sur le Plan stratégique</w:t>
      </w:r>
      <w:r w:rsidRPr="00B22742">
        <w:rPr>
          <w:rFonts w:ascii="Calibri" w:eastAsia="Calibri" w:hAnsi="Calibri" w:cs="Calibri"/>
          <w:color w:val="000000"/>
          <w:szCs w:val="22"/>
          <w:lang w:val="fr-FR"/>
        </w:rPr>
        <w:t>.</w:t>
      </w:r>
    </w:p>
    <w:p w14:paraId="07F4F116" w14:textId="77777777" w:rsidR="001927B6" w:rsidRPr="001927B6" w:rsidRDefault="001927B6" w:rsidP="0025328C">
      <w:pPr>
        <w:pStyle w:val="ListParagraph"/>
        <w:pBdr>
          <w:top w:val="nil"/>
          <w:left w:val="nil"/>
          <w:bottom w:val="nil"/>
          <w:right w:val="nil"/>
          <w:between w:val="nil"/>
        </w:pBdr>
        <w:ind w:left="845"/>
        <w:rPr>
          <w:rFonts w:ascii="Calibri" w:eastAsia="Calibri" w:hAnsi="Calibri" w:cs="Calibri"/>
          <w:color w:val="000000"/>
          <w:szCs w:val="22"/>
          <w:lang w:val="fr-FR"/>
        </w:rPr>
      </w:pPr>
    </w:p>
    <w:p w14:paraId="667E39CF" w14:textId="28B05CD5" w:rsidR="0056483A" w:rsidRPr="0056483A" w:rsidRDefault="007C601C" w:rsidP="0056483A">
      <w:pPr>
        <w:pBdr>
          <w:top w:val="nil"/>
          <w:left w:val="nil"/>
          <w:bottom w:val="nil"/>
          <w:right w:val="nil"/>
          <w:between w:val="nil"/>
        </w:pBdr>
        <w:ind w:left="850"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b.</w:t>
      </w:r>
      <w:r w:rsidRPr="00CB35CC">
        <w:rPr>
          <w:rFonts w:ascii="Calibri" w:eastAsia="Calibri" w:hAnsi="Calibri" w:cs="Calibri"/>
          <w:color w:val="000000"/>
          <w:sz w:val="22"/>
          <w:szCs w:val="22"/>
          <w:lang w:val="fr-FR"/>
        </w:rPr>
        <w:tab/>
      </w:r>
      <w:r w:rsidR="0056483A">
        <w:rPr>
          <w:rFonts w:ascii="Calibri" w:eastAsia="Calibri" w:hAnsi="Calibri" w:cs="Calibri"/>
          <w:color w:val="000000"/>
          <w:sz w:val="22"/>
          <w:szCs w:val="22"/>
          <w:lang w:val="fr-FR"/>
        </w:rPr>
        <w:t xml:space="preserve">Le </w:t>
      </w:r>
      <w:r w:rsidR="0056483A" w:rsidRPr="0056483A">
        <w:rPr>
          <w:rFonts w:ascii="Calibri" w:eastAsia="Calibri" w:hAnsi="Calibri" w:cs="Calibri"/>
          <w:color w:val="000000"/>
          <w:sz w:val="22"/>
          <w:szCs w:val="22"/>
          <w:lang w:val="fr-FR"/>
        </w:rPr>
        <w:t>Groupe de surveillance des activités de CESP : à l</w:t>
      </w:r>
      <w:r w:rsidR="00902100">
        <w:rPr>
          <w:rFonts w:ascii="Calibri" w:eastAsia="Calibri" w:hAnsi="Calibri" w:cs="Calibri"/>
          <w:color w:val="000000"/>
          <w:sz w:val="22"/>
          <w:szCs w:val="22"/>
          <w:lang w:val="fr-FR"/>
        </w:rPr>
        <w:t>’</w:t>
      </w:r>
      <w:r w:rsidR="0056483A" w:rsidRPr="0056483A">
        <w:rPr>
          <w:rFonts w:ascii="Calibri" w:eastAsia="Calibri" w:hAnsi="Calibri" w:cs="Calibri"/>
          <w:color w:val="000000"/>
          <w:sz w:val="22"/>
          <w:szCs w:val="22"/>
          <w:lang w:val="fr-FR"/>
        </w:rPr>
        <w:t>annexe 3 de la Résolution XIV.8, le GEST est invité à désigner un représentant qui siègera au Groupe de surveillance des activités de CESP. M. Ritesh Kumar, expert technique du GEST, a été désigné comme représentant du GEST et participe activement aux réunions du Groupe de surveillance des activités de CESP.</w:t>
      </w:r>
    </w:p>
    <w:p w14:paraId="6D02CBCF" w14:textId="77777777" w:rsidR="002E5B0A" w:rsidRPr="00CB35CC" w:rsidRDefault="002E5B0A" w:rsidP="00755B7C">
      <w:pPr>
        <w:pBdr>
          <w:top w:val="nil"/>
          <w:left w:val="nil"/>
          <w:bottom w:val="nil"/>
          <w:right w:val="nil"/>
          <w:between w:val="nil"/>
        </w:pBdr>
        <w:rPr>
          <w:rFonts w:ascii="Calibri" w:eastAsia="Calibri" w:hAnsi="Calibri" w:cs="Calibri"/>
          <w:color w:val="000000"/>
          <w:sz w:val="22"/>
          <w:szCs w:val="22"/>
          <w:lang w:val="fr-FR"/>
        </w:rPr>
      </w:pPr>
    </w:p>
    <w:p w14:paraId="682E6EB6" w14:textId="5FDDE975" w:rsidR="0056483A" w:rsidRPr="0056483A" w:rsidRDefault="007C601C" w:rsidP="0056483A">
      <w:pPr>
        <w:ind w:left="851"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c.</w:t>
      </w:r>
      <w:r w:rsidRPr="00CB35CC">
        <w:rPr>
          <w:rFonts w:ascii="Calibri" w:eastAsia="Calibri" w:hAnsi="Calibri" w:cs="Calibri"/>
          <w:color w:val="000000"/>
          <w:sz w:val="22"/>
          <w:szCs w:val="22"/>
          <w:lang w:val="fr-FR"/>
        </w:rPr>
        <w:tab/>
      </w:r>
      <w:r w:rsidR="0056483A" w:rsidRPr="0056483A">
        <w:rPr>
          <w:rFonts w:ascii="Calibri" w:eastAsia="Calibri" w:hAnsi="Calibri" w:cs="Calibri"/>
          <w:color w:val="000000"/>
          <w:sz w:val="22"/>
          <w:szCs w:val="22"/>
          <w:lang w:val="fr-FR"/>
        </w:rPr>
        <w:t>Le Groupe d</w:t>
      </w:r>
      <w:r w:rsidR="00902100">
        <w:rPr>
          <w:rFonts w:ascii="Calibri" w:eastAsia="Calibri" w:hAnsi="Calibri" w:cs="Calibri"/>
          <w:color w:val="000000"/>
          <w:sz w:val="22"/>
          <w:szCs w:val="22"/>
          <w:lang w:val="fr-FR"/>
        </w:rPr>
        <w:t>’</w:t>
      </w:r>
      <w:r w:rsidR="0056483A" w:rsidRPr="0056483A">
        <w:rPr>
          <w:rFonts w:ascii="Calibri" w:eastAsia="Calibri" w:hAnsi="Calibri" w:cs="Calibri"/>
          <w:color w:val="000000"/>
          <w:sz w:val="22"/>
          <w:szCs w:val="22"/>
          <w:lang w:val="fr-FR"/>
        </w:rPr>
        <w:t>experts intergouvernemental sur l</w:t>
      </w:r>
      <w:r w:rsidR="00902100">
        <w:rPr>
          <w:rFonts w:ascii="Calibri" w:eastAsia="Calibri" w:hAnsi="Calibri" w:cs="Calibri"/>
          <w:color w:val="000000"/>
          <w:sz w:val="22"/>
          <w:szCs w:val="22"/>
          <w:lang w:val="fr-FR"/>
        </w:rPr>
        <w:t>’</w:t>
      </w:r>
      <w:r w:rsidR="0056483A" w:rsidRPr="0056483A">
        <w:rPr>
          <w:rFonts w:ascii="Calibri" w:eastAsia="Calibri" w:hAnsi="Calibri" w:cs="Calibri"/>
          <w:color w:val="000000"/>
          <w:sz w:val="22"/>
          <w:szCs w:val="22"/>
          <w:lang w:val="fr-FR"/>
        </w:rPr>
        <w:t xml:space="preserve">évolution du climat (GIEC) : </w:t>
      </w:r>
      <w:r w:rsidR="0056483A">
        <w:rPr>
          <w:rFonts w:ascii="Calibri" w:eastAsia="Calibri" w:hAnsi="Calibri" w:cs="Calibri"/>
          <w:color w:val="000000"/>
          <w:sz w:val="22"/>
          <w:szCs w:val="22"/>
          <w:lang w:val="fr-FR"/>
        </w:rPr>
        <w:t xml:space="preserve">sur </w:t>
      </w:r>
      <w:r w:rsidR="0056483A" w:rsidRPr="0056483A">
        <w:rPr>
          <w:rFonts w:ascii="Calibri" w:eastAsia="Calibri" w:hAnsi="Calibri" w:cs="Calibri"/>
          <w:color w:val="000000"/>
          <w:sz w:val="22"/>
          <w:szCs w:val="22"/>
          <w:lang w:val="fr-FR"/>
        </w:rPr>
        <w:t>recommandation du Président et d</w:t>
      </w:r>
      <w:r w:rsidR="0056483A">
        <w:rPr>
          <w:rFonts w:ascii="Calibri" w:eastAsia="Calibri" w:hAnsi="Calibri" w:cs="Calibri"/>
          <w:color w:val="000000"/>
          <w:sz w:val="22"/>
          <w:szCs w:val="22"/>
          <w:lang w:val="fr-FR"/>
        </w:rPr>
        <w:t>e la</w:t>
      </w:r>
      <w:r w:rsidR="0056483A" w:rsidRPr="0056483A">
        <w:rPr>
          <w:rFonts w:ascii="Calibri" w:eastAsia="Calibri" w:hAnsi="Calibri" w:cs="Calibri"/>
          <w:color w:val="000000"/>
          <w:sz w:val="22"/>
          <w:szCs w:val="22"/>
          <w:lang w:val="fr-FR"/>
        </w:rPr>
        <w:t xml:space="preserve"> Vice-président</w:t>
      </w:r>
      <w:r w:rsidR="0056483A">
        <w:rPr>
          <w:rFonts w:ascii="Calibri" w:eastAsia="Calibri" w:hAnsi="Calibri" w:cs="Calibri"/>
          <w:color w:val="000000"/>
          <w:sz w:val="22"/>
          <w:szCs w:val="22"/>
          <w:lang w:val="fr-FR"/>
        </w:rPr>
        <w:t>e</w:t>
      </w:r>
      <w:r w:rsidR="0056483A" w:rsidRPr="0056483A">
        <w:rPr>
          <w:rFonts w:ascii="Calibri" w:eastAsia="Calibri" w:hAnsi="Calibri" w:cs="Calibri"/>
          <w:color w:val="000000"/>
          <w:sz w:val="22"/>
          <w:szCs w:val="22"/>
          <w:lang w:val="fr-FR"/>
        </w:rPr>
        <w:t xml:space="preserve"> du GEST, le Secrétariat a désigné </w:t>
      </w:r>
      <w:r w:rsidR="00871390">
        <w:rPr>
          <w:rFonts w:ascii="Calibri" w:eastAsia="Calibri" w:hAnsi="Calibri" w:cs="Calibri"/>
          <w:color w:val="000000"/>
          <w:sz w:val="22"/>
          <w:szCs w:val="22"/>
          <w:lang w:val="fr-FR"/>
        </w:rPr>
        <w:t>M. </w:t>
      </w:r>
      <w:r w:rsidR="0056483A" w:rsidRPr="0056483A">
        <w:rPr>
          <w:rFonts w:ascii="Calibri" w:eastAsia="Calibri" w:hAnsi="Calibri" w:cs="Calibri"/>
          <w:color w:val="000000"/>
          <w:sz w:val="22"/>
          <w:szCs w:val="22"/>
          <w:lang w:val="fr-FR"/>
        </w:rPr>
        <w:t>Matthew</w:t>
      </w:r>
      <w:r w:rsidR="0056483A">
        <w:rPr>
          <w:rFonts w:ascii="Calibri" w:eastAsia="Calibri" w:hAnsi="Calibri" w:cs="Calibri"/>
          <w:color w:val="000000"/>
          <w:sz w:val="22"/>
          <w:szCs w:val="22"/>
          <w:lang w:val="fr-FR"/>
        </w:rPr>
        <w:t> </w:t>
      </w:r>
      <w:r w:rsidR="0056483A" w:rsidRPr="0056483A">
        <w:rPr>
          <w:rFonts w:ascii="Calibri" w:eastAsia="Calibri" w:hAnsi="Calibri" w:cs="Calibri"/>
          <w:color w:val="000000"/>
          <w:sz w:val="22"/>
          <w:szCs w:val="22"/>
          <w:lang w:val="fr-FR"/>
        </w:rPr>
        <w:t xml:space="preserve">Simpson, </w:t>
      </w:r>
      <w:r w:rsidR="0056483A">
        <w:rPr>
          <w:rFonts w:ascii="Calibri" w:eastAsia="Calibri" w:hAnsi="Calibri" w:cs="Calibri"/>
          <w:color w:val="000000"/>
          <w:sz w:val="22"/>
          <w:szCs w:val="22"/>
          <w:lang w:val="fr-FR"/>
        </w:rPr>
        <w:t>O</w:t>
      </w:r>
      <w:r w:rsidR="0056483A" w:rsidRPr="0056483A">
        <w:rPr>
          <w:rFonts w:ascii="Calibri" w:eastAsia="Calibri" w:hAnsi="Calibri" w:cs="Calibri"/>
          <w:color w:val="000000"/>
          <w:sz w:val="22"/>
          <w:szCs w:val="22"/>
          <w:lang w:val="fr-FR"/>
        </w:rPr>
        <w:t xml:space="preserve">bservateur du GEST, comme expert pour participer à la Réunion </w:t>
      </w:r>
      <w:r w:rsidR="00FB602E">
        <w:rPr>
          <w:rFonts w:ascii="Calibri" w:eastAsia="Calibri" w:hAnsi="Calibri" w:cs="Calibri"/>
          <w:color w:val="000000"/>
          <w:sz w:val="22"/>
          <w:szCs w:val="22"/>
          <w:lang w:val="fr-FR"/>
        </w:rPr>
        <w:t>préparatoire</w:t>
      </w:r>
      <w:r w:rsidR="0056483A">
        <w:rPr>
          <w:rFonts w:ascii="Calibri" w:eastAsia="Calibri" w:hAnsi="Calibri" w:cs="Calibri"/>
          <w:color w:val="000000"/>
          <w:sz w:val="22"/>
          <w:szCs w:val="22"/>
          <w:lang w:val="fr-FR"/>
        </w:rPr>
        <w:t xml:space="preserve"> </w:t>
      </w:r>
      <w:r w:rsidR="00FB602E">
        <w:rPr>
          <w:rFonts w:ascii="Calibri" w:eastAsia="Calibri" w:hAnsi="Calibri" w:cs="Calibri"/>
          <w:color w:val="000000"/>
          <w:sz w:val="22"/>
          <w:szCs w:val="22"/>
          <w:lang w:val="fr-FR"/>
        </w:rPr>
        <w:t>en vue de l</w:t>
      </w:r>
      <w:r w:rsidR="00902100">
        <w:rPr>
          <w:rFonts w:ascii="Calibri" w:eastAsia="Calibri" w:hAnsi="Calibri" w:cs="Calibri"/>
          <w:color w:val="000000"/>
          <w:sz w:val="22"/>
          <w:szCs w:val="22"/>
          <w:lang w:val="fr-FR"/>
        </w:rPr>
        <w:t>’</w:t>
      </w:r>
      <w:r w:rsidR="00FB602E">
        <w:rPr>
          <w:rFonts w:ascii="Calibri" w:eastAsia="Calibri" w:hAnsi="Calibri" w:cs="Calibri"/>
          <w:color w:val="000000"/>
          <w:sz w:val="22"/>
          <w:szCs w:val="22"/>
          <w:lang w:val="fr-FR"/>
        </w:rPr>
        <w:t xml:space="preserve">établissement </w:t>
      </w:r>
      <w:r w:rsidR="0056483A" w:rsidRPr="0056483A">
        <w:rPr>
          <w:rFonts w:ascii="Calibri" w:eastAsia="Calibri" w:hAnsi="Calibri" w:cs="Calibri"/>
          <w:color w:val="000000"/>
          <w:sz w:val="22"/>
          <w:szCs w:val="22"/>
          <w:lang w:val="fr-FR"/>
        </w:rPr>
        <w:t xml:space="preserve">du Rapport spécial du GIEC sur </w:t>
      </w:r>
      <w:r w:rsidR="00FB602E" w:rsidRPr="0056483A">
        <w:rPr>
          <w:rFonts w:ascii="Calibri" w:eastAsia="Calibri" w:hAnsi="Calibri" w:cs="Calibri"/>
          <w:color w:val="000000"/>
          <w:sz w:val="22"/>
          <w:szCs w:val="22"/>
          <w:lang w:val="fr-FR"/>
        </w:rPr>
        <w:t>les villes</w:t>
      </w:r>
      <w:r w:rsidR="00FB602E">
        <w:rPr>
          <w:rFonts w:ascii="Calibri" w:eastAsia="Calibri" w:hAnsi="Calibri" w:cs="Calibri"/>
          <w:color w:val="000000"/>
          <w:sz w:val="22"/>
          <w:szCs w:val="22"/>
          <w:lang w:val="fr-FR"/>
        </w:rPr>
        <w:t xml:space="preserve"> et le</w:t>
      </w:r>
      <w:r w:rsidR="00FB602E" w:rsidRPr="0056483A">
        <w:rPr>
          <w:rFonts w:ascii="Calibri" w:eastAsia="Calibri" w:hAnsi="Calibri" w:cs="Calibri"/>
          <w:color w:val="000000"/>
          <w:sz w:val="22"/>
          <w:szCs w:val="22"/>
          <w:lang w:val="fr-FR"/>
        </w:rPr>
        <w:t xml:space="preserve"> </w:t>
      </w:r>
      <w:r w:rsidR="0056483A" w:rsidRPr="0056483A">
        <w:rPr>
          <w:rFonts w:ascii="Calibri" w:eastAsia="Calibri" w:hAnsi="Calibri" w:cs="Calibri"/>
          <w:color w:val="000000"/>
          <w:sz w:val="22"/>
          <w:szCs w:val="22"/>
          <w:lang w:val="fr-FR"/>
        </w:rPr>
        <w:t>changement climatique.</w:t>
      </w:r>
    </w:p>
    <w:p w14:paraId="1A53A9EF" w14:textId="77777777" w:rsidR="00FD4074" w:rsidRPr="00CB35CC" w:rsidRDefault="00FD4074" w:rsidP="00755B7C">
      <w:pPr>
        <w:pBdr>
          <w:top w:val="nil"/>
          <w:left w:val="nil"/>
          <w:bottom w:val="nil"/>
          <w:right w:val="nil"/>
          <w:between w:val="nil"/>
        </w:pBdr>
        <w:rPr>
          <w:rFonts w:ascii="Calibri" w:eastAsia="Calibri" w:hAnsi="Calibri" w:cs="Calibri"/>
          <w:color w:val="000000"/>
          <w:sz w:val="22"/>
          <w:szCs w:val="22"/>
          <w:highlight w:val="yellow"/>
          <w:lang w:val="fr-FR"/>
        </w:rPr>
      </w:pPr>
    </w:p>
    <w:p w14:paraId="06C44E31" w14:textId="51E58DE5" w:rsidR="00916FED" w:rsidRDefault="00916FED" w:rsidP="00EE1B20">
      <w:pPr>
        <w:pStyle w:val="ListParagraph"/>
        <w:numPr>
          <w:ilvl w:val="0"/>
          <w:numId w:val="36"/>
        </w:numPr>
        <w:pBdr>
          <w:top w:val="nil"/>
          <w:left w:val="nil"/>
          <w:bottom w:val="nil"/>
          <w:right w:val="nil"/>
          <w:between w:val="nil"/>
        </w:pBdr>
        <w:rPr>
          <w:rFonts w:ascii="Calibri" w:eastAsia="Calibri" w:hAnsi="Calibri" w:cs="Calibri"/>
          <w:color w:val="000000"/>
          <w:szCs w:val="22"/>
          <w:lang w:val="fr-FR"/>
        </w:rPr>
      </w:pPr>
      <w:r>
        <w:rPr>
          <w:rFonts w:ascii="Calibri" w:eastAsia="Calibri" w:hAnsi="Calibri" w:cs="Calibri"/>
          <w:color w:val="000000"/>
          <w:szCs w:val="22"/>
          <w:lang w:val="fr-FR"/>
        </w:rPr>
        <w:t>Le</w:t>
      </w:r>
      <w:r w:rsidRPr="00916FED">
        <w:rPr>
          <w:rFonts w:ascii="Calibri" w:eastAsia="Calibri" w:hAnsi="Calibri" w:cs="Calibri"/>
          <w:color w:val="000000"/>
          <w:szCs w:val="22"/>
          <w:lang w:val="fr-FR"/>
        </w:rPr>
        <w:t xml:space="preserve"> Groupe d</w:t>
      </w:r>
      <w:r w:rsidR="00902100">
        <w:rPr>
          <w:rFonts w:ascii="Calibri" w:eastAsia="Calibri" w:hAnsi="Calibri" w:cs="Calibri"/>
          <w:color w:val="000000"/>
          <w:szCs w:val="22"/>
          <w:lang w:val="fr-FR"/>
        </w:rPr>
        <w:t>’</w:t>
      </w:r>
      <w:r w:rsidRPr="00916FED">
        <w:rPr>
          <w:rFonts w:ascii="Calibri" w:eastAsia="Calibri" w:hAnsi="Calibri" w:cs="Calibri"/>
          <w:color w:val="000000"/>
          <w:szCs w:val="22"/>
          <w:lang w:val="fr-FR"/>
        </w:rPr>
        <w:t xml:space="preserve">experts multidisciplinaire (GEM) </w:t>
      </w:r>
      <w:r>
        <w:rPr>
          <w:rFonts w:ascii="Calibri" w:eastAsia="Calibri" w:hAnsi="Calibri" w:cs="Calibri"/>
          <w:color w:val="000000"/>
          <w:szCs w:val="22"/>
          <w:lang w:val="fr-FR"/>
        </w:rPr>
        <w:t xml:space="preserve">de la </w:t>
      </w:r>
      <w:r w:rsidRPr="00916FED">
        <w:rPr>
          <w:rFonts w:ascii="Calibri" w:eastAsia="Calibri" w:hAnsi="Calibri" w:cs="Calibri"/>
          <w:color w:val="000000"/>
          <w:szCs w:val="22"/>
          <w:lang w:val="fr-FR"/>
        </w:rPr>
        <w:t>Plateforme intergouvernementale scientifique et politique sur la biodiversité et les services écosystémiques (IPBES)</w:t>
      </w:r>
      <w:r w:rsidR="00871390">
        <w:rPr>
          <w:rFonts w:ascii="Calibri" w:eastAsia="Calibri" w:hAnsi="Calibri" w:cs="Calibri"/>
          <w:color w:val="000000"/>
          <w:szCs w:val="22"/>
          <w:lang w:val="fr-FR"/>
        </w:rPr>
        <w:t> </w:t>
      </w:r>
      <w:r w:rsidRPr="00916FED">
        <w:rPr>
          <w:rFonts w:ascii="Calibri" w:eastAsia="Calibri" w:hAnsi="Calibri" w:cs="Calibri"/>
          <w:color w:val="000000"/>
          <w:szCs w:val="22"/>
          <w:lang w:val="fr-FR"/>
        </w:rPr>
        <w:t xml:space="preserve">: le Président du GEST est membre </w:t>
      </w:r>
      <w:r>
        <w:rPr>
          <w:rFonts w:ascii="Calibri" w:eastAsia="Calibri" w:hAnsi="Calibri" w:cs="Calibri"/>
          <w:color w:val="000000"/>
          <w:szCs w:val="22"/>
          <w:lang w:val="fr-FR"/>
        </w:rPr>
        <w:t>de droit</w:t>
      </w:r>
      <w:r w:rsidRPr="00916FED">
        <w:rPr>
          <w:rFonts w:ascii="Calibri" w:eastAsia="Calibri" w:hAnsi="Calibri" w:cs="Calibri"/>
          <w:color w:val="000000"/>
          <w:szCs w:val="22"/>
          <w:lang w:val="fr-FR"/>
        </w:rPr>
        <w:t xml:space="preserve"> du GEM. Du 11 au 14 décembre</w:t>
      </w:r>
      <w:r>
        <w:rPr>
          <w:rFonts w:ascii="Calibri" w:eastAsia="Calibri" w:hAnsi="Calibri" w:cs="Calibri"/>
          <w:color w:val="000000"/>
          <w:szCs w:val="22"/>
          <w:lang w:val="fr-FR"/>
        </w:rPr>
        <w:t> </w:t>
      </w:r>
      <w:r w:rsidRPr="00916FED">
        <w:rPr>
          <w:rFonts w:ascii="Calibri" w:eastAsia="Calibri" w:hAnsi="Calibri" w:cs="Calibri"/>
          <w:color w:val="000000"/>
          <w:szCs w:val="22"/>
          <w:lang w:val="fr-FR"/>
        </w:rPr>
        <w:t xml:space="preserve">2023, </w:t>
      </w:r>
      <w:r>
        <w:rPr>
          <w:rFonts w:ascii="Calibri" w:eastAsia="Calibri" w:hAnsi="Calibri" w:cs="Calibri"/>
          <w:color w:val="000000"/>
          <w:szCs w:val="22"/>
          <w:lang w:val="fr-FR"/>
        </w:rPr>
        <w:t>M.</w:t>
      </w:r>
      <w:r w:rsidR="00871390">
        <w:rPr>
          <w:rFonts w:ascii="Calibri" w:eastAsia="Calibri" w:hAnsi="Calibri" w:cs="Calibri"/>
          <w:color w:val="000000"/>
          <w:szCs w:val="22"/>
          <w:lang w:val="fr-FR"/>
        </w:rPr>
        <w:t> </w:t>
      </w:r>
      <w:r w:rsidRPr="00916FED">
        <w:rPr>
          <w:rFonts w:ascii="Calibri" w:eastAsia="Calibri" w:hAnsi="Calibri" w:cs="Calibri"/>
          <w:color w:val="000000"/>
          <w:szCs w:val="22"/>
          <w:lang w:val="fr-FR"/>
        </w:rPr>
        <w:t>Hugh</w:t>
      </w:r>
      <w:r>
        <w:rPr>
          <w:rFonts w:ascii="Calibri" w:eastAsia="Calibri" w:hAnsi="Calibri" w:cs="Calibri"/>
          <w:color w:val="000000"/>
          <w:szCs w:val="22"/>
          <w:lang w:val="fr-FR"/>
        </w:rPr>
        <w:t> </w:t>
      </w:r>
      <w:r w:rsidRPr="00916FED">
        <w:rPr>
          <w:rFonts w:ascii="Calibri" w:eastAsia="Calibri" w:hAnsi="Calibri" w:cs="Calibri"/>
          <w:color w:val="000000"/>
          <w:szCs w:val="22"/>
          <w:lang w:val="fr-FR"/>
        </w:rPr>
        <w:t>Robertson, Président du GEST, a participé à la 21</w:t>
      </w:r>
      <w:r w:rsidRPr="00916FED">
        <w:rPr>
          <w:rFonts w:ascii="Calibri" w:eastAsia="Calibri" w:hAnsi="Calibri" w:cs="Calibri"/>
          <w:color w:val="000000"/>
          <w:szCs w:val="22"/>
          <w:vertAlign w:val="superscript"/>
          <w:lang w:val="fr-FR"/>
        </w:rPr>
        <w:t>e</w:t>
      </w:r>
      <w:r w:rsidRPr="00916FED">
        <w:rPr>
          <w:rFonts w:ascii="Calibri" w:eastAsia="Calibri" w:hAnsi="Calibri" w:cs="Calibri"/>
          <w:color w:val="000000"/>
          <w:szCs w:val="22"/>
          <w:lang w:val="fr-FR"/>
        </w:rPr>
        <w:t xml:space="preserve"> réunion du GEM et du Bureau de l</w:t>
      </w:r>
      <w:r w:rsidR="00902100">
        <w:rPr>
          <w:rFonts w:ascii="Calibri" w:eastAsia="Calibri" w:hAnsi="Calibri" w:cs="Calibri"/>
          <w:color w:val="000000"/>
          <w:szCs w:val="22"/>
          <w:lang w:val="fr-FR"/>
        </w:rPr>
        <w:t>’</w:t>
      </w:r>
      <w:r w:rsidRPr="00916FED">
        <w:rPr>
          <w:rFonts w:ascii="Calibri" w:eastAsia="Calibri" w:hAnsi="Calibri" w:cs="Calibri"/>
          <w:color w:val="000000"/>
          <w:szCs w:val="22"/>
          <w:lang w:val="fr-FR"/>
        </w:rPr>
        <w:t xml:space="preserve">IPBES et a </w:t>
      </w:r>
      <w:r>
        <w:rPr>
          <w:rFonts w:ascii="Calibri" w:eastAsia="Calibri" w:hAnsi="Calibri" w:cs="Calibri"/>
          <w:color w:val="000000"/>
          <w:szCs w:val="22"/>
          <w:lang w:val="fr-FR"/>
        </w:rPr>
        <w:t xml:space="preserve">brièvement </w:t>
      </w:r>
      <w:r w:rsidRPr="00916FED">
        <w:rPr>
          <w:rFonts w:ascii="Calibri" w:eastAsia="Calibri" w:hAnsi="Calibri" w:cs="Calibri"/>
          <w:color w:val="000000"/>
          <w:szCs w:val="22"/>
          <w:lang w:val="fr-FR"/>
        </w:rPr>
        <w:t>présenté les tâches hautement prioritaires du GEST alignées sur le programme de travail de l</w:t>
      </w:r>
      <w:r w:rsidR="00902100">
        <w:rPr>
          <w:rFonts w:ascii="Calibri" w:eastAsia="Calibri" w:hAnsi="Calibri" w:cs="Calibri"/>
          <w:color w:val="000000"/>
          <w:szCs w:val="22"/>
          <w:lang w:val="fr-FR"/>
        </w:rPr>
        <w:t>’</w:t>
      </w:r>
      <w:r w:rsidRPr="00916FED">
        <w:rPr>
          <w:rFonts w:ascii="Calibri" w:eastAsia="Calibri" w:hAnsi="Calibri" w:cs="Calibri"/>
          <w:color w:val="000000"/>
          <w:szCs w:val="22"/>
          <w:lang w:val="fr-FR"/>
        </w:rPr>
        <w:t xml:space="preserve">IPBES. </w:t>
      </w:r>
      <w:r>
        <w:rPr>
          <w:rFonts w:ascii="Calibri" w:eastAsia="Calibri" w:hAnsi="Calibri" w:cs="Calibri"/>
          <w:color w:val="000000"/>
          <w:szCs w:val="22"/>
          <w:lang w:val="fr-FR"/>
        </w:rPr>
        <w:t>Des</w:t>
      </w:r>
      <w:r w:rsidRPr="00916FED">
        <w:rPr>
          <w:rFonts w:ascii="Calibri" w:eastAsia="Calibri" w:hAnsi="Calibri" w:cs="Calibri"/>
          <w:color w:val="000000"/>
          <w:szCs w:val="22"/>
          <w:lang w:val="fr-FR"/>
        </w:rPr>
        <w:t xml:space="preserve"> synergies entre les travaux techniques de l</w:t>
      </w:r>
      <w:r w:rsidR="00902100">
        <w:rPr>
          <w:rFonts w:ascii="Calibri" w:eastAsia="Calibri" w:hAnsi="Calibri" w:cs="Calibri"/>
          <w:color w:val="000000"/>
          <w:szCs w:val="22"/>
          <w:lang w:val="fr-FR"/>
        </w:rPr>
        <w:t>’</w:t>
      </w:r>
      <w:r w:rsidRPr="00916FED">
        <w:rPr>
          <w:rFonts w:ascii="Calibri" w:eastAsia="Calibri" w:hAnsi="Calibri" w:cs="Calibri"/>
          <w:color w:val="000000"/>
          <w:szCs w:val="22"/>
          <w:lang w:val="fr-FR"/>
        </w:rPr>
        <w:t xml:space="preserve">IPBES et du GEST ont été </w:t>
      </w:r>
      <w:r>
        <w:rPr>
          <w:rFonts w:ascii="Calibri" w:eastAsia="Calibri" w:hAnsi="Calibri" w:cs="Calibri"/>
          <w:color w:val="000000"/>
          <w:szCs w:val="22"/>
          <w:lang w:val="fr-FR"/>
        </w:rPr>
        <w:t>mises au jour</w:t>
      </w:r>
      <w:r w:rsidRPr="00916FED">
        <w:rPr>
          <w:rFonts w:ascii="Calibri" w:eastAsia="Calibri" w:hAnsi="Calibri" w:cs="Calibri"/>
          <w:color w:val="000000"/>
          <w:szCs w:val="22"/>
          <w:lang w:val="fr-FR"/>
        </w:rPr>
        <w:t xml:space="preserve"> </w:t>
      </w:r>
      <w:r>
        <w:rPr>
          <w:rFonts w:ascii="Calibri" w:eastAsia="Calibri" w:hAnsi="Calibri" w:cs="Calibri"/>
          <w:color w:val="000000"/>
          <w:szCs w:val="22"/>
          <w:lang w:val="fr-FR"/>
        </w:rPr>
        <w:t>qui permettront d</w:t>
      </w:r>
      <w:r w:rsidR="00902100">
        <w:rPr>
          <w:rFonts w:ascii="Calibri" w:eastAsia="Calibri" w:hAnsi="Calibri" w:cs="Calibri"/>
          <w:color w:val="000000"/>
          <w:szCs w:val="22"/>
          <w:lang w:val="fr-FR"/>
        </w:rPr>
        <w:t>’</w:t>
      </w:r>
      <w:r w:rsidRPr="00916FED">
        <w:rPr>
          <w:rFonts w:ascii="Calibri" w:eastAsia="Calibri" w:hAnsi="Calibri" w:cs="Calibri"/>
          <w:color w:val="000000"/>
          <w:szCs w:val="22"/>
          <w:lang w:val="fr-FR"/>
        </w:rPr>
        <w:t xml:space="preserve">améliorer les travaux du Groupe </w:t>
      </w:r>
      <w:r w:rsidR="00871390">
        <w:rPr>
          <w:rFonts w:ascii="Calibri" w:eastAsia="Calibri" w:hAnsi="Calibri" w:cs="Calibri"/>
          <w:color w:val="000000"/>
          <w:szCs w:val="22"/>
          <w:lang w:val="fr-FR"/>
        </w:rPr>
        <w:t>sur</w:t>
      </w:r>
      <w:r w:rsidRPr="00916FED">
        <w:rPr>
          <w:rFonts w:ascii="Calibri" w:eastAsia="Calibri" w:hAnsi="Calibri" w:cs="Calibri"/>
          <w:color w:val="000000"/>
          <w:szCs w:val="22"/>
          <w:lang w:val="fr-FR"/>
        </w:rPr>
        <w:t xml:space="preserve"> la période 2023-2025. En outre, sur la base de la recommandation du Président du GEST, le Secrétariat a nommé </w:t>
      </w:r>
      <w:r>
        <w:rPr>
          <w:rFonts w:ascii="Calibri" w:eastAsia="Calibri" w:hAnsi="Calibri" w:cs="Calibri"/>
          <w:color w:val="000000"/>
          <w:szCs w:val="22"/>
          <w:lang w:val="fr-FR"/>
        </w:rPr>
        <w:t>Mme </w:t>
      </w:r>
      <w:r w:rsidRPr="00916FED">
        <w:rPr>
          <w:rFonts w:ascii="Calibri" w:eastAsia="Calibri" w:hAnsi="Calibri" w:cs="Calibri"/>
          <w:color w:val="000000"/>
          <w:szCs w:val="22"/>
          <w:lang w:val="fr-FR"/>
        </w:rPr>
        <w:t>Siobhan</w:t>
      </w:r>
      <w:r>
        <w:rPr>
          <w:rFonts w:ascii="Calibri" w:eastAsia="Calibri" w:hAnsi="Calibri" w:cs="Calibri"/>
          <w:color w:val="000000"/>
          <w:szCs w:val="22"/>
          <w:lang w:val="fr-FR"/>
        </w:rPr>
        <w:t> </w:t>
      </w:r>
      <w:r w:rsidRPr="00916FED">
        <w:rPr>
          <w:rFonts w:ascii="Calibri" w:eastAsia="Calibri" w:hAnsi="Calibri" w:cs="Calibri"/>
          <w:color w:val="000000"/>
          <w:szCs w:val="22"/>
          <w:lang w:val="fr-FR"/>
        </w:rPr>
        <w:t>Fennessy, Vice-président</w:t>
      </w:r>
      <w:r>
        <w:rPr>
          <w:rFonts w:ascii="Calibri" w:eastAsia="Calibri" w:hAnsi="Calibri" w:cs="Calibri"/>
          <w:color w:val="000000"/>
          <w:szCs w:val="22"/>
          <w:lang w:val="fr-FR"/>
        </w:rPr>
        <w:t>e</w:t>
      </w:r>
      <w:r w:rsidRPr="00916FED">
        <w:rPr>
          <w:rFonts w:ascii="Calibri" w:eastAsia="Calibri" w:hAnsi="Calibri" w:cs="Calibri"/>
          <w:color w:val="000000"/>
          <w:szCs w:val="22"/>
          <w:lang w:val="fr-FR"/>
        </w:rPr>
        <w:t xml:space="preserve"> du GEST, en tant qu</w:t>
      </w:r>
      <w:r w:rsidR="00902100">
        <w:rPr>
          <w:rFonts w:ascii="Calibri" w:eastAsia="Calibri" w:hAnsi="Calibri" w:cs="Calibri"/>
          <w:color w:val="000000"/>
          <w:szCs w:val="22"/>
          <w:lang w:val="fr-FR"/>
        </w:rPr>
        <w:t>’</w:t>
      </w:r>
      <w:r w:rsidRPr="00916FED">
        <w:rPr>
          <w:rFonts w:ascii="Calibri" w:eastAsia="Calibri" w:hAnsi="Calibri" w:cs="Calibri"/>
          <w:color w:val="000000"/>
          <w:szCs w:val="22"/>
          <w:lang w:val="fr-FR"/>
        </w:rPr>
        <w:t>expert</w:t>
      </w:r>
      <w:r>
        <w:rPr>
          <w:rFonts w:ascii="Calibri" w:eastAsia="Calibri" w:hAnsi="Calibri" w:cs="Calibri"/>
          <w:color w:val="000000"/>
          <w:szCs w:val="22"/>
          <w:lang w:val="fr-FR"/>
        </w:rPr>
        <w:t>e</w:t>
      </w:r>
      <w:r w:rsidRPr="00916FED">
        <w:rPr>
          <w:rFonts w:ascii="Calibri" w:eastAsia="Calibri" w:hAnsi="Calibri" w:cs="Calibri"/>
          <w:color w:val="000000"/>
          <w:szCs w:val="22"/>
          <w:lang w:val="fr-FR"/>
        </w:rPr>
        <w:t xml:space="preserve"> </w:t>
      </w:r>
      <w:r>
        <w:rPr>
          <w:rFonts w:ascii="Calibri" w:eastAsia="Calibri" w:hAnsi="Calibri" w:cs="Calibri"/>
          <w:color w:val="000000"/>
          <w:szCs w:val="22"/>
          <w:lang w:val="fr-FR"/>
        </w:rPr>
        <w:t>dans le cadre du</w:t>
      </w:r>
      <w:r w:rsidRPr="00916FED">
        <w:rPr>
          <w:rFonts w:ascii="Calibri" w:eastAsia="Calibri" w:hAnsi="Calibri" w:cs="Calibri"/>
          <w:color w:val="000000"/>
          <w:szCs w:val="22"/>
          <w:lang w:val="fr-FR"/>
        </w:rPr>
        <w:t xml:space="preserve"> processus</w:t>
      </w:r>
      <w:r>
        <w:rPr>
          <w:rFonts w:ascii="Calibri" w:eastAsia="Calibri" w:hAnsi="Calibri" w:cs="Calibri"/>
          <w:color w:val="000000"/>
          <w:szCs w:val="22"/>
          <w:lang w:val="fr-FR"/>
        </w:rPr>
        <w:t xml:space="preserve"> préparatoire</w:t>
      </w:r>
      <w:r w:rsidRPr="00916FED">
        <w:rPr>
          <w:rFonts w:ascii="Calibri" w:eastAsia="Calibri" w:hAnsi="Calibri" w:cs="Calibri"/>
          <w:color w:val="000000"/>
          <w:szCs w:val="22"/>
          <w:lang w:val="fr-FR"/>
        </w:rPr>
        <w:t xml:space="preserve"> </w:t>
      </w:r>
      <w:r w:rsidR="00A305B3">
        <w:rPr>
          <w:rFonts w:ascii="Calibri" w:eastAsia="Calibri" w:hAnsi="Calibri" w:cs="Calibri"/>
          <w:color w:val="000000"/>
          <w:szCs w:val="22"/>
          <w:lang w:val="fr-FR"/>
        </w:rPr>
        <w:t xml:space="preserve">en vue </w:t>
      </w:r>
      <w:r w:rsidRPr="00916FED">
        <w:rPr>
          <w:rFonts w:ascii="Calibri" w:eastAsia="Calibri" w:hAnsi="Calibri" w:cs="Calibri"/>
          <w:color w:val="000000"/>
          <w:szCs w:val="22"/>
          <w:lang w:val="fr-FR"/>
        </w:rPr>
        <w:t>d</w:t>
      </w:r>
      <w:r w:rsidR="00902100">
        <w:rPr>
          <w:rFonts w:ascii="Calibri" w:eastAsia="Calibri" w:hAnsi="Calibri" w:cs="Calibri"/>
          <w:color w:val="000000"/>
          <w:szCs w:val="22"/>
          <w:lang w:val="fr-FR"/>
        </w:rPr>
        <w:t>’</w:t>
      </w:r>
      <w:r w:rsidRPr="00916FED">
        <w:rPr>
          <w:rFonts w:ascii="Calibri" w:eastAsia="Calibri" w:hAnsi="Calibri" w:cs="Calibri"/>
          <w:color w:val="000000"/>
          <w:szCs w:val="22"/>
          <w:lang w:val="fr-FR"/>
        </w:rPr>
        <w:t xml:space="preserve">une </w:t>
      </w:r>
      <w:r w:rsidR="00A305B3">
        <w:rPr>
          <w:rFonts w:ascii="Calibri" w:eastAsia="Calibri" w:hAnsi="Calibri" w:cs="Calibri"/>
          <w:color w:val="000000"/>
          <w:szCs w:val="22"/>
          <w:lang w:val="fr-FR"/>
        </w:rPr>
        <w:t>seconde</w:t>
      </w:r>
      <w:r w:rsidRPr="00916FED">
        <w:rPr>
          <w:rFonts w:ascii="Calibri" w:eastAsia="Calibri" w:hAnsi="Calibri" w:cs="Calibri"/>
          <w:color w:val="000000"/>
          <w:szCs w:val="22"/>
          <w:lang w:val="fr-FR"/>
        </w:rPr>
        <w:t xml:space="preserve"> évaluation mondiale de la biodiversité et des services écosystémiques de l</w:t>
      </w:r>
      <w:r w:rsidR="00902100">
        <w:rPr>
          <w:rFonts w:ascii="Calibri" w:eastAsia="Calibri" w:hAnsi="Calibri" w:cs="Calibri"/>
          <w:color w:val="000000"/>
          <w:szCs w:val="22"/>
          <w:lang w:val="fr-FR"/>
        </w:rPr>
        <w:t>’</w:t>
      </w:r>
      <w:r w:rsidRPr="00916FED">
        <w:rPr>
          <w:rFonts w:ascii="Calibri" w:eastAsia="Calibri" w:hAnsi="Calibri" w:cs="Calibri"/>
          <w:color w:val="000000"/>
          <w:szCs w:val="22"/>
          <w:lang w:val="fr-FR"/>
        </w:rPr>
        <w:t xml:space="preserve">IPBES. </w:t>
      </w:r>
    </w:p>
    <w:p w14:paraId="7D3AC366" w14:textId="77777777" w:rsidR="00A305B3" w:rsidRPr="00916FED" w:rsidRDefault="00A305B3" w:rsidP="00A305B3">
      <w:pPr>
        <w:pStyle w:val="ListParagraph"/>
        <w:pBdr>
          <w:top w:val="nil"/>
          <w:left w:val="nil"/>
          <w:bottom w:val="nil"/>
          <w:right w:val="nil"/>
          <w:between w:val="nil"/>
        </w:pBdr>
        <w:ind w:left="845"/>
        <w:rPr>
          <w:rFonts w:ascii="Calibri" w:eastAsia="Calibri" w:hAnsi="Calibri" w:cs="Calibri"/>
          <w:color w:val="000000"/>
          <w:szCs w:val="22"/>
          <w:lang w:val="fr-FR"/>
        </w:rPr>
      </w:pPr>
    </w:p>
    <w:p w14:paraId="30F2A1E7" w14:textId="5EF3B85C" w:rsidR="00F64584" w:rsidRDefault="00A305B3" w:rsidP="00EE1B20">
      <w:pPr>
        <w:pStyle w:val="ListParagraph"/>
        <w:numPr>
          <w:ilvl w:val="0"/>
          <w:numId w:val="36"/>
        </w:numPr>
        <w:pBdr>
          <w:top w:val="nil"/>
          <w:left w:val="nil"/>
          <w:bottom w:val="nil"/>
          <w:right w:val="nil"/>
          <w:between w:val="nil"/>
        </w:pBdr>
        <w:rPr>
          <w:rFonts w:ascii="Calibri" w:eastAsia="Calibri" w:hAnsi="Calibri" w:cs="Calibri"/>
          <w:color w:val="000000"/>
          <w:szCs w:val="22"/>
          <w:lang w:val="fr-FR"/>
        </w:rPr>
      </w:pPr>
      <w:r w:rsidRPr="00A305B3">
        <w:rPr>
          <w:rFonts w:ascii="Calibri" w:eastAsia="Calibri" w:hAnsi="Calibri" w:cs="Calibri"/>
          <w:color w:val="000000"/>
          <w:szCs w:val="22"/>
          <w:lang w:val="fr-FR"/>
        </w:rPr>
        <w:t>Le Conseil consultatif de l</w:t>
      </w:r>
      <w:r w:rsidR="00902100">
        <w:rPr>
          <w:rFonts w:ascii="Calibri" w:eastAsia="Calibri" w:hAnsi="Calibri" w:cs="Calibri"/>
          <w:color w:val="000000"/>
          <w:szCs w:val="22"/>
          <w:lang w:val="fr-FR"/>
        </w:rPr>
        <w:t>’</w:t>
      </w:r>
      <w:r w:rsidRPr="00A305B3">
        <w:rPr>
          <w:rFonts w:ascii="Calibri" w:eastAsia="Calibri" w:hAnsi="Calibri" w:cs="Calibri"/>
          <w:color w:val="000000"/>
          <w:szCs w:val="22"/>
          <w:lang w:val="fr-FR"/>
        </w:rPr>
        <w:t xml:space="preserve">Évaluation </w:t>
      </w:r>
      <w:r>
        <w:rPr>
          <w:rFonts w:ascii="Calibri" w:eastAsia="Calibri" w:hAnsi="Calibri" w:cs="Calibri"/>
          <w:color w:val="000000"/>
          <w:szCs w:val="22"/>
          <w:lang w:val="fr-FR"/>
        </w:rPr>
        <w:t xml:space="preserve">des Sites </w:t>
      </w:r>
      <w:r w:rsidRPr="00A305B3">
        <w:rPr>
          <w:rFonts w:ascii="Calibri" w:eastAsia="Calibri" w:hAnsi="Calibri" w:cs="Calibri"/>
          <w:color w:val="000000"/>
          <w:szCs w:val="22"/>
          <w:lang w:val="fr-FR"/>
        </w:rPr>
        <w:t xml:space="preserve">Ramsar </w:t>
      </w:r>
      <w:r>
        <w:rPr>
          <w:rFonts w:ascii="Calibri" w:eastAsia="Calibri" w:hAnsi="Calibri" w:cs="Calibri"/>
          <w:color w:val="000000"/>
          <w:szCs w:val="22"/>
          <w:lang w:val="fr-FR"/>
        </w:rPr>
        <w:t xml:space="preserve">en </w:t>
      </w:r>
      <w:r w:rsidRPr="00A305B3">
        <w:rPr>
          <w:rFonts w:ascii="Calibri" w:eastAsia="Calibri" w:hAnsi="Calibri" w:cs="Calibri"/>
          <w:color w:val="000000"/>
          <w:szCs w:val="22"/>
          <w:lang w:val="fr-FR"/>
        </w:rPr>
        <w:t xml:space="preserve">Ukraine : </w:t>
      </w:r>
      <w:r>
        <w:rPr>
          <w:rFonts w:ascii="Calibri" w:eastAsia="Calibri" w:hAnsi="Calibri" w:cs="Calibri"/>
          <w:color w:val="000000"/>
          <w:szCs w:val="22"/>
          <w:lang w:val="fr-FR"/>
        </w:rPr>
        <w:t>s</w:t>
      </w:r>
      <w:r w:rsidRPr="00A305B3">
        <w:rPr>
          <w:rFonts w:ascii="Calibri" w:eastAsia="Calibri" w:hAnsi="Calibri" w:cs="Calibri"/>
          <w:color w:val="000000"/>
          <w:szCs w:val="22"/>
          <w:lang w:val="fr-FR"/>
        </w:rPr>
        <w:t>ur recommandation d</w:t>
      </w:r>
      <w:r>
        <w:rPr>
          <w:rFonts w:ascii="Calibri" w:eastAsia="Calibri" w:hAnsi="Calibri" w:cs="Calibri"/>
          <w:color w:val="000000"/>
          <w:szCs w:val="22"/>
          <w:lang w:val="fr-FR"/>
        </w:rPr>
        <w:t>e son</w:t>
      </w:r>
      <w:r w:rsidRPr="00A305B3">
        <w:rPr>
          <w:rFonts w:ascii="Calibri" w:eastAsia="Calibri" w:hAnsi="Calibri" w:cs="Calibri"/>
          <w:color w:val="000000"/>
          <w:szCs w:val="22"/>
          <w:lang w:val="fr-FR"/>
        </w:rPr>
        <w:t xml:space="preserve"> Président, le GEST a nommé M. Laurent Durieux, Expert scientifique du GEST</w:t>
      </w:r>
      <w:r>
        <w:rPr>
          <w:rFonts w:ascii="Calibri" w:eastAsia="Calibri" w:hAnsi="Calibri" w:cs="Calibri"/>
          <w:color w:val="000000"/>
          <w:szCs w:val="22"/>
          <w:lang w:val="fr-FR"/>
        </w:rPr>
        <w:t xml:space="preserve">, </w:t>
      </w:r>
      <w:r w:rsidRPr="00A305B3">
        <w:rPr>
          <w:rFonts w:ascii="Calibri" w:eastAsia="Calibri" w:hAnsi="Calibri" w:cs="Calibri"/>
          <w:color w:val="000000"/>
          <w:szCs w:val="22"/>
          <w:lang w:val="fr-FR"/>
        </w:rPr>
        <w:t>au Conseil consultatif</w:t>
      </w:r>
      <w:r>
        <w:rPr>
          <w:rFonts w:ascii="Calibri" w:eastAsia="Calibri" w:hAnsi="Calibri" w:cs="Calibri"/>
          <w:color w:val="000000"/>
          <w:szCs w:val="22"/>
          <w:lang w:val="fr-FR"/>
        </w:rPr>
        <w:t>.</w:t>
      </w:r>
    </w:p>
    <w:p w14:paraId="4864C6DE" w14:textId="77777777" w:rsidR="00A305B3" w:rsidRPr="00A305B3" w:rsidRDefault="00A305B3" w:rsidP="00A305B3">
      <w:pPr>
        <w:pStyle w:val="ListParagraph"/>
        <w:pBdr>
          <w:top w:val="nil"/>
          <w:left w:val="nil"/>
          <w:bottom w:val="nil"/>
          <w:right w:val="nil"/>
          <w:between w:val="nil"/>
        </w:pBdr>
        <w:ind w:left="845"/>
        <w:rPr>
          <w:rFonts w:ascii="Calibri" w:eastAsia="Calibri" w:hAnsi="Calibri" w:cs="Calibri"/>
          <w:color w:val="000000"/>
          <w:szCs w:val="22"/>
          <w:lang w:val="fr-FR"/>
        </w:rPr>
      </w:pPr>
    </w:p>
    <w:p w14:paraId="3C9A839C" w14:textId="1DD01F16" w:rsidR="00A474BD" w:rsidRPr="00A474BD" w:rsidRDefault="00A474BD" w:rsidP="00A474BD">
      <w:pPr>
        <w:rPr>
          <w:rFonts w:ascii="Calibri" w:eastAsia="Calibri" w:hAnsi="Calibri" w:cs="Calibri"/>
          <w:b/>
          <w:sz w:val="22"/>
          <w:szCs w:val="22"/>
          <w:lang w:val="fr-FR"/>
        </w:rPr>
      </w:pPr>
      <w:r w:rsidRPr="00A474BD">
        <w:rPr>
          <w:rFonts w:ascii="Calibri" w:eastAsia="Calibri" w:hAnsi="Calibri" w:cs="Calibri"/>
          <w:b/>
          <w:sz w:val="22"/>
          <w:szCs w:val="22"/>
          <w:lang w:val="fr-FR"/>
        </w:rPr>
        <w:t>Recommandations formulées lors de la 2</w:t>
      </w:r>
      <w:r>
        <w:rPr>
          <w:rFonts w:ascii="Calibri" w:eastAsia="Calibri" w:hAnsi="Calibri" w:cs="Calibri"/>
          <w:b/>
          <w:sz w:val="22"/>
          <w:szCs w:val="22"/>
          <w:lang w:val="fr-FR"/>
        </w:rPr>
        <w:t>6</w:t>
      </w:r>
      <w:r w:rsidRPr="00A474BD">
        <w:rPr>
          <w:rFonts w:ascii="Calibri" w:eastAsia="Calibri" w:hAnsi="Calibri" w:cs="Calibri"/>
          <w:b/>
          <w:sz w:val="22"/>
          <w:szCs w:val="22"/>
          <w:vertAlign w:val="superscript"/>
          <w:lang w:val="fr-FR"/>
        </w:rPr>
        <w:t>e</w:t>
      </w:r>
      <w:r w:rsidRPr="00A474BD">
        <w:rPr>
          <w:rFonts w:ascii="Calibri" w:eastAsia="Calibri" w:hAnsi="Calibri" w:cs="Calibri"/>
          <w:b/>
          <w:sz w:val="22"/>
          <w:szCs w:val="22"/>
          <w:lang w:val="fr-FR"/>
        </w:rPr>
        <w:t xml:space="preserve"> réunion du GEST</w:t>
      </w:r>
    </w:p>
    <w:p w14:paraId="33DD1A41" w14:textId="77777777" w:rsidR="00F64584" w:rsidRPr="00CB35CC" w:rsidRDefault="00F64584">
      <w:pPr>
        <w:rPr>
          <w:rFonts w:ascii="Calibri" w:eastAsia="Calibri" w:hAnsi="Calibri" w:cs="Calibri"/>
          <w:sz w:val="22"/>
          <w:szCs w:val="22"/>
          <w:lang w:val="fr-FR"/>
        </w:rPr>
      </w:pPr>
    </w:p>
    <w:p w14:paraId="14554604" w14:textId="6E534CA3" w:rsidR="00BE20D7" w:rsidRPr="00BE20D7" w:rsidRDefault="007C601C" w:rsidP="00BE20D7">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49</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BE20D7" w:rsidRPr="00BE20D7">
        <w:rPr>
          <w:rFonts w:ascii="Calibri" w:eastAsia="Calibri" w:hAnsi="Calibri" w:cs="Calibri"/>
          <w:color w:val="000000"/>
          <w:sz w:val="22"/>
          <w:szCs w:val="22"/>
          <w:lang w:val="fr-FR"/>
        </w:rPr>
        <w:t>Le Comité permanent est invité à examiner les recommandations suivantes formulées lors de la 2</w:t>
      </w:r>
      <w:r w:rsidR="00BE20D7">
        <w:rPr>
          <w:rFonts w:ascii="Calibri" w:eastAsia="Calibri" w:hAnsi="Calibri" w:cs="Calibri"/>
          <w:color w:val="000000"/>
          <w:sz w:val="22"/>
          <w:szCs w:val="22"/>
          <w:lang w:val="fr-FR"/>
        </w:rPr>
        <w:t>6</w:t>
      </w:r>
      <w:r w:rsidR="00BE20D7" w:rsidRPr="00BE20D7">
        <w:rPr>
          <w:rFonts w:ascii="Calibri" w:eastAsia="Calibri" w:hAnsi="Calibri" w:cs="Calibri"/>
          <w:color w:val="000000"/>
          <w:sz w:val="22"/>
          <w:szCs w:val="22"/>
          <w:vertAlign w:val="superscript"/>
          <w:lang w:val="fr-FR"/>
        </w:rPr>
        <w:t>e</w:t>
      </w:r>
      <w:r w:rsidR="00BE20D7" w:rsidRPr="00BE20D7">
        <w:rPr>
          <w:rFonts w:ascii="Calibri" w:eastAsia="Calibri" w:hAnsi="Calibri" w:cs="Calibri"/>
          <w:color w:val="000000"/>
          <w:sz w:val="22"/>
          <w:szCs w:val="22"/>
          <w:lang w:val="fr-FR"/>
        </w:rPr>
        <w:t xml:space="preserve"> réunion du GEST :</w:t>
      </w:r>
    </w:p>
    <w:p w14:paraId="27B0B701" w14:textId="77777777" w:rsidR="00F64584" w:rsidRPr="00CB35CC" w:rsidRDefault="00F64584" w:rsidP="00BE20D7">
      <w:pPr>
        <w:pBdr>
          <w:top w:val="nil"/>
          <w:left w:val="nil"/>
          <w:bottom w:val="nil"/>
          <w:right w:val="nil"/>
          <w:between w:val="nil"/>
        </w:pBdr>
        <w:rPr>
          <w:rFonts w:ascii="Calibri" w:eastAsia="Calibri" w:hAnsi="Calibri" w:cs="Calibri"/>
          <w:sz w:val="22"/>
          <w:szCs w:val="22"/>
          <w:lang w:val="fr-FR"/>
        </w:rPr>
      </w:pPr>
    </w:p>
    <w:p w14:paraId="088F0D66" w14:textId="7B2DB0E0" w:rsidR="00294868" w:rsidRDefault="00294868" w:rsidP="00E43685">
      <w:pPr>
        <w:pStyle w:val="ListParagraph"/>
        <w:numPr>
          <w:ilvl w:val="0"/>
          <w:numId w:val="18"/>
        </w:numPr>
        <w:pBdr>
          <w:top w:val="nil"/>
          <w:left w:val="nil"/>
          <w:bottom w:val="nil"/>
          <w:right w:val="nil"/>
          <w:between w:val="nil"/>
        </w:pBdr>
        <w:rPr>
          <w:rFonts w:ascii="Calibri" w:eastAsia="Calibri" w:hAnsi="Calibri" w:cs="Calibri"/>
          <w:szCs w:val="22"/>
          <w:lang w:val="fr-FR"/>
        </w:rPr>
      </w:pPr>
      <w:r>
        <w:rPr>
          <w:rFonts w:ascii="Calibri" w:eastAsia="Calibri" w:hAnsi="Calibri" w:cs="Calibri"/>
          <w:szCs w:val="22"/>
          <w:lang w:val="fr-FR"/>
        </w:rPr>
        <w:t>Prendre n</w:t>
      </w:r>
      <w:r w:rsidRPr="00294868">
        <w:rPr>
          <w:rFonts w:ascii="Calibri" w:eastAsia="Calibri" w:hAnsi="Calibri" w:cs="Calibri"/>
          <w:szCs w:val="22"/>
          <w:lang w:val="fr-FR"/>
        </w:rPr>
        <w:t>ote</w:t>
      </w:r>
      <w:r>
        <w:rPr>
          <w:rFonts w:ascii="Calibri" w:eastAsia="Calibri" w:hAnsi="Calibri" w:cs="Calibri"/>
          <w:szCs w:val="22"/>
          <w:lang w:val="fr-FR"/>
        </w:rPr>
        <w:t xml:space="preserve"> d</w:t>
      </w:r>
      <w:r w:rsidRPr="00294868">
        <w:rPr>
          <w:rFonts w:ascii="Calibri" w:eastAsia="Calibri" w:hAnsi="Calibri" w:cs="Calibri"/>
          <w:szCs w:val="22"/>
          <w:lang w:val="fr-FR"/>
        </w:rPr>
        <w:t>es commentaires préliminaires</w:t>
      </w:r>
      <w:r>
        <w:rPr>
          <w:rFonts w:ascii="Calibri" w:eastAsia="Calibri" w:hAnsi="Calibri" w:cs="Calibri"/>
          <w:szCs w:val="22"/>
          <w:lang w:val="fr-FR"/>
        </w:rPr>
        <w:t xml:space="preserve"> figurant dans le</w:t>
      </w:r>
      <w:r w:rsidRPr="00294868">
        <w:rPr>
          <w:rFonts w:ascii="Calibri" w:eastAsia="Calibri" w:hAnsi="Calibri" w:cs="Calibri"/>
          <w:szCs w:val="22"/>
          <w:lang w:val="fr-FR"/>
        </w:rPr>
        <w:t xml:space="preserve"> présent rapport concernant le 5</w:t>
      </w:r>
      <w:r w:rsidRPr="00294868">
        <w:rPr>
          <w:rFonts w:ascii="Calibri" w:eastAsia="Calibri" w:hAnsi="Calibri" w:cs="Calibri"/>
          <w:szCs w:val="22"/>
          <w:vertAlign w:val="superscript"/>
          <w:lang w:val="fr-FR"/>
        </w:rPr>
        <w:t>e</w:t>
      </w:r>
      <w:r>
        <w:rPr>
          <w:rFonts w:ascii="Calibri" w:eastAsia="Calibri" w:hAnsi="Calibri" w:cs="Calibri"/>
          <w:szCs w:val="22"/>
          <w:lang w:val="fr-FR"/>
        </w:rPr>
        <w:t xml:space="preserve"> </w:t>
      </w:r>
      <w:r w:rsidRPr="00294868">
        <w:rPr>
          <w:rFonts w:ascii="Calibri" w:eastAsia="Calibri" w:hAnsi="Calibri" w:cs="Calibri"/>
          <w:szCs w:val="22"/>
          <w:lang w:val="fr-FR"/>
        </w:rPr>
        <w:t xml:space="preserve">Plan stratégique, et noter </w:t>
      </w:r>
      <w:r>
        <w:rPr>
          <w:rFonts w:ascii="Calibri" w:eastAsia="Calibri" w:hAnsi="Calibri" w:cs="Calibri"/>
          <w:szCs w:val="22"/>
          <w:lang w:val="fr-FR"/>
        </w:rPr>
        <w:t>par ailleurs</w:t>
      </w:r>
      <w:r w:rsidRPr="00294868">
        <w:rPr>
          <w:rFonts w:ascii="Calibri" w:eastAsia="Calibri" w:hAnsi="Calibri" w:cs="Calibri"/>
          <w:szCs w:val="22"/>
          <w:lang w:val="fr-FR"/>
        </w:rPr>
        <w:t xml:space="preserve"> que le Président du GEST </w:t>
      </w:r>
      <w:r>
        <w:rPr>
          <w:rFonts w:ascii="Calibri" w:eastAsia="Calibri" w:hAnsi="Calibri" w:cs="Calibri"/>
          <w:szCs w:val="22"/>
          <w:lang w:val="fr-FR"/>
        </w:rPr>
        <w:t>présentera des informations</w:t>
      </w:r>
      <w:r w:rsidRPr="00294868">
        <w:rPr>
          <w:rFonts w:ascii="Calibri" w:eastAsia="Calibri" w:hAnsi="Calibri" w:cs="Calibri"/>
          <w:szCs w:val="22"/>
          <w:lang w:val="fr-FR"/>
        </w:rPr>
        <w:t xml:space="preserve"> </w:t>
      </w:r>
      <w:r>
        <w:rPr>
          <w:rFonts w:ascii="Calibri" w:eastAsia="Calibri" w:hAnsi="Calibri" w:cs="Calibri"/>
          <w:szCs w:val="22"/>
          <w:lang w:val="fr-FR"/>
        </w:rPr>
        <w:t>plus approfondies</w:t>
      </w:r>
      <w:r w:rsidRPr="00294868">
        <w:rPr>
          <w:rFonts w:ascii="Calibri" w:eastAsia="Calibri" w:hAnsi="Calibri" w:cs="Calibri"/>
          <w:szCs w:val="22"/>
          <w:lang w:val="fr-FR"/>
        </w:rPr>
        <w:t xml:space="preserve"> sur le projet de structure du PS5 (v0.0) au Groupe de travail sur le Plan stratégique, conformément au processus de consultation. </w:t>
      </w:r>
    </w:p>
    <w:p w14:paraId="03B16DB5" w14:textId="77777777" w:rsidR="00A33CD2" w:rsidRPr="00CB35CC" w:rsidRDefault="00A33CD2" w:rsidP="00A33CD2">
      <w:pPr>
        <w:rPr>
          <w:rFonts w:ascii="Calibri" w:eastAsia="Calibri" w:hAnsi="Calibri" w:cs="Calibri"/>
          <w:sz w:val="22"/>
          <w:szCs w:val="22"/>
          <w:lang w:val="fr-FR"/>
        </w:rPr>
      </w:pPr>
    </w:p>
    <w:p w14:paraId="48CA7991" w14:textId="7341E2DB" w:rsidR="00A33CD2" w:rsidRPr="00CB35CC" w:rsidRDefault="00294868" w:rsidP="00E43685">
      <w:pPr>
        <w:pStyle w:val="ListParagraph"/>
        <w:numPr>
          <w:ilvl w:val="0"/>
          <w:numId w:val="18"/>
        </w:numPr>
        <w:pBdr>
          <w:top w:val="nil"/>
          <w:left w:val="nil"/>
          <w:bottom w:val="nil"/>
          <w:right w:val="nil"/>
          <w:between w:val="nil"/>
        </w:pBdr>
        <w:rPr>
          <w:rFonts w:ascii="Calibri" w:eastAsia="Calibri" w:hAnsi="Calibri" w:cs="Calibri"/>
          <w:szCs w:val="22"/>
          <w:lang w:val="fr-FR"/>
        </w:rPr>
      </w:pPr>
      <w:r w:rsidRPr="00294868">
        <w:rPr>
          <w:rFonts w:ascii="Calibri" w:eastAsia="Calibri" w:hAnsi="Calibri" w:cs="Calibri"/>
          <w:szCs w:val="22"/>
          <w:lang w:val="fr-FR"/>
        </w:rPr>
        <w:t>Examiner et approuver la proposition d</w:t>
      </w:r>
      <w:r w:rsidR="00902100">
        <w:rPr>
          <w:rFonts w:ascii="Calibri" w:eastAsia="Calibri" w:hAnsi="Calibri" w:cs="Calibri"/>
          <w:szCs w:val="22"/>
          <w:lang w:val="fr-FR"/>
        </w:rPr>
        <w:t>’</w:t>
      </w:r>
      <w:r w:rsidRPr="00294868">
        <w:rPr>
          <w:rFonts w:ascii="Calibri" w:eastAsia="Calibri" w:hAnsi="Calibri" w:cs="Calibri"/>
          <w:szCs w:val="22"/>
          <w:lang w:val="fr-FR"/>
        </w:rPr>
        <w:t xml:space="preserve">étude en deux </w:t>
      </w:r>
      <w:r>
        <w:rPr>
          <w:rFonts w:ascii="Calibri" w:eastAsia="Calibri" w:hAnsi="Calibri" w:cs="Calibri"/>
          <w:szCs w:val="22"/>
          <w:lang w:val="fr-FR"/>
        </w:rPr>
        <w:t>temps</w:t>
      </w:r>
      <w:r w:rsidRPr="00294868">
        <w:rPr>
          <w:rFonts w:ascii="Calibri" w:eastAsia="Calibri" w:hAnsi="Calibri" w:cs="Calibri"/>
          <w:szCs w:val="22"/>
          <w:lang w:val="fr-FR"/>
        </w:rPr>
        <w:t xml:space="preserve"> du Système de classification des types de zones humides Ramsar en tant que tâche hautement prioritaire du GEST, </w:t>
      </w:r>
      <w:r>
        <w:rPr>
          <w:rFonts w:ascii="Calibri" w:eastAsia="Calibri" w:hAnsi="Calibri" w:cs="Calibri"/>
          <w:szCs w:val="22"/>
          <w:lang w:val="fr-FR"/>
        </w:rPr>
        <w:t>pour l</w:t>
      </w:r>
      <w:r w:rsidR="00902100">
        <w:rPr>
          <w:rFonts w:ascii="Calibri" w:eastAsia="Calibri" w:hAnsi="Calibri" w:cs="Calibri"/>
          <w:szCs w:val="22"/>
          <w:lang w:val="fr-FR"/>
        </w:rPr>
        <w:t>’</w:t>
      </w:r>
      <w:r>
        <w:rPr>
          <w:rFonts w:ascii="Calibri" w:eastAsia="Calibri" w:hAnsi="Calibri" w:cs="Calibri"/>
          <w:szCs w:val="22"/>
          <w:lang w:val="fr-FR"/>
        </w:rPr>
        <w:t>essentiel au cours de</w:t>
      </w:r>
      <w:r w:rsidRPr="00294868">
        <w:rPr>
          <w:rFonts w:ascii="Calibri" w:eastAsia="Calibri" w:hAnsi="Calibri" w:cs="Calibri"/>
          <w:szCs w:val="22"/>
          <w:lang w:val="fr-FR"/>
        </w:rPr>
        <w:t xml:space="preserve"> la période triennale 2026-2028 (</w:t>
      </w:r>
      <w:r>
        <w:rPr>
          <w:rFonts w:ascii="Calibri" w:eastAsia="Calibri" w:hAnsi="Calibri" w:cs="Calibri"/>
          <w:szCs w:val="22"/>
          <w:lang w:val="fr-FR"/>
        </w:rPr>
        <w:t>a</w:t>
      </w:r>
      <w:r w:rsidRPr="00294868">
        <w:rPr>
          <w:rFonts w:ascii="Calibri" w:eastAsia="Calibri" w:hAnsi="Calibri" w:cs="Calibri"/>
          <w:szCs w:val="22"/>
          <w:lang w:val="fr-FR"/>
        </w:rPr>
        <w:t xml:space="preserve">nnexe 1), </w:t>
      </w:r>
      <w:r>
        <w:rPr>
          <w:rFonts w:ascii="Calibri" w:eastAsia="Calibri" w:hAnsi="Calibri" w:cs="Calibri"/>
          <w:szCs w:val="22"/>
          <w:lang w:val="fr-FR"/>
        </w:rPr>
        <w:t>ainsi que</w:t>
      </w:r>
      <w:r w:rsidRPr="00294868">
        <w:rPr>
          <w:rFonts w:ascii="Calibri" w:eastAsia="Calibri" w:hAnsi="Calibri" w:cs="Calibri"/>
          <w:szCs w:val="22"/>
          <w:lang w:val="fr-FR"/>
        </w:rPr>
        <w:t xml:space="preserve"> les travaux préparatoires </w:t>
      </w:r>
      <w:r w:rsidR="00840C4B">
        <w:rPr>
          <w:rFonts w:ascii="Calibri" w:eastAsia="Calibri" w:hAnsi="Calibri" w:cs="Calibri"/>
          <w:szCs w:val="22"/>
          <w:lang w:val="fr-FR"/>
        </w:rPr>
        <w:t xml:space="preserve">réalisés </w:t>
      </w:r>
      <w:r w:rsidRPr="00294868">
        <w:rPr>
          <w:rFonts w:ascii="Calibri" w:eastAsia="Calibri" w:hAnsi="Calibri" w:cs="Calibri"/>
          <w:szCs w:val="22"/>
          <w:lang w:val="fr-FR"/>
        </w:rPr>
        <w:t>durant la période triennale en cours.</w:t>
      </w:r>
    </w:p>
    <w:p w14:paraId="1AA68E17" w14:textId="77777777" w:rsidR="00A33CD2" w:rsidRPr="00CB35CC" w:rsidRDefault="00A33CD2" w:rsidP="00A33CD2">
      <w:pPr>
        <w:rPr>
          <w:rFonts w:ascii="Calibri" w:eastAsia="Calibri" w:hAnsi="Calibri" w:cs="Calibri"/>
          <w:sz w:val="22"/>
          <w:szCs w:val="22"/>
          <w:lang w:val="fr-FR"/>
        </w:rPr>
      </w:pPr>
    </w:p>
    <w:p w14:paraId="2A6034D9" w14:textId="52CA3065" w:rsidR="00A33CD2" w:rsidRDefault="00840C4B" w:rsidP="00840C4B">
      <w:pPr>
        <w:pStyle w:val="ListParagraph"/>
        <w:numPr>
          <w:ilvl w:val="0"/>
          <w:numId w:val="18"/>
        </w:numPr>
        <w:pBdr>
          <w:top w:val="nil"/>
          <w:left w:val="nil"/>
          <w:bottom w:val="nil"/>
          <w:right w:val="nil"/>
          <w:between w:val="nil"/>
        </w:pBdr>
        <w:rPr>
          <w:rFonts w:ascii="Calibri" w:eastAsia="Calibri" w:hAnsi="Calibri" w:cs="Calibri"/>
          <w:szCs w:val="22"/>
          <w:lang w:val="fr-FR"/>
        </w:rPr>
      </w:pPr>
      <w:r w:rsidRPr="00840C4B">
        <w:rPr>
          <w:rFonts w:ascii="Calibri" w:eastAsia="Calibri" w:hAnsi="Calibri" w:cs="Calibri"/>
          <w:szCs w:val="22"/>
          <w:lang w:val="fr-FR"/>
        </w:rPr>
        <w:t xml:space="preserve">Examiner et approuver les recommandations énoncées dans la </w:t>
      </w:r>
      <w:r w:rsidRPr="00840C4B">
        <w:rPr>
          <w:rFonts w:ascii="Calibri" w:eastAsia="Calibri" w:hAnsi="Calibri" w:cs="Calibri"/>
          <w:i/>
          <w:iCs/>
          <w:szCs w:val="22"/>
          <w:lang w:val="fr-FR"/>
        </w:rPr>
        <w:t xml:space="preserve">Proposition technique du GEST sur la dotation en ressources et la réalisation des </w:t>
      </w:r>
      <w:r w:rsidR="00164267">
        <w:rPr>
          <w:rFonts w:ascii="Calibri" w:eastAsia="Calibri" w:hAnsi="Calibri" w:cs="Calibri"/>
          <w:i/>
          <w:iCs/>
          <w:szCs w:val="22"/>
          <w:lang w:val="fr-FR"/>
        </w:rPr>
        <w:t>E</w:t>
      </w:r>
      <w:r w:rsidRPr="00840C4B">
        <w:rPr>
          <w:rFonts w:ascii="Calibri" w:eastAsia="Calibri" w:hAnsi="Calibri" w:cs="Calibri"/>
          <w:i/>
          <w:iCs/>
          <w:szCs w:val="22"/>
          <w:lang w:val="fr-FR"/>
        </w:rPr>
        <w:t xml:space="preserve">stimations des populations </w:t>
      </w:r>
      <w:r w:rsidRPr="00840C4B">
        <w:rPr>
          <w:rFonts w:ascii="Calibri" w:eastAsia="Calibri" w:hAnsi="Calibri" w:cs="Calibri"/>
          <w:i/>
          <w:iCs/>
          <w:szCs w:val="22"/>
          <w:lang w:val="fr-FR"/>
        </w:rPr>
        <w:lastRenderedPageBreak/>
        <w:t>d</w:t>
      </w:r>
      <w:r w:rsidR="00902100">
        <w:rPr>
          <w:rFonts w:ascii="Calibri" w:eastAsia="Calibri" w:hAnsi="Calibri" w:cs="Calibri"/>
          <w:i/>
          <w:iCs/>
          <w:szCs w:val="22"/>
          <w:lang w:val="fr-FR"/>
        </w:rPr>
        <w:t>’</w:t>
      </w:r>
      <w:r w:rsidRPr="00840C4B">
        <w:rPr>
          <w:rFonts w:ascii="Calibri" w:eastAsia="Calibri" w:hAnsi="Calibri" w:cs="Calibri"/>
          <w:i/>
          <w:iCs/>
          <w:szCs w:val="22"/>
          <w:lang w:val="fr-FR"/>
        </w:rPr>
        <w:t>oiseaux d</w:t>
      </w:r>
      <w:r w:rsidR="00902100">
        <w:rPr>
          <w:rFonts w:ascii="Calibri" w:eastAsia="Calibri" w:hAnsi="Calibri" w:cs="Calibri"/>
          <w:i/>
          <w:iCs/>
          <w:szCs w:val="22"/>
          <w:lang w:val="fr-FR"/>
        </w:rPr>
        <w:t>’</w:t>
      </w:r>
      <w:r w:rsidRPr="00840C4B">
        <w:rPr>
          <w:rFonts w:ascii="Calibri" w:eastAsia="Calibri" w:hAnsi="Calibri" w:cs="Calibri"/>
          <w:i/>
          <w:iCs/>
          <w:szCs w:val="22"/>
          <w:lang w:val="fr-FR"/>
        </w:rPr>
        <w:t>eau</w:t>
      </w:r>
      <w:r w:rsidRPr="00840C4B">
        <w:rPr>
          <w:rFonts w:ascii="Calibri" w:eastAsia="Calibri" w:hAnsi="Calibri" w:cs="Calibri"/>
          <w:szCs w:val="22"/>
          <w:lang w:val="fr-FR"/>
        </w:rPr>
        <w:t>, telles que présentées en détail à l</w:t>
      </w:r>
      <w:r w:rsidR="00902100">
        <w:rPr>
          <w:rFonts w:ascii="Calibri" w:eastAsia="Calibri" w:hAnsi="Calibri" w:cs="Calibri"/>
          <w:szCs w:val="22"/>
          <w:lang w:val="fr-FR"/>
        </w:rPr>
        <w:t>’</w:t>
      </w:r>
      <w:r w:rsidRPr="00840C4B">
        <w:rPr>
          <w:rFonts w:ascii="Calibri" w:eastAsia="Calibri" w:hAnsi="Calibri" w:cs="Calibri"/>
          <w:szCs w:val="22"/>
          <w:lang w:val="fr-FR"/>
        </w:rPr>
        <w:t>annexe 5 et dans le document SC63 Doc.20, ce qui</w:t>
      </w:r>
      <w:r>
        <w:rPr>
          <w:rFonts w:ascii="Calibri" w:eastAsia="Calibri" w:hAnsi="Calibri" w:cs="Calibri"/>
          <w:szCs w:val="22"/>
          <w:lang w:val="fr-FR"/>
        </w:rPr>
        <w:t xml:space="preserve"> </w:t>
      </w:r>
      <w:r w:rsidRPr="00840C4B">
        <w:rPr>
          <w:rFonts w:ascii="Calibri" w:eastAsia="Calibri" w:hAnsi="Calibri" w:cs="Calibri"/>
          <w:szCs w:val="22"/>
          <w:lang w:val="fr-FR"/>
        </w:rPr>
        <w:t>facilitera l</w:t>
      </w:r>
      <w:r>
        <w:rPr>
          <w:rFonts w:ascii="Calibri" w:eastAsia="Calibri" w:hAnsi="Calibri" w:cs="Calibri"/>
          <w:szCs w:val="22"/>
          <w:lang w:val="fr-FR"/>
        </w:rPr>
        <w:t>a mise en œuvre des mesures</w:t>
      </w:r>
      <w:r w:rsidRPr="00840C4B">
        <w:rPr>
          <w:rFonts w:ascii="Calibri" w:eastAsia="Calibri" w:hAnsi="Calibri" w:cs="Calibri"/>
          <w:szCs w:val="22"/>
          <w:lang w:val="fr-FR"/>
        </w:rPr>
        <w:t xml:space="preserve"> nécessaires pour mettre </w:t>
      </w:r>
      <w:r>
        <w:rPr>
          <w:rFonts w:ascii="Calibri" w:eastAsia="Calibri" w:hAnsi="Calibri" w:cs="Calibri"/>
          <w:szCs w:val="22"/>
          <w:lang w:val="fr-FR"/>
        </w:rPr>
        <w:t xml:space="preserve">et tenir </w:t>
      </w:r>
      <w:r w:rsidRPr="00840C4B">
        <w:rPr>
          <w:rFonts w:ascii="Calibri" w:eastAsia="Calibri" w:hAnsi="Calibri" w:cs="Calibri"/>
          <w:szCs w:val="22"/>
          <w:lang w:val="fr-FR"/>
        </w:rPr>
        <w:t xml:space="preserve">à jour les données </w:t>
      </w:r>
      <w:r>
        <w:rPr>
          <w:rFonts w:ascii="Calibri" w:eastAsia="Calibri" w:hAnsi="Calibri" w:cs="Calibri"/>
          <w:szCs w:val="22"/>
          <w:lang w:val="fr-FR"/>
        </w:rPr>
        <w:t>cruciales</w:t>
      </w:r>
      <w:r w:rsidRPr="00840C4B">
        <w:rPr>
          <w:rFonts w:ascii="Calibri" w:eastAsia="Calibri" w:hAnsi="Calibri" w:cs="Calibri"/>
          <w:szCs w:val="22"/>
          <w:lang w:val="fr-FR"/>
        </w:rPr>
        <w:t xml:space="preserve"> sur les populations d</w:t>
      </w:r>
      <w:r w:rsidR="00902100">
        <w:rPr>
          <w:rFonts w:ascii="Calibri" w:eastAsia="Calibri" w:hAnsi="Calibri" w:cs="Calibri"/>
          <w:szCs w:val="22"/>
          <w:lang w:val="fr-FR"/>
        </w:rPr>
        <w:t>’</w:t>
      </w:r>
      <w:r w:rsidRPr="00840C4B">
        <w:rPr>
          <w:rFonts w:ascii="Calibri" w:eastAsia="Calibri" w:hAnsi="Calibri" w:cs="Calibri"/>
          <w:szCs w:val="22"/>
          <w:lang w:val="fr-FR"/>
        </w:rPr>
        <w:t>oiseaux d</w:t>
      </w:r>
      <w:r w:rsidR="00902100">
        <w:rPr>
          <w:rFonts w:ascii="Calibri" w:eastAsia="Calibri" w:hAnsi="Calibri" w:cs="Calibri"/>
          <w:szCs w:val="22"/>
          <w:lang w:val="fr-FR"/>
        </w:rPr>
        <w:t>’</w:t>
      </w:r>
      <w:r w:rsidRPr="00840C4B">
        <w:rPr>
          <w:rFonts w:ascii="Calibri" w:eastAsia="Calibri" w:hAnsi="Calibri" w:cs="Calibri"/>
          <w:szCs w:val="22"/>
          <w:lang w:val="fr-FR"/>
        </w:rPr>
        <w:t>eau</w:t>
      </w:r>
      <w:r>
        <w:rPr>
          <w:rFonts w:ascii="Calibri" w:eastAsia="Calibri" w:hAnsi="Calibri" w:cs="Calibri"/>
          <w:szCs w:val="22"/>
          <w:lang w:val="fr-FR"/>
        </w:rPr>
        <w:t xml:space="preserve"> et contribuera à la prise de </w:t>
      </w:r>
      <w:r w:rsidRPr="00840C4B">
        <w:rPr>
          <w:rFonts w:ascii="Calibri" w:eastAsia="Calibri" w:hAnsi="Calibri" w:cs="Calibri"/>
          <w:szCs w:val="22"/>
          <w:lang w:val="fr-FR"/>
        </w:rPr>
        <w:t>décisions</w:t>
      </w:r>
      <w:r>
        <w:rPr>
          <w:rFonts w:ascii="Calibri" w:eastAsia="Calibri" w:hAnsi="Calibri" w:cs="Calibri"/>
          <w:szCs w:val="22"/>
          <w:lang w:val="fr-FR"/>
        </w:rPr>
        <w:t xml:space="preserve"> éclairées en matière</w:t>
      </w:r>
      <w:r w:rsidRPr="00840C4B">
        <w:rPr>
          <w:rFonts w:ascii="Calibri" w:eastAsia="Calibri" w:hAnsi="Calibri" w:cs="Calibri"/>
          <w:szCs w:val="22"/>
          <w:lang w:val="fr-FR"/>
        </w:rPr>
        <w:t xml:space="preserve"> de conservation et de gestion</w:t>
      </w:r>
      <w:r>
        <w:rPr>
          <w:rFonts w:ascii="Calibri" w:eastAsia="Calibri" w:hAnsi="Calibri" w:cs="Calibri"/>
          <w:szCs w:val="22"/>
          <w:lang w:val="fr-FR"/>
        </w:rPr>
        <w:t>.</w:t>
      </w:r>
    </w:p>
    <w:p w14:paraId="44631FDD" w14:textId="77777777" w:rsidR="00840C4B" w:rsidRPr="00CB35CC" w:rsidRDefault="00840C4B" w:rsidP="00840C4B">
      <w:pPr>
        <w:pStyle w:val="ListParagraph"/>
        <w:pBdr>
          <w:top w:val="nil"/>
          <w:left w:val="nil"/>
          <w:bottom w:val="nil"/>
          <w:right w:val="nil"/>
          <w:between w:val="nil"/>
        </w:pBdr>
        <w:ind w:left="845"/>
        <w:rPr>
          <w:rFonts w:ascii="Calibri" w:eastAsia="Calibri" w:hAnsi="Calibri" w:cs="Calibri"/>
          <w:szCs w:val="22"/>
          <w:lang w:val="fr-FR"/>
        </w:rPr>
      </w:pPr>
    </w:p>
    <w:p w14:paraId="19A53FDE" w14:textId="31AF87A8" w:rsidR="00872CE3" w:rsidRPr="00872CE3" w:rsidRDefault="00872CE3" w:rsidP="00872CE3">
      <w:pPr>
        <w:pStyle w:val="ListParagraph"/>
        <w:numPr>
          <w:ilvl w:val="0"/>
          <w:numId w:val="18"/>
        </w:numPr>
        <w:pBdr>
          <w:top w:val="nil"/>
          <w:left w:val="nil"/>
          <w:bottom w:val="nil"/>
          <w:right w:val="nil"/>
          <w:between w:val="nil"/>
        </w:pBdr>
        <w:rPr>
          <w:rFonts w:ascii="Calibri" w:eastAsia="Calibri" w:hAnsi="Calibri" w:cs="Calibri"/>
          <w:szCs w:val="22"/>
          <w:lang w:val="fr-FR"/>
        </w:rPr>
      </w:pPr>
      <w:r w:rsidRPr="00872CE3">
        <w:rPr>
          <w:rFonts w:ascii="Calibri" w:eastAsia="Calibri" w:hAnsi="Calibri" w:cs="Calibri"/>
          <w:szCs w:val="22"/>
          <w:lang w:val="fr-FR"/>
        </w:rPr>
        <w:t>Examiner les questions émergentes</w:t>
      </w:r>
      <w:r>
        <w:rPr>
          <w:rFonts w:ascii="Calibri" w:eastAsia="Calibri" w:hAnsi="Calibri" w:cs="Calibri"/>
          <w:szCs w:val="22"/>
          <w:lang w:val="fr-FR"/>
        </w:rPr>
        <w:t xml:space="preserve"> exposées en détail à</w:t>
      </w:r>
      <w:r w:rsidRPr="00872CE3">
        <w:rPr>
          <w:rFonts w:ascii="Calibri" w:eastAsia="Calibri" w:hAnsi="Calibri" w:cs="Calibri"/>
          <w:szCs w:val="22"/>
          <w:lang w:val="fr-FR"/>
        </w:rPr>
        <w:t xml:space="preserve"> l</w:t>
      </w:r>
      <w:r w:rsidR="00902100">
        <w:rPr>
          <w:rFonts w:ascii="Calibri" w:eastAsia="Calibri" w:hAnsi="Calibri" w:cs="Calibri"/>
          <w:szCs w:val="22"/>
          <w:lang w:val="fr-FR"/>
        </w:rPr>
        <w:t>’</w:t>
      </w:r>
      <w:r>
        <w:rPr>
          <w:rFonts w:ascii="Calibri" w:eastAsia="Calibri" w:hAnsi="Calibri" w:cs="Calibri"/>
          <w:szCs w:val="22"/>
          <w:lang w:val="fr-FR"/>
        </w:rPr>
        <w:t>a</w:t>
      </w:r>
      <w:r w:rsidRPr="00872CE3">
        <w:rPr>
          <w:rFonts w:ascii="Calibri" w:eastAsia="Calibri" w:hAnsi="Calibri" w:cs="Calibri"/>
          <w:szCs w:val="22"/>
          <w:lang w:val="fr-FR"/>
        </w:rPr>
        <w:t xml:space="preserve">nnexe 2 et </w:t>
      </w:r>
      <w:r>
        <w:rPr>
          <w:rFonts w:ascii="Calibri" w:eastAsia="Calibri" w:hAnsi="Calibri" w:cs="Calibri"/>
          <w:szCs w:val="22"/>
          <w:lang w:val="fr-FR"/>
        </w:rPr>
        <w:t>formuler des commentaires</w:t>
      </w:r>
      <w:r w:rsidRPr="00872CE3">
        <w:rPr>
          <w:rFonts w:ascii="Calibri" w:eastAsia="Calibri" w:hAnsi="Calibri" w:cs="Calibri"/>
          <w:szCs w:val="22"/>
          <w:lang w:val="fr-FR"/>
        </w:rPr>
        <w:t xml:space="preserve"> pour </w:t>
      </w:r>
      <w:r>
        <w:rPr>
          <w:rFonts w:ascii="Calibri" w:eastAsia="Calibri" w:hAnsi="Calibri" w:cs="Calibri"/>
          <w:szCs w:val="22"/>
          <w:lang w:val="fr-FR"/>
        </w:rPr>
        <w:t xml:space="preserve">aider à définir rapidement de futures </w:t>
      </w:r>
      <w:r w:rsidRPr="00872CE3">
        <w:rPr>
          <w:rFonts w:ascii="Calibri" w:eastAsia="Calibri" w:hAnsi="Calibri" w:cs="Calibri"/>
          <w:szCs w:val="22"/>
          <w:lang w:val="fr-FR"/>
        </w:rPr>
        <w:t xml:space="preserve">priorités </w:t>
      </w:r>
      <w:r>
        <w:rPr>
          <w:rFonts w:ascii="Calibri" w:eastAsia="Calibri" w:hAnsi="Calibri" w:cs="Calibri"/>
          <w:szCs w:val="22"/>
          <w:lang w:val="fr-FR"/>
        </w:rPr>
        <w:t xml:space="preserve">sur les plans </w:t>
      </w:r>
      <w:r w:rsidRPr="00872CE3">
        <w:rPr>
          <w:rFonts w:ascii="Calibri" w:eastAsia="Calibri" w:hAnsi="Calibri" w:cs="Calibri"/>
          <w:szCs w:val="22"/>
          <w:lang w:val="fr-FR"/>
        </w:rPr>
        <w:t>scientifique et technique</w:t>
      </w:r>
      <w:r>
        <w:rPr>
          <w:rFonts w:ascii="Calibri" w:eastAsia="Calibri" w:hAnsi="Calibri" w:cs="Calibri"/>
          <w:szCs w:val="22"/>
          <w:lang w:val="fr-FR"/>
        </w:rPr>
        <w:t xml:space="preserve"> et à élaborer</w:t>
      </w:r>
      <w:r w:rsidRPr="00872CE3">
        <w:rPr>
          <w:rFonts w:ascii="Calibri" w:eastAsia="Calibri" w:hAnsi="Calibri" w:cs="Calibri"/>
          <w:szCs w:val="22"/>
          <w:lang w:val="fr-FR"/>
        </w:rPr>
        <w:t xml:space="preserve"> </w:t>
      </w:r>
      <w:r>
        <w:rPr>
          <w:rFonts w:ascii="Calibri" w:eastAsia="Calibri" w:hAnsi="Calibri" w:cs="Calibri"/>
          <w:szCs w:val="22"/>
          <w:lang w:val="fr-FR"/>
        </w:rPr>
        <w:t>le P</w:t>
      </w:r>
      <w:r w:rsidRPr="00872CE3">
        <w:rPr>
          <w:rFonts w:ascii="Calibri" w:eastAsia="Calibri" w:hAnsi="Calibri" w:cs="Calibri"/>
          <w:szCs w:val="22"/>
          <w:lang w:val="fr-FR"/>
        </w:rPr>
        <w:t xml:space="preserve">lan de travail du GEST 2026-2028 et, le cas échéant, examiner les questions émergentes </w:t>
      </w:r>
      <w:r>
        <w:rPr>
          <w:rFonts w:ascii="Calibri" w:eastAsia="Calibri" w:hAnsi="Calibri" w:cs="Calibri"/>
          <w:szCs w:val="22"/>
          <w:lang w:val="fr-FR"/>
        </w:rPr>
        <w:t>dans le cadre de l</w:t>
      </w:r>
      <w:r w:rsidR="00902100">
        <w:rPr>
          <w:rFonts w:ascii="Calibri" w:eastAsia="Calibri" w:hAnsi="Calibri" w:cs="Calibri"/>
          <w:szCs w:val="22"/>
          <w:lang w:val="fr-FR"/>
        </w:rPr>
        <w:t>’</w:t>
      </w:r>
      <w:r>
        <w:rPr>
          <w:rFonts w:ascii="Calibri" w:eastAsia="Calibri" w:hAnsi="Calibri" w:cs="Calibri"/>
          <w:szCs w:val="22"/>
          <w:lang w:val="fr-FR"/>
        </w:rPr>
        <w:t>élaboration</w:t>
      </w:r>
      <w:r w:rsidRPr="00872CE3">
        <w:rPr>
          <w:rFonts w:ascii="Calibri" w:eastAsia="Calibri" w:hAnsi="Calibri" w:cs="Calibri"/>
          <w:szCs w:val="22"/>
          <w:lang w:val="fr-FR"/>
        </w:rPr>
        <w:t xml:space="preserve"> d</w:t>
      </w:r>
      <w:r w:rsidR="00902100">
        <w:rPr>
          <w:rFonts w:ascii="Calibri" w:eastAsia="Calibri" w:hAnsi="Calibri" w:cs="Calibri"/>
          <w:szCs w:val="22"/>
          <w:lang w:val="fr-FR"/>
        </w:rPr>
        <w:t>’</w:t>
      </w:r>
      <w:r w:rsidRPr="00872CE3">
        <w:rPr>
          <w:rFonts w:ascii="Calibri" w:eastAsia="Calibri" w:hAnsi="Calibri" w:cs="Calibri"/>
          <w:szCs w:val="22"/>
          <w:lang w:val="fr-FR"/>
        </w:rPr>
        <w:t>autres projets de résolution</w:t>
      </w:r>
      <w:r w:rsidR="00164267">
        <w:rPr>
          <w:rFonts w:ascii="Calibri" w:eastAsia="Calibri" w:hAnsi="Calibri" w:cs="Calibri"/>
          <w:szCs w:val="22"/>
          <w:lang w:val="fr-FR"/>
        </w:rPr>
        <w:t>s</w:t>
      </w:r>
      <w:r w:rsidRPr="00872CE3">
        <w:rPr>
          <w:rFonts w:ascii="Calibri" w:eastAsia="Calibri" w:hAnsi="Calibri" w:cs="Calibri"/>
          <w:szCs w:val="22"/>
          <w:lang w:val="fr-FR"/>
        </w:rPr>
        <w:t xml:space="preserve"> visant à </w:t>
      </w:r>
      <w:r>
        <w:rPr>
          <w:rFonts w:ascii="Calibri" w:eastAsia="Calibri" w:hAnsi="Calibri" w:cs="Calibri"/>
          <w:szCs w:val="22"/>
          <w:lang w:val="fr-FR"/>
        </w:rPr>
        <w:t>améliorer</w:t>
      </w:r>
      <w:r w:rsidRPr="00872CE3">
        <w:rPr>
          <w:rFonts w:ascii="Calibri" w:eastAsia="Calibri" w:hAnsi="Calibri" w:cs="Calibri"/>
          <w:szCs w:val="22"/>
          <w:lang w:val="fr-FR"/>
        </w:rPr>
        <w:t xml:space="preserve"> la conservation et l</w:t>
      </w:r>
      <w:r w:rsidR="00902100">
        <w:rPr>
          <w:rFonts w:ascii="Calibri" w:eastAsia="Calibri" w:hAnsi="Calibri" w:cs="Calibri"/>
          <w:szCs w:val="22"/>
          <w:lang w:val="fr-FR"/>
        </w:rPr>
        <w:t>’</w:t>
      </w:r>
      <w:r w:rsidRPr="00872CE3">
        <w:rPr>
          <w:rFonts w:ascii="Calibri" w:eastAsia="Calibri" w:hAnsi="Calibri" w:cs="Calibri"/>
          <w:szCs w:val="22"/>
          <w:lang w:val="fr-FR"/>
        </w:rPr>
        <w:t>utilisation rationnelle des zones humides.</w:t>
      </w:r>
    </w:p>
    <w:p w14:paraId="4A7217FA" w14:textId="77777777" w:rsidR="001F6B40" w:rsidRPr="00CB35CC" w:rsidRDefault="001F6B40" w:rsidP="00201F44">
      <w:pPr>
        <w:pStyle w:val="ListParagraph"/>
        <w:pBdr>
          <w:top w:val="nil"/>
          <w:left w:val="nil"/>
          <w:bottom w:val="nil"/>
          <w:right w:val="nil"/>
          <w:between w:val="nil"/>
        </w:pBdr>
        <w:ind w:left="845"/>
        <w:rPr>
          <w:rFonts w:ascii="Calibri" w:eastAsia="Calibri" w:hAnsi="Calibri" w:cs="Calibri"/>
          <w:szCs w:val="22"/>
          <w:lang w:val="fr-FR"/>
        </w:rPr>
      </w:pPr>
    </w:p>
    <w:p w14:paraId="160E9DCD" w14:textId="597A59D0" w:rsidR="002349F5" w:rsidRPr="00CB35CC" w:rsidRDefault="007C601C" w:rsidP="00E43685">
      <w:pPr>
        <w:pStyle w:val="ListParagraph"/>
        <w:numPr>
          <w:ilvl w:val="0"/>
          <w:numId w:val="18"/>
        </w:numPr>
        <w:pBdr>
          <w:top w:val="nil"/>
          <w:left w:val="nil"/>
          <w:bottom w:val="nil"/>
          <w:right w:val="nil"/>
          <w:between w:val="nil"/>
        </w:pBdr>
        <w:rPr>
          <w:rFonts w:ascii="Calibri" w:eastAsia="Calibri" w:hAnsi="Calibri" w:cs="Calibri"/>
          <w:szCs w:val="22"/>
          <w:lang w:val="fr-FR"/>
        </w:rPr>
      </w:pPr>
      <w:r w:rsidRPr="00CB35CC">
        <w:rPr>
          <w:rFonts w:ascii="Calibri" w:eastAsia="Calibri" w:hAnsi="Calibri" w:cs="Calibri"/>
          <w:szCs w:val="22"/>
          <w:lang w:val="fr-FR"/>
        </w:rPr>
        <w:t>Note</w:t>
      </w:r>
      <w:r w:rsidR="00872CE3">
        <w:rPr>
          <w:rFonts w:ascii="Calibri" w:eastAsia="Calibri" w:hAnsi="Calibri" w:cs="Calibri"/>
          <w:szCs w:val="22"/>
          <w:lang w:val="fr-FR"/>
        </w:rPr>
        <w:t xml:space="preserve">r </w:t>
      </w:r>
      <w:r w:rsidR="00872CE3" w:rsidRPr="00872CE3">
        <w:rPr>
          <w:rFonts w:ascii="Calibri" w:eastAsia="Calibri" w:hAnsi="Calibri" w:cs="Calibri"/>
          <w:szCs w:val="22"/>
          <w:lang w:val="fr-FR"/>
        </w:rPr>
        <w:t>que le GEST propose des orientations actualisées pour l</w:t>
      </w:r>
      <w:r w:rsidR="00902100">
        <w:rPr>
          <w:rFonts w:ascii="Calibri" w:eastAsia="Calibri" w:hAnsi="Calibri" w:cs="Calibri"/>
          <w:szCs w:val="22"/>
          <w:lang w:val="fr-FR"/>
        </w:rPr>
        <w:t>’</w:t>
      </w:r>
      <w:r w:rsidR="00872CE3" w:rsidRPr="00872CE3">
        <w:rPr>
          <w:rFonts w:ascii="Calibri" w:eastAsia="Calibri" w:hAnsi="Calibri" w:cs="Calibri"/>
          <w:szCs w:val="22"/>
          <w:lang w:val="fr-FR"/>
        </w:rPr>
        <w:t xml:space="preserve">application du Critère 9 dans le </w:t>
      </w:r>
      <w:r w:rsidR="00872CE3">
        <w:rPr>
          <w:rFonts w:ascii="Calibri" w:eastAsia="Calibri" w:hAnsi="Calibri" w:cs="Calibri"/>
          <w:szCs w:val="22"/>
          <w:lang w:val="fr-FR"/>
        </w:rPr>
        <w:t>C</w:t>
      </w:r>
      <w:r w:rsidR="00872CE3" w:rsidRPr="00872CE3">
        <w:rPr>
          <w:rFonts w:ascii="Calibri" w:eastAsia="Calibri" w:hAnsi="Calibri" w:cs="Calibri"/>
          <w:szCs w:val="22"/>
          <w:lang w:val="fr-FR"/>
        </w:rPr>
        <w:t xml:space="preserve">adre stratégique, y compris des lignes directrices à soumettre dans un projet de résolution à la COP15 pour examen </w:t>
      </w:r>
      <w:r w:rsidR="00872CE3">
        <w:rPr>
          <w:rFonts w:ascii="Calibri" w:eastAsia="Calibri" w:hAnsi="Calibri" w:cs="Calibri"/>
          <w:szCs w:val="22"/>
          <w:lang w:val="fr-FR"/>
        </w:rPr>
        <w:t xml:space="preserve">à la </w:t>
      </w:r>
      <w:r w:rsidR="00872CE3" w:rsidRPr="00872CE3">
        <w:rPr>
          <w:rFonts w:ascii="Calibri" w:eastAsia="Calibri" w:hAnsi="Calibri" w:cs="Calibri"/>
          <w:szCs w:val="22"/>
          <w:lang w:val="fr-FR"/>
        </w:rPr>
        <w:t>64</w:t>
      </w:r>
      <w:r w:rsidR="00872CE3" w:rsidRPr="00872CE3">
        <w:rPr>
          <w:rFonts w:ascii="Calibri" w:eastAsia="Calibri" w:hAnsi="Calibri" w:cs="Calibri"/>
          <w:szCs w:val="22"/>
          <w:vertAlign w:val="superscript"/>
          <w:lang w:val="fr-FR"/>
        </w:rPr>
        <w:t>e</w:t>
      </w:r>
      <w:r w:rsidR="00872CE3">
        <w:rPr>
          <w:rFonts w:ascii="Calibri" w:eastAsia="Calibri" w:hAnsi="Calibri" w:cs="Calibri"/>
          <w:szCs w:val="22"/>
          <w:lang w:val="fr-FR"/>
        </w:rPr>
        <w:t xml:space="preserve"> Réunion du Comité permanent</w:t>
      </w:r>
      <w:r w:rsidR="00872CE3" w:rsidRPr="00872CE3">
        <w:rPr>
          <w:rFonts w:ascii="Calibri" w:eastAsia="Calibri" w:hAnsi="Calibri" w:cs="Calibri"/>
          <w:szCs w:val="22"/>
          <w:lang w:val="fr-FR"/>
        </w:rPr>
        <w:t xml:space="preserve">, comme indiqué en détail </w:t>
      </w:r>
      <w:r w:rsidR="006455F3">
        <w:rPr>
          <w:rFonts w:ascii="Calibri" w:eastAsia="Calibri" w:hAnsi="Calibri" w:cs="Calibri"/>
          <w:szCs w:val="22"/>
          <w:lang w:val="fr-FR"/>
        </w:rPr>
        <w:t>à</w:t>
      </w:r>
      <w:r w:rsidR="00872CE3" w:rsidRPr="00872CE3">
        <w:rPr>
          <w:rFonts w:ascii="Calibri" w:eastAsia="Calibri" w:hAnsi="Calibri" w:cs="Calibri"/>
          <w:szCs w:val="22"/>
          <w:lang w:val="fr-FR"/>
        </w:rPr>
        <w:t xml:space="preserve"> l</w:t>
      </w:r>
      <w:r w:rsidR="00902100">
        <w:rPr>
          <w:rFonts w:ascii="Calibri" w:eastAsia="Calibri" w:hAnsi="Calibri" w:cs="Calibri"/>
          <w:szCs w:val="22"/>
          <w:lang w:val="fr-FR"/>
        </w:rPr>
        <w:t>’</w:t>
      </w:r>
      <w:r w:rsidR="00872CE3">
        <w:rPr>
          <w:rFonts w:ascii="Calibri" w:eastAsia="Calibri" w:hAnsi="Calibri" w:cs="Calibri"/>
          <w:szCs w:val="22"/>
          <w:lang w:val="fr-FR"/>
        </w:rPr>
        <w:t>a</w:t>
      </w:r>
      <w:r w:rsidR="00872CE3" w:rsidRPr="00872CE3">
        <w:rPr>
          <w:rFonts w:ascii="Calibri" w:eastAsia="Calibri" w:hAnsi="Calibri" w:cs="Calibri"/>
          <w:szCs w:val="22"/>
          <w:lang w:val="fr-FR"/>
        </w:rPr>
        <w:t>nnexe 3.</w:t>
      </w:r>
    </w:p>
    <w:p w14:paraId="49C87BFE" w14:textId="77777777" w:rsidR="00B45B9C" w:rsidRPr="00CB35CC" w:rsidRDefault="00B45B9C" w:rsidP="00201F44">
      <w:pPr>
        <w:pStyle w:val="ListParagraph"/>
        <w:pBdr>
          <w:top w:val="nil"/>
          <w:left w:val="nil"/>
          <w:bottom w:val="nil"/>
          <w:right w:val="nil"/>
          <w:between w:val="nil"/>
        </w:pBdr>
        <w:ind w:left="845"/>
        <w:rPr>
          <w:rFonts w:ascii="Calibri" w:eastAsia="Calibri" w:hAnsi="Calibri" w:cs="Calibri"/>
          <w:szCs w:val="22"/>
          <w:lang w:val="fr-FR"/>
        </w:rPr>
      </w:pPr>
    </w:p>
    <w:p w14:paraId="2B4993CB" w14:textId="64E7A6B1" w:rsidR="0032214D" w:rsidRPr="00CB35CC" w:rsidRDefault="006455F3" w:rsidP="00E43685">
      <w:pPr>
        <w:pStyle w:val="ListParagraph"/>
        <w:numPr>
          <w:ilvl w:val="0"/>
          <w:numId w:val="18"/>
        </w:numPr>
        <w:pBdr>
          <w:top w:val="nil"/>
          <w:left w:val="nil"/>
          <w:bottom w:val="nil"/>
          <w:right w:val="nil"/>
          <w:between w:val="nil"/>
        </w:pBdr>
        <w:rPr>
          <w:rFonts w:ascii="Calibri" w:eastAsia="Calibri" w:hAnsi="Calibri" w:cs="Calibri"/>
          <w:szCs w:val="22"/>
          <w:lang w:val="fr-FR"/>
        </w:rPr>
      </w:pPr>
      <w:r w:rsidRPr="006455F3">
        <w:rPr>
          <w:rFonts w:ascii="Calibri" w:eastAsia="Calibri" w:hAnsi="Calibri" w:cs="Calibri"/>
          <w:szCs w:val="22"/>
          <w:lang w:val="fr-FR"/>
        </w:rPr>
        <w:t>Noter que le GEST propose des orientations actualisées pour l</w:t>
      </w:r>
      <w:r w:rsidR="00902100">
        <w:rPr>
          <w:rFonts w:ascii="Calibri" w:eastAsia="Calibri" w:hAnsi="Calibri" w:cs="Calibri"/>
          <w:szCs w:val="22"/>
          <w:lang w:val="fr-FR"/>
        </w:rPr>
        <w:t>’</w:t>
      </w:r>
      <w:r w:rsidRPr="006455F3">
        <w:rPr>
          <w:rFonts w:ascii="Calibri" w:eastAsia="Calibri" w:hAnsi="Calibri" w:cs="Calibri"/>
          <w:szCs w:val="22"/>
          <w:lang w:val="fr-FR"/>
        </w:rPr>
        <w:t xml:space="preserve">application du Critère 6 dans le </w:t>
      </w:r>
      <w:r>
        <w:rPr>
          <w:rFonts w:ascii="Calibri" w:eastAsia="Calibri" w:hAnsi="Calibri" w:cs="Calibri"/>
          <w:szCs w:val="22"/>
          <w:lang w:val="fr-FR"/>
        </w:rPr>
        <w:t>C</w:t>
      </w:r>
      <w:r w:rsidRPr="006455F3">
        <w:rPr>
          <w:rFonts w:ascii="Calibri" w:eastAsia="Calibri" w:hAnsi="Calibri" w:cs="Calibri"/>
          <w:szCs w:val="22"/>
          <w:lang w:val="fr-FR"/>
        </w:rPr>
        <w:t>adre stratégique et que des lignes directrices seront soumises dans un projet de résolution à la COP15 pour examen à la 64</w:t>
      </w:r>
      <w:r w:rsidRPr="006455F3">
        <w:rPr>
          <w:rFonts w:ascii="Calibri" w:eastAsia="Calibri" w:hAnsi="Calibri" w:cs="Calibri"/>
          <w:szCs w:val="22"/>
          <w:vertAlign w:val="superscript"/>
          <w:lang w:val="fr-FR"/>
        </w:rPr>
        <w:t>e</w:t>
      </w:r>
      <w:r w:rsidRPr="006455F3">
        <w:rPr>
          <w:rFonts w:ascii="Calibri" w:eastAsia="Calibri" w:hAnsi="Calibri" w:cs="Calibri"/>
          <w:szCs w:val="22"/>
          <w:lang w:val="fr-FR"/>
        </w:rPr>
        <w:t xml:space="preserve"> Réunion du Comité permanent, comme indiqué </w:t>
      </w:r>
      <w:r>
        <w:rPr>
          <w:rFonts w:ascii="Calibri" w:eastAsia="Calibri" w:hAnsi="Calibri" w:cs="Calibri"/>
          <w:szCs w:val="22"/>
          <w:lang w:val="fr-FR"/>
        </w:rPr>
        <w:t>à</w:t>
      </w:r>
      <w:r w:rsidRPr="006455F3">
        <w:rPr>
          <w:rFonts w:ascii="Calibri" w:eastAsia="Calibri" w:hAnsi="Calibri" w:cs="Calibri"/>
          <w:szCs w:val="22"/>
          <w:lang w:val="fr-FR"/>
        </w:rPr>
        <w:t xml:space="preserve"> l</w:t>
      </w:r>
      <w:r w:rsidR="00902100">
        <w:rPr>
          <w:rFonts w:ascii="Calibri" w:eastAsia="Calibri" w:hAnsi="Calibri" w:cs="Calibri"/>
          <w:szCs w:val="22"/>
          <w:lang w:val="fr-FR"/>
        </w:rPr>
        <w:t>’</w:t>
      </w:r>
      <w:r>
        <w:rPr>
          <w:rFonts w:ascii="Calibri" w:eastAsia="Calibri" w:hAnsi="Calibri" w:cs="Calibri"/>
          <w:szCs w:val="22"/>
          <w:lang w:val="fr-FR"/>
        </w:rPr>
        <w:t>a</w:t>
      </w:r>
      <w:r w:rsidRPr="006455F3">
        <w:rPr>
          <w:rFonts w:ascii="Calibri" w:eastAsia="Calibri" w:hAnsi="Calibri" w:cs="Calibri"/>
          <w:szCs w:val="22"/>
          <w:lang w:val="fr-FR"/>
        </w:rPr>
        <w:t>nnexe</w:t>
      </w:r>
      <w:r>
        <w:rPr>
          <w:rFonts w:ascii="Calibri" w:eastAsia="Calibri" w:hAnsi="Calibri" w:cs="Calibri"/>
          <w:szCs w:val="22"/>
          <w:lang w:val="fr-FR"/>
        </w:rPr>
        <w:t> </w:t>
      </w:r>
      <w:r w:rsidRPr="006455F3">
        <w:rPr>
          <w:rFonts w:ascii="Calibri" w:eastAsia="Calibri" w:hAnsi="Calibri" w:cs="Calibri"/>
          <w:szCs w:val="22"/>
          <w:lang w:val="fr-FR"/>
        </w:rPr>
        <w:t>4.</w:t>
      </w:r>
    </w:p>
    <w:p w14:paraId="40B7A864" w14:textId="77777777" w:rsidR="000948D2" w:rsidRPr="00CB35CC" w:rsidRDefault="000948D2" w:rsidP="00201F44">
      <w:pPr>
        <w:pStyle w:val="ListParagraph"/>
        <w:pBdr>
          <w:top w:val="nil"/>
          <w:left w:val="nil"/>
          <w:bottom w:val="nil"/>
          <w:right w:val="nil"/>
          <w:between w:val="nil"/>
        </w:pBdr>
        <w:ind w:left="845"/>
        <w:rPr>
          <w:rFonts w:ascii="Calibri" w:eastAsia="Calibri" w:hAnsi="Calibri" w:cs="Calibri"/>
          <w:szCs w:val="22"/>
          <w:lang w:val="fr-FR"/>
        </w:rPr>
      </w:pPr>
    </w:p>
    <w:p w14:paraId="22B2646F" w14:textId="4A564C2F" w:rsidR="007B0AF3" w:rsidRDefault="006455F3" w:rsidP="0040568A">
      <w:pPr>
        <w:pStyle w:val="ListParagraph"/>
        <w:numPr>
          <w:ilvl w:val="0"/>
          <w:numId w:val="18"/>
        </w:numPr>
        <w:pBdr>
          <w:top w:val="nil"/>
          <w:left w:val="nil"/>
          <w:bottom w:val="nil"/>
          <w:right w:val="nil"/>
          <w:between w:val="nil"/>
        </w:pBdr>
        <w:rPr>
          <w:rFonts w:ascii="Calibri" w:eastAsia="Calibri" w:hAnsi="Calibri" w:cs="Calibri"/>
          <w:szCs w:val="22"/>
          <w:lang w:val="fr-FR"/>
        </w:rPr>
      </w:pPr>
      <w:r>
        <w:rPr>
          <w:rFonts w:ascii="Calibri" w:eastAsia="Calibri" w:hAnsi="Calibri" w:cs="Calibri"/>
          <w:szCs w:val="22"/>
          <w:lang w:val="fr-FR"/>
        </w:rPr>
        <w:t>Saluer les travaux menés à bien au titre de</w:t>
      </w:r>
      <w:r w:rsidRPr="006455F3">
        <w:rPr>
          <w:rFonts w:ascii="Calibri" w:eastAsia="Calibri" w:hAnsi="Calibri" w:cs="Calibri"/>
          <w:szCs w:val="22"/>
          <w:lang w:val="fr-FR"/>
        </w:rPr>
        <w:t xml:space="preserve"> la Tâche 5.2 du GEST, en particulier la </w:t>
      </w:r>
      <w:r>
        <w:rPr>
          <w:rFonts w:ascii="Calibri" w:eastAsia="Calibri" w:hAnsi="Calibri" w:cs="Calibri"/>
          <w:szCs w:val="22"/>
          <w:lang w:val="fr-FR"/>
        </w:rPr>
        <w:t xml:space="preserve">présentation du rapport </w:t>
      </w:r>
      <w:r w:rsidRPr="006455F3">
        <w:rPr>
          <w:rFonts w:ascii="Calibri" w:eastAsia="Calibri" w:hAnsi="Calibri" w:cs="Calibri"/>
          <w:szCs w:val="22"/>
          <w:lang w:val="fr-FR"/>
        </w:rPr>
        <w:t>à la 6</w:t>
      </w:r>
      <w:r w:rsidRPr="006455F3">
        <w:rPr>
          <w:rFonts w:ascii="Calibri" w:eastAsia="Calibri" w:hAnsi="Calibri" w:cs="Calibri"/>
          <w:szCs w:val="22"/>
          <w:vertAlign w:val="superscript"/>
          <w:lang w:val="fr-FR"/>
        </w:rPr>
        <w:t>e</w:t>
      </w:r>
      <w:r w:rsidRPr="006455F3">
        <w:rPr>
          <w:rFonts w:ascii="Calibri" w:eastAsia="Calibri" w:hAnsi="Calibri" w:cs="Calibri"/>
          <w:szCs w:val="22"/>
          <w:lang w:val="fr-FR"/>
        </w:rPr>
        <w:t xml:space="preserve"> réunion du Groupe spécial d</w:t>
      </w:r>
      <w:r w:rsidR="00902100">
        <w:rPr>
          <w:rFonts w:ascii="Calibri" w:eastAsia="Calibri" w:hAnsi="Calibri" w:cs="Calibri"/>
          <w:szCs w:val="22"/>
          <w:lang w:val="fr-FR"/>
        </w:rPr>
        <w:t>’</w:t>
      </w:r>
      <w:r w:rsidRPr="006455F3">
        <w:rPr>
          <w:rFonts w:ascii="Calibri" w:eastAsia="Calibri" w:hAnsi="Calibri" w:cs="Calibri"/>
          <w:szCs w:val="22"/>
          <w:lang w:val="fr-FR"/>
        </w:rPr>
        <w:t xml:space="preserve">experts techniques sur les indicateurs de la prise en compte effective des zones humides dans le cadre de suivi du </w:t>
      </w:r>
      <w:r w:rsidR="00CA0AF9">
        <w:rPr>
          <w:rFonts w:ascii="Calibri" w:eastAsia="Calibri" w:hAnsi="Calibri" w:cs="Calibri"/>
          <w:szCs w:val="22"/>
          <w:lang w:val="fr-FR"/>
        </w:rPr>
        <w:t>CMB KM</w:t>
      </w:r>
      <w:r>
        <w:rPr>
          <w:rFonts w:ascii="Calibri" w:eastAsia="Calibri" w:hAnsi="Calibri" w:cs="Calibri"/>
          <w:szCs w:val="22"/>
          <w:lang w:val="fr-FR"/>
        </w:rPr>
        <w:t xml:space="preserve"> </w:t>
      </w:r>
      <w:r w:rsidRPr="006455F3">
        <w:rPr>
          <w:rFonts w:ascii="Calibri" w:eastAsia="Calibri" w:hAnsi="Calibri" w:cs="Calibri"/>
          <w:szCs w:val="22"/>
          <w:lang w:val="fr-FR"/>
        </w:rPr>
        <w:t>et l</w:t>
      </w:r>
      <w:r>
        <w:rPr>
          <w:rFonts w:ascii="Calibri" w:eastAsia="Calibri" w:hAnsi="Calibri" w:cs="Calibri"/>
          <w:szCs w:val="22"/>
          <w:lang w:val="fr-FR"/>
        </w:rPr>
        <w:t>a publication d</w:t>
      </w:r>
      <w:r w:rsidR="00902100">
        <w:rPr>
          <w:rFonts w:ascii="Calibri" w:eastAsia="Calibri" w:hAnsi="Calibri" w:cs="Calibri"/>
          <w:szCs w:val="22"/>
          <w:lang w:val="fr-FR"/>
        </w:rPr>
        <w:t>’</w:t>
      </w:r>
      <w:r w:rsidR="0040568A">
        <w:rPr>
          <w:rFonts w:ascii="Calibri" w:eastAsia="Calibri" w:hAnsi="Calibri" w:cs="Calibri"/>
          <w:szCs w:val="22"/>
          <w:lang w:val="fr-FR"/>
        </w:rPr>
        <w:t>une première version du</w:t>
      </w:r>
      <w:r w:rsidRPr="006455F3">
        <w:rPr>
          <w:rFonts w:ascii="Calibri" w:eastAsia="Calibri" w:hAnsi="Calibri" w:cs="Calibri"/>
          <w:szCs w:val="22"/>
          <w:lang w:val="fr-FR"/>
        </w:rPr>
        <w:t xml:space="preserve"> document d</w:t>
      </w:r>
      <w:r w:rsidR="00902100">
        <w:rPr>
          <w:rFonts w:ascii="Calibri" w:eastAsia="Calibri" w:hAnsi="Calibri" w:cs="Calibri"/>
          <w:szCs w:val="22"/>
          <w:lang w:val="fr-FR"/>
        </w:rPr>
        <w:t>’</w:t>
      </w:r>
      <w:r w:rsidRPr="006455F3">
        <w:rPr>
          <w:rFonts w:ascii="Calibri" w:eastAsia="Calibri" w:hAnsi="Calibri" w:cs="Calibri"/>
          <w:szCs w:val="22"/>
          <w:lang w:val="fr-FR"/>
        </w:rPr>
        <w:t>information intitulé</w:t>
      </w:r>
      <w:r w:rsidR="00902100">
        <w:rPr>
          <w:rFonts w:ascii="Calibri" w:eastAsia="Calibri" w:hAnsi="Calibri" w:cs="Calibri"/>
          <w:szCs w:val="22"/>
          <w:lang w:val="fr-FR"/>
        </w:rPr>
        <w:t xml:space="preserve"> </w:t>
      </w:r>
      <w:hyperlink r:id="rId22" w:history="1">
        <w:r w:rsidRPr="006455F3">
          <w:rPr>
            <w:rStyle w:val="Hyperlink"/>
            <w:rFonts w:ascii="Calibri" w:eastAsia="Calibri" w:hAnsi="Calibri" w:cs="Calibri"/>
            <w:i/>
            <w:iCs/>
            <w:szCs w:val="22"/>
            <w:lang w:val="fr-FR"/>
          </w:rPr>
          <w:t>Cadre mondial de la biodiversité de Kunming-Montréal : Changer l</w:t>
        </w:r>
        <w:r w:rsidR="00902100">
          <w:rPr>
            <w:rStyle w:val="Hyperlink"/>
            <w:rFonts w:ascii="Calibri" w:eastAsia="Calibri" w:hAnsi="Calibri" w:cs="Calibri"/>
            <w:i/>
            <w:iCs/>
            <w:szCs w:val="22"/>
            <w:lang w:val="fr-FR"/>
          </w:rPr>
          <w:t>’</w:t>
        </w:r>
        <w:r w:rsidRPr="006455F3">
          <w:rPr>
            <w:rStyle w:val="Hyperlink"/>
            <w:rFonts w:ascii="Calibri" w:eastAsia="Calibri" w:hAnsi="Calibri" w:cs="Calibri"/>
            <w:i/>
            <w:iCs/>
            <w:szCs w:val="22"/>
            <w:lang w:val="fr-FR"/>
          </w:rPr>
          <w:t>échelle de la conservation, la restauration et l</w:t>
        </w:r>
        <w:r w:rsidR="00902100">
          <w:rPr>
            <w:rStyle w:val="Hyperlink"/>
            <w:rFonts w:ascii="Calibri" w:eastAsia="Calibri" w:hAnsi="Calibri" w:cs="Calibri"/>
            <w:i/>
            <w:iCs/>
            <w:szCs w:val="22"/>
            <w:lang w:val="fr-FR"/>
          </w:rPr>
          <w:t>’</w:t>
        </w:r>
        <w:r w:rsidRPr="006455F3">
          <w:rPr>
            <w:rStyle w:val="Hyperlink"/>
            <w:rFonts w:ascii="Calibri" w:eastAsia="Calibri" w:hAnsi="Calibri" w:cs="Calibri"/>
            <w:i/>
            <w:iCs/>
            <w:szCs w:val="22"/>
            <w:lang w:val="fr-FR"/>
          </w:rPr>
          <w:t>utilisation rationnelle des zones humides dans les SPANB</w:t>
        </w:r>
      </w:hyperlink>
      <w:r w:rsidR="0040568A">
        <w:rPr>
          <w:rFonts w:ascii="Calibri" w:eastAsia="Calibri" w:hAnsi="Calibri" w:cs="Calibri"/>
          <w:szCs w:val="22"/>
          <w:lang w:val="fr-FR"/>
        </w:rPr>
        <w:t>.</w:t>
      </w:r>
    </w:p>
    <w:p w14:paraId="37E7690A" w14:textId="77777777" w:rsidR="0040568A" w:rsidRPr="0040568A" w:rsidRDefault="0040568A" w:rsidP="0040568A">
      <w:pPr>
        <w:pStyle w:val="ListParagraph"/>
        <w:pBdr>
          <w:top w:val="nil"/>
          <w:left w:val="nil"/>
          <w:bottom w:val="nil"/>
          <w:right w:val="nil"/>
          <w:between w:val="nil"/>
        </w:pBdr>
        <w:ind w:left="845"/>
        <w:rPr>
          <w:rFonts w:ascii="Calibri" w:eastAsia="Calibri" w:hAnsi="Calibri" w:cs="Calibri"/>
          <w:szCs w:val="22"/>
          <w:lang w:val="fr-FR"/>
        </w:rPr>
      </w:pPr>
    </w:p>
    <w:p w14:paraId="2F9EA2BB" w14:textId="38AFAD39" w:rsidR="00317F2A" w:rsidRPr="00317F2A" w:rsidRDefault="00317F2A" w:rsidP="00317F2A">
      <w:pPr>
        <w:pStyle w:val="ListParagraph"/>
        <w:numPr>
          <w:ilvl w:val="0"/>
          <w:numId w:val="18"/>
        </w:numPr>
        <w:pBdr>
          <w:top w:val="nil"/>
          <w:left w:val="nil"/>
          <w:bottom w:val="nil"/>
          <w:right w:val="nil"/>
          <w:between w:val="nil"/>
        </w:pBdr>
        <w:rPr>
          <w:rFonts w:ascii="Calibri" w:eastAsia="Calibri" w:hAnsi="Calibri" w:cs="Calibri"/>
          <w:szCs w:val="22"/>
          <w:lang w:val="fr-FR"/>
        </w:rPr>
      </w:pPr>
      <w:r w:rsidRPr="00317F2A">
        <w:rPr>
          <w:rFonts w:ascii="Calibri" w:eastAsia="Calibri" w:hAnsi="Calibri" w:cs="Calibri"/>
          <w:szCs w:val="22"/>
          <w:lang w:val="fr-FR"/>
        </w:rPr>
        <w:t>Demander au GEST d</w:t>
      </w:r>
      <w:r w:rsidR="00902100">
        <w:rPr>
          <w:rFonts w:ascii="Calibri" w:eastAsia="Calibri" w:hAnsi="Calibri" w:cs="Calibri"/>
          <w:szCs w:val="22"/>
          <w:lang w:val="fr-FR"/>
        </w:rPr>
        <w:t>’</w:t>
      </w:r>
      <w:r w:rsidRPr="00317F2A">
        <w:rPr>
          <w:rFonts w:ascii="Calibri" w:eastAsia="Calibri" w:hAnsi="Calibri" w:cs="Calibri"/>
          <w:szCs w:val="22"/>
          <w:lang w:val="fr-FR"/>
        </w:rPr>
        <w:t xml:space="preserve">organiser une consultation avec </w:t>
      </w:r>
      <w:r>
        <w:rPr>
          <w:rFonts w:ascii="Calibri" w:eastAsia="Calibri" w:hAnsi="Calibri" w:cs="Calibri"/>
          <w:szCs w:val="22"/>
          <w:lang w:val="fr-FR"/>
        </w:rPr>
        <w:t xml:space="preserve">des spécialistes </w:t>
      </w:r>
      <w:r w:rsidRPr="00317F2A">
        <w:rPr>
          <w:rFonts w:ascii="Calibri" w:eastAsia="Calibri" w:hAnsi="Calibri" w:cs="Calibri"/>
          <w:szCs w:val="22"/>
          <w:lang w:val="fr-FR"/>
        </w:rPr>
        <w:t>de l</w:t>
      </w:r>
      <w:r w:rsidR="00902100">
        <w:rPr>
          <w:rFonts w:ascii="Calibri" w:eastAsia="Calibri" w:hAnsi="Calibri" w:cs="Calibri"/>
          <w:szCs w:val="22"/>
          <w:lang w:val="fr-FR"/>
        </w:rPr>
        <w:t>’</w:t>
      </w:r>
      <w:r w:rsidRPr="00317F2A">
        <w:rPr>
          <w:rFonts w:ascii="Calibri" w:eastAsia="Calibri" w:hAnsi="Calibri" w:cs="Calibri"/>
          <w:szCs w:val="22"/>
          <w:lang w:val="fr-FR"/>
        </w:rPr>
        <w:t xml:space="preserve">observation de la </w:t>
      </w:r>
      <w:r>
        <w:rPr>
          <w:rFonts w:ascii="Calibri" w:eastAsia="Calibri" w:hAnsi="Calibri" w:cs="Calibri"/>
          <w:szCs w:val="22"/>
          <w:lang w:val="fr-FR"/>
        </w:rPr>
        <w:t>T</w:t>
      </w:r>
      <w:r w:rsidRPr="00317F2A">
        <w:rPr>
          <w:rFonts w:ascii="Calibri" w:eastAsia="Calibri" w:hAnsi="Calibri" w:cs="Calibri"/>
          <w:szCs w:val="22"/>
          <w:lang w:val="fr-FR"/>
        </w:rPr>
        <w:t xml:space="preserve">erre, </w:t>
      </w:r>
      <w:r>
        <w:rPr>
          <w:rFonts w:ascii="Calibri" w:eastAsia="Calibri" w:hAnsi="Calibri" w:cs="Calibri"/>
          <w:szCs w:val="22"/>
          <w:lang w:val="fr-FR"/>
        </w:rPr>
        <w:t>au titre de</w:t>
      </w:r>
      <w:r w:rsidRPr="00317F2A">
        <w:rPr>
          <w:rFonts w:ascii="Calibri" w:eastAsia="Calibri" w:hAnsi="Calibri" w:cs="Calibri"/>
          <w:szCs w:val="22"/>
          <w:lang w:val="fr-FR"/>
        </w:rPr>
        <w:t xml:space="preserve"> tâche </w:t>
      </w:r>
      <w:r>
        <w:rPr>
          <w:rFonts w:ascii="Calibri" w:eastAsia="Calibri" w:hAnsi="Calibri" w:cs="Calibri"/>
          <w:szCs w:val="22"/>
          <w:lang w:val="fr-FR"/>
        </w:rPr>
        <w:t>ponctuelle</w:t>
      </w:r>
      <w:r w:rsidRPr="00317F2A">
        <w:rPr>
          <w:rFonts w:ascii="Calibri" w:eastAsia="Calibri" w:hAnsi="Calibri" w:cs="Calibri"/>
          <w:szCs w:val="22"/>
          <w:lang w:val="fr-FR"/>
        </w:rPr>
        <w:t xml:space="preserve"> du GEST, sur l</w:t>
      </w:r>
      <w:r w:rsidR="00902100">
        <w:rPr>
          <w:rFonts w:ascii="Calibri" w:eastAsia="Calibri" w:hAnsi="Calibri" w:cs="Calibri"/>
          <w:szCs w:val="22"/>
          <w:lang w:val="fr-FR"/>
        </w:rPr>
        <w:t>’</w:t>
      </w:r>
      <w:r w:rsidRPr="00317F2A">
        <w:rPr>
          <w:rFonts w:ascii="Calibri" w:eastAsia="Calibri" w:hAnsi="Calibri" w:cs="Calibri"/>
          <w:szCs w:val="22"/>
          <w:lang w:val="fr-FR"/>
        </w:rPr>
        <w:t>élaboration d</w:t>
      </w:r>
      <w:r w:rsidR="00902100">
        <w:rPr>
          <w:rFonts w:ascii="Calibri" w:eastAsia="Calibri" w:hAnsi="Calibri" w:cs="Calibri"/>
          <w:szCs w:val="22"/>
          <w:lang w:val="fr-FR"/>
        </w:rPr>
        <w:t>’</w:t>
      </w:r>
      <w:r w:rsidRPr="00317F2A">
        <w:rPr>
          <w:rFonts w:ascii="Calibri" w:eastAsia="Calibri" w:hAnsi="Calibri" w:cs="Calibri"/>
          <w:szCs w:val="22"/>
          <w:lang w:val="fr-FR"/>
        </w:rPr>
        <w:t>une initiative visant à favoriser le dialogue, l</w:t>
      </w:r>
      <w:r w:rsidR="00902100">
        <w:rPr>
          <w:rFonts w:ascii="Calibri" w:eastAsia="Calibri" w:hAnsi="Calibri" w:cs="Calibri"/>
          <w:szCs w:val="22"/>
          <w:lang w:val="fr-FR"/>
        </w:rPr>
        <w:t>’</w:t>
      </w:r>
      <w:r w:rsidRPr="00317F2A">
        <w:rPr>
          <w:rFonts w:ascii="Calibri" w:eastAsia="Calibri" w:hAnsi="Calibri" w:cs="Calibri"/>
          <w:szCs w:val="22"/>
          <w:lang w:val="fr-FR"/>
        </w:rPr>
        <w:t xml:space="preserve">échange de connaissances et </w:t>
      </w:r>
      <w:r>
        <w:rPr>
          <w:rFonts w:ascii="Calibri" w:eastAsia="Calibri" w:hAnsi="Calibri" w:cs="Calibri"/>
          <w:szCs w:val="22"/>
          <w:lang w:val="fr-FR"/>
        </w:rPr>
        <w:t>la communication d</w:t>
      </w:r>
      <w:r w:rsidR="00902100">
        <w:rPr>
          <w:rFonts w:ascii="Calibri" w:eastAsia="Calibri" w:hAnsi="Calibri" w:cs="Calibri"/>
          <w:szCs w:val="22"/>
          <w:lang w:val="fr-FR"/>
        </w:rPr>
        <w:t>’</w:t>
      </w:r>
      <w:r w:rsidRPr="00317F2A">
        <w:rPr>
          <w:rFonts w:ascii="Calibri" w:eastAsia="Calibri" w:hAnsi="Calibri" w:cs="Calibri"/>
          <w:szCs w:val="22"/>
          <w:lang w:val="fr-FR"/>
        </w:rPr>
        <w:t>orientation</w:t>
      </w:r>
      <w:r>
        <w:rPr>
          <w:rFonts w:ascii="Calibri" w:eastAsia="Calibri" w:hAnsi="Calibri" w:cs="Calibri"/>
          <w:szCs w:val="22"/>
          <w:lang w:val="fr-FR"/>
        </w:rPr>
        <w:t xml:space="preserve">s en matière </w:t>
      </w:r>
      <w:r w:rsidRPr="00317F2A">
        <w:rPr>
          <w:rFonts w:ascii="Calibri" w:eastAsia="Calibri" w:hAnsi="Calibri" w:cs="Calibri"/>
          <w:szCs w:val="22"/>
          <w:lang w:val="fr-FR"/>
        </w:rPr>
        <w:t>d</w:t>
      </w:r>
      <w:r w:rsidR="00902100">
        <w:rPr>
          <w:rFonts w:ascii="Calibri" w:eastAsia="Calibri" w:hAnsi="Calibri" w:cs="Calibri"/>
          <w:szCs w:val="22"/>
          <w:lang w:val="fr-FR"/>
        </w:rPr>
        <w:t>’</w:t>
      </w:r>
      <w:r w:rsidRPr="00317F2A">
        <w:rPr>
          <w:rFonts w:ascii="Calibri" w:eastAsia="Calibri" w:hAnsi="Calibri" w:cs="Calibri"/>
          <w:szCs w:val="22"/>
          <w:lang w:val="fr-FR"/>
        </w:rPr>
        <w:t xml:space="preserve">observation de la </w:t>
      </w:r>
      <w:r>
        <w:rPr>
          <w:rFonts w:ascii="Calibri" w:eastAsia="Calibri" w:hAnsi="Calibri" w:cs="Calibri"/>
          <w:szCs w:val="22"/>
          <w:lang w:val="fr-FR"/>
        </w:rPr>
        <w:t>T</w:t>
      </w:r>
      <w:r w:rsidRPr="00317F2A">
        <w:rPr>
          <w:rFonts w:ascii="Calibri" w:eastAsia="Calibri" w:hAnsi="Calibri" w:cs="Calibri"/>
          <w:szCs w:val="22"/>
          <w:lang w:val="fr-FR"/>
        </w:rPr>
        <w:t>erre à l</w:t>
      </w:r>
      <w:r w:rsidR="00902100">
        <w:rPr>
          <w:rFonts w:ascii="Calibri" w:eastAsia="Calibri" w:hAnsi="Calibri" w:cs="Calibri"/>
          <w:szCs w:val="22"/>
          <w:lang w:val="fr-FR"/>
        </w:rPr>
        <w:t>’</w:t>
      </w:r>
      <w:r w:rsidRPr="00317F2A">
        <w:rPr>
          <w:rFonts w:ascii="Calibri" w:eastAsia="Calibri" w:hAnsi="Calibri" w:cs="Calibri"/>
          <w:szCs w:val="22"/>
          <w:lang w:val="fr-FR"/>
        </w:rPr>
        <w:t>appui de l</w:t>
      </w:r>
      <w:r w:rsidR="00902100">
        <w:rPr>
          <w:rFonts w:ascii="Calibri" w:eastAsia="Calibri" w:hAnsi="Calibri" w:cs="Calibri"/>
          <w:szCs w:val="22"/>
          <w:lang w:val="fr-FR"/>
        </w:rPr>
        <w:t>’</w:t>
      </w:r>
      <w:r w:rsidRPr="00317F2A">
        <w:rPr>
          <w:rFonts w:ascii="Calibri" w:eastAsia="Calibri" w:hAnsi="Calibri" w:cs="Calibri"/>
          <w:szCs w:val="22"/>
          <w:lang w:val="fr-FR"/>
        </w:rPr>
        <w:t>inventaire, de l</w:t>
      </w:r>
      <w:r w:rsidR="00902100">
        <w:rPr>
          <w:rFonts w:ascii="Calibri" w:eastAsia="Calibri" w:hAnsi="Calibri" w:cs="Calibri"/>
          <w:szCs w:val="22"/>
          <w:lang w:val="fr-FR"/>
        </w:rPr>
        <w:t>’</w:t>
      </w:r>
      <w:r w:rsidRPr="00317F2A">
        <w:rPr>
          <w:rFonts w:ascii="Calibri" w:eastAsia="Calibri" w:hAnsi="Calibri" w:cs="Calibri"/>
          <w:szCs w:val="22"/>
          <w:lang w:val="fr-FR"/>
        </w:rPr>
        <w:t xml:space="preserve">évaluation, du suivi et de la conservation des zones humides, par exemple en </w:t>
      </w:r>
      <w:r w:rsidR="005230B1">
        <w:rPr>
          <w:rFonts w:ascii="Calibri" w:eastAsia="Calibri" w:hAnsi="Calibri" w:cs="Calibri"/>
          <w:szCs w:val="22"/>
          <w:lang w:val="fr-FR"/>
        </w:rPr>
        <w:t>contribuant au renforcement de l</w:t>
      </w:r>
      <w:r w:rsidR="00902100">
        <w:rPr>
          <w:rFonts w:ascii="Calibri" w:eastAsia="Calibri" w:hAnsi="Calibri" w:cs="Calibri"/>
          <w:szCs w:val="22"/>
          <w:lang w:val="fr-FR"/>
        </w:rPr>
        <w:t>’</w:t>
      </w:r>
      <w:r w:rsidR="005230B1">
        <w:rPr>
          <w:rFonts w:ascii="Calibri" w:eastAsia="Calibri" w:hAnsi="Calibri" w:cs="Calibri"/>
          <w:szCs w:val="22"/>
          <w:lang w:val="fr-FR"/>
        </w:rPr>
        <w:t>initiative</w:t>
      </w:r>
      <w:r w:rsidRPr="00317F2A">
        <w:rPr>
          <w:rFonts w:ascii="Calibri" w:eastAsia="Calibri" w:hAnsi="Calibri" w:cs="Calibri"/>
          <w:szCs w:val="22"/>
          <w:lang w:val="fr-FR"/>
        </w:rPr>
        <w:t xml:space="preserve"> </w:t>
      </w:r>
      <w:hyperlink r:id="rId23" w:history="1">
        <w:r w:rsidR="005230B1" w:rsidRPr="00CB35CC">
          <w:rPr>
            <w:rStyle w:val="Hyperlink"/>
            <w:rFonts w:ascii="Calibri" w:eastAsia="Calibri" w:hAnsi="Calibri" w:cs="Calibri"/>
            <w:szCs w:val="22"/>
            <w:lang w:val="fr-FR"/>
          </w:rPr>
          <w:t>GEO-Wetlands</w:t>
        </w:r>
      </w:hyperlink>
      <w:r w:rsidRPr="00317F2A">
        <w:rPr>
          <w:rFonts w:ascii="Calibri" w:eastAsia="Calibri" w:hAnsi="Calibri" w:cs="Calibri"/>
          <w:szCs w:val="22"/>
          <w:lang w:val="fr-FR"/>
        </w:rPr>
        <w:t>, en s</w:t>
      </w:r>
      <w:r w:rsidR="00902100">
        <w:rPr>
          <w:rFonts w:ascii="Calibri" w:eastAsia="Calibri" w:hAnsi="Calibri" w:cs="Calibri"/>
          <w:szCs w:val="22"/>
          <w:lang w:val="fr-FR"/>
        </w:rPr>
        <w:t>’</w:t>
      </w:r>
      <w:r w:rsidRPr="00317F2A">
        <w:rPr>
          <w:rFonts w:ascii="Calibri" w:eastAsia="Calibri" w:hAnsi="Calibri" w:cs="Calibri"/>
          <w:szCs w:val="22"/>
          <w:lang w:val="fr-FR"/>
        </w:rPr>
        <w:t>inspirant de</w:t>
      </w:r>
      <w:r w:rsidR="005230B1">
        <w:rPr>
          <w:rFonts w:ascii="Calibri" w:eastAsia="Calibri" w:hAnsi="Calibri" w:cs="Calibri"/>
          <w:szCs w:val="22"/>
          <w:lang w:val="fr-FR"/>
        </w:rPr>
        <w:t xml:space="preserve">s </w:t>
      </w:r>
      <w:r w:rsidRPr="00317F2A">
        <w:rPr>
          <w:rFonts w:ascii="Calibri" w:eastAsia="Calibri" w:hAnsi="Calibri" w:cs="Calibri"/>
          <w:szCs w:val="22"/>
          <w:lang w:val="fr-FR"/>
        </w:rPr>
        <w:t xml:space="preserve">modèles </w:t>
      </w:r>
      <w:r w:rsidR="00BE1424">
        <w:rPr>
          <w:rFonts w:ascii="Calibri" w:eastAsia="Calibri" w:hAnsi="Calibri" w:cs="Calibri"/>
          <w:szCs w:val="22"/>
          <w:lang w:val="fr-FR"/>
        </w:rPr>
        <w:t>de</w:t>
      </w:r>
      <w:r w:rsidRPr="00317F2A">
        <w:rPr>
          <w:rFonts w:ascii="Calibri" w:eastAsia="Calibri" w:hAnsi="Calibri" w:cs="Calibri"/>
          <w:szCs w:val="22"/>
          <w:lang w:val="fr-FR"/>
        </w:rPr>
        <w:t xml:space="preserve"> GEO</w:t>
      </w:r>
      <w:r w:rsidR="005230B1">
        <w:rPr>
          <w:rFonts w:ascii="Calibri" w:eastAsia="Calibri" w:hAnsi="Calibri" w:cs="Calibri"/>
          <w:szCs w:val="22"/>
          <w:lang w:val="fr-FR"/>
        </w:rPr>
        <w:t xml:space="preserve"> Flagships</w:t>
      </w:r>
      <w:r w:rsidRPr="00317F2A">
        <w:rPr>
          <w:rFonts w:ascii="Calibri" w:eastAsia="Calibri" w:hAnsi="Calibri" w:cs="Calibri"/>
          <w:szCs w:val="22"/>
          <w:lang w:val="fr-FR"/>
        </w:rPr>
        <w:t xml:space="preserve">, </w:t>
      </w:r>
      <w:r w:rsidR="005230B1">
        <w:rPr>
          <w:rFonts w:ascii="Calibri" w:eastAsia="Calibri" w:hAnsi="Calibri" w:cs="Calibri"/>
          <w:szCs w:val="22"/>
          <w:lang w:val="fr-FR"/>
        </w:rPr>
        <w:t>à l</w:t>
      </w:r>
      <w:r w:rsidR="00902100">
        <w:rPr>
          <w:rFonts w:ascii="Calibri" w:eastAsia="Calibri" w:hAnsi="Calibri" w:cs="Calibri"/>
          <w:szCs w:val="22"/>
          <w:lang w:val="fr-FR"/>
        </w:rPr>
        <w:t>’</w:t>
      </w:r>
      <w:r w:rsidR="005230B1">
        <w:rPr>
          <w:rFonts w:ascii="Calibri" w:eastAsia="Calibri" w:hAnsi="Calibri" w:cs="Calibri"/>
          <w:szCs w:val="22"/>
          <w:lang w:val="fr-FR"/>
        </w:rPr>
        <w:t>image d</w:t>
      </w:r>
      <w:r w:rsidRPr="00317F2A">
        <w:rPr>
          <w:rFonts w:ascii="Calibri" w:eastAsia="Calibri" w:hAnsi="Calibri" w:cs="Calibri"/>
          <w:szCs w:val="22"/>
          <w:lang w:val="fr-FR"/>
        </w:rPr>
        <w:t>u</w:t>
      </w:r>
      <w:r w:rsidR="00BE1424">
        <w:rPr>
          <w:rFonts w:ascii="Calibri" w:eastAsia="Calibri" w:hAnsi="Calibri" w:cs="Calibri"/>
          <w:szCs w:val="22"/>
          <w:lang w:val="fr-FR"/>
        </w:rPr>
        <w:t xml:space="preserve"> </w:t>
      </w:r>
      <w:r w:rsidR="00164267">
        <w:rPr>
          <w:rFonts w:ascii="Calibri" w:eastAsia="Calibri" w:hAnsi="Calibri" w:cs="Calibri"/>
          <w:szCs w:val="22"/>
          <w:lang w:val="fr-FR"/>
        </w:rPr>
        <w:t>P</w:t>
      </w:r>
      <w:r w:rsidR="00BE1424">
        <w:rPr>
          <w:rFonts w:ascii="Calibri" w:eastAsia="Calibri" w:hAnsi="Calibri" w:cs="Calibri"/>
          <w:szCs w:val="22"/>
          <w:lang w:val="fr-FR"/>
        </w:rPr>
        <w:t xml:space="preserve">rogramme phare </w:t>
      </w:r>
      <w:r w:rsidR="00BE1424" w:rsidRPr="00CE58C2">
        <w:rPr>
          <w:rFonts w:ascii="Calibri" w:eastAsia="Calibri" w:hAnsi="Calibri" w:cs="Calibri"/>
          <w:szCs w:val="22"/>
          <w:lang w:val="fr-FR"/>
        </w:rPr>
        <w:t>sur la</w:t>
      </w:r>
      <w:r w:rsidRPr="00317F2A">
        <w:rPr>
          <w:rFonts w:ascii="Calibri" w:eastAsia="Calibri" w:hAnsi="Calibri" w:cs="Calibri"/>
          <w:szCs w:val="22"/>
          <w:lang w:val="fr-FR"/>
        </w:rPr>
        <w:t xml:space="preserve"> </w:t>
      </w:r>
      <w:r w:rsidR="00BE1424" w:rsidRPr="00CE58C2">
        <w:rPr>
          <w:rFonts w:ascii="Calibri" w:eastAsia="Calibri" w:hAnsi="Calibri" w:cs="Calibri"/>
          <w:szCs w:val="22"/>
          <w:lang w:val="fr-FR"/>
        </w:rPr>
        <w:t xml:space="preserve">neutralité en matière de dégradation des terres </w:t>
      </w:r>
      <w:r w:rsidRPr="00317F2A">
        <w:rPr>
          <w:rFonts w:ascii="Calibri" w:eastAsia="Calibri" w:hAnsi="Calibri" w:cs="Calibri"/>
          <w:szCs w:val="22"/>
          <w:lang w:val="fr-FR"/>
        </w:rPr>
        <w:t>(</w:t>
      </w:r>
      <w:r w:rsidR="00164267">
        <w:rPr>
          <w:rFonts w:ascii="Calibri" w:eastAsia="Calibri" w:hAnsi="Calibri" w:cs="Calibri"/>
          <w:szCs w:val="22"/>
          <w:lang w:val="fr-FR"/>
        </w:rPr>
        <w:t>GEO</w:t>
      </w:r>
      <w:r w:rsidRPr="00317F2A">
        <w:rPr>
          <w:rFonts w:ascii="Calibri" w:eastAsia="Calibri" w:hAnsi="Calibri" w:cs="Calibri"/>
          <w:szCs w:val="22"/>
          <w:lang w:val="fr-FR"/>
        </w:rPr>
        <w:t>-LDN).</w:t>
      </w:r>
    </w:p>
    <w:p w14:paraId="5749727E" w14:textId="77777777" w:rsidR="006256E6" w:rsidRPr="00CB35CC" w:rsidRDefault="006256E6" w:rsidP="00201F44">
      <w:pPr>
        <w:pStyle w:val="ListParagraph"/>
        <w:pBdr>
          <w:top w:val="nil"/>
          <w:left w:val="nil"/>
          <w:bottom w:val="nil"/>
          <w:right w:val="nil"/>
          <w:between w:val="nil"/>
        </w:pBdr>
        <w:ind w:left="845"/>
        <w:rPr>
          <w:rFonts w:ascii="Calibri" w:eastAsia="Calibri" w:hAnsi="Calibri" w:cs="Calibri"/>
          <w:szCs w:val="22"/>
          <w:lang w:val="fr-FR"/>
        </w:rPr>
      </w:pPr>
    </w:p>
    <w:p w14:paraId="39BAB549" w14:textId="6974E0AE" w:rsidR="003B45F8" w:rsidRDefault="00BE1424" w:rsidP="00DB274C">
      <w:pPr>
        <w:pStyle w:val="ListParagraph"/>
        <w:numPr>
          <w:ilvl w:val="0"/>
          <w:numId w:val="18"/>
        </w:numPr>
        <w:pBdr>
          <w:top w:val="nil"/>
          <w:left w:val="nil"/>
          <w:bottom w:val="nil"/>
          <w:right w:val="nil"/>
          <w:between w:val="nil"/>
        </w:pBdr>
        <w:rPr>
          <w:rFonts w:ascii="Calibri" w:eastAsia="Calibri" w:hAnsi="Calibri" w:cs="Calibri"/>
          <w:szCs w:val="22"/>
          <w:lang w:val="fr-FR"/>
        </w:rPr>
      </w:pPr>
      <w:r>
        <w:rPr>
          <w:rFonts w:ascii="Calibri" w:eastAsia="Calibri" w:hAnsi="Calibri" w:cs="Calibri"/>
          <w:szCs w:val="22"/>
          <w:lang w:val="fr-FR"/>
        </w:rPr>
        <w:t>Prendre note de l</w:t>
      </w:r>
      <w:r w:rsidR="00902100">
        <w:rPr>
          <w:rFonts w:ascii="Calibri" w:eastAsia="Calibri" w:hAnsi="Calibri" w:cs="Calibri"/>
          <w:szCs w:val="22"/>
          <w:lang w:val="fr-FR"/>
        </w:rPr>
        <w:t>’</w:t>
      </w:r>
      <w:r>
        <w:rPr>
          <w:rFonts w:ascii="Calibri" w:eastAsia="Calibri" w:hAnsi="Calibri" w:cs="Calibri"/>
          <w:szCs w:val="22"/>
          <w:lang w:val="fr-FR"/>
        </w:rPr>
        <w:t>i</w:t>
      </w:r>
      <w:r w:rsidRPr="00BE1424">
        <w:rPr>
          <w:rFonts w:ascii="Calibri" w:eastAsia="Calibri" w:hAnsi="Calibri" w:cs="Calibri"/>
          <w:szCs w:val="22"/>
          <w:lang w:val="fr-FR"/>
        </w:rPr>
        <w:t>mportance des rapports mondiaux sur l</w:t>
      </w:r>
      <w:r w:rsidR="00902100">
        <w:rPr>
          <w:rFonts w:ascii="Calibri" w:eastAsia="Calibri" w:hAnsi="Calibri" w:cs="Calibri"/>
          <w:szCs w:val="22"/>
          <w:lang w:val="fr-FR"/>
        </w:rPr>
        <w:t>’</w:t>
      </w:r>
      <w:r w:rsidRPr="00BE1424">
        <w:rPr>
          <w:rFonts w:ascii="Calibri" w:eastAsia="Calibri" w:hAnsi="Calibri" w:cs="Calibri"/>
          <w:szCs w:val="22"/>
          <w:lang w:val="fr-FR"/>
        </w:rPr>
        <w:t xml:space="preserve">étendue et la dégradation des zones humides, </w:t>
      </w:r>
      <w:r>
        <w:rPr>
          <w:rFonts w:ascii="Calibri" w:eastAsia="Calibri" w:hAnsi="Calibri" w:cs="Calibri"/>
          <w:szCs w:val="22"/>
          <w:lang w:val="fr-FR"/>
        </w:rPr>
        <w:t>y compris dans le cadre de</w:t>
      </w:r>
      <w:r w:rsidRPr="00BE1424">
        <w:rPr>
          <w:rFonts w:ascii="Calibri" w:eastAsia="Calibri" w:hAnsi="Calibri" w:cs="Calibri"/>
          <w:szCs w:val="22"/>
          <w:lang w:val="fr-FR"/>
        </w:rPr>
        <w:t xml:space="preserve"> l</w:t>
      </w:r>
      <w:r w:rsidR="00902100">
        <w:rPr>
          <w:rFonts w:ascii="Calibri" w:eastAsia="Calibri" w:hAnsi="Calibri" w:cs="Calibri"/>
          <w:szCs w:val="22"/>
          <w:lang w:val="fr-FR"/>
        </w:rPr>
        <w:t>’</w:t>
      </w:r>
      <w:r w:rsidRPr="00BE1424">
        <w:rPr>
          <w:rFonts w:ascii="Calibri" w:eastAsia="Calibri" w:hAnsi="Calibri" w:cs="Calibri"/>
          <w:szCs w:val="22"/>
          <w:lang w:val="fr-FR"/>
        </w:rPr>
        <w:t xml:space="preserve">ODD 6.6.1 </w:t>
      </w:r>
      <w:r>
        <w:rPr>
          <w:rFonts w:ascii="Calibri" w:eastAsia="Calibri" w:hAnsi="Calibri" w:cs="Calibri"/>
          <w:szCs w:val="22"/>
          <w:lang w:val="fr-FR"/>
        </w:rPr>
        <w:t xml:space="preserve">et </w:t>
      </w:r>
      <w:r w:rsidR="00CE58C2">
        <w:rPr>
          <w:rFonts w:ascii="Calibri" w:eastAsia="Calibri" w:hAnsi="Calibri" w:cs="Calibri"/>
          <w:szCs w:val="22"/>
          <w:lang w:val="fr-FR"/>
        </w:rPr>
        <w:t>d</w:t>
      </w:r>
      <w:r>
        <w:rPr>
          <w:rFonts w:ascii="Calibri" w:eastAsia="Calibri" w:hAnsi="Calibri" w:cs="Calibri"/>
          <w:szCs w:val="22"/>
          <w:lang w:val="fr-FR"/>
        </w:rPr>
        <w:t xml:space="preserve">u système de surveillance </w:t>
      </w:r>
      <w:r w:rsidR="00CE58C2">
        <w:rPr>
          <w:rFonts w:ascii="Calibri" w:eastAsia="Calibri" w:hAnsi="Calibri" w:cs="Calibri"/>
          <w:szCs w:val="22"/>
          <w:lang w:val="fr-FR"/>
        </w:rPr>
        <w:t>des zones humides à l</w:t>
      </w:r>
      <w:r w:rsidR="00902100">
        <w:rPr>
          <w:rFonts w:ascii="Calibri" w:eastAsia="Calibri" w:hAnsi="Calibri" w:cs="Calibri"/>
          <w:szCs w:val="22"/>
          <w:lang w:val="fr-FR"/>
        </w:rPr>
        <w:t>’</w:t>
      </w:r>
      <w:r w:rsidR="00CE58C2">
        <w:rPr>
          <w:rFonts w:ascii="Calibri" w:eastAsia="Calibri" w:hAnsi="Calibri" w:cs="Calibri"/>
          <w:szCs w:val="22"/>
          <w:lang w:val="fr-FR"/>
        </w:rPr>
        <w:t xml:space="preserve">échelle mondiale </w:t>
      </w:r>
      <w:hyperlink r:id="rId24" w:history="1">
        <w:r w:rsidR="00CE58C2" w:rsidRPr="00CE58C2">
          <w:rPr>
            <w:rStyle w:val="Hyperlink"/>
            <w:rFonts w:ascii="Calibri" w:eastAsia="Calibri" w:hAnsi="Calibri" w:cs="Calibri"/>
            <w:szCs w:val="22"/>
            <w:lang w:val="fr-FR"/>
          </w:rPr>
          <w:t>Global Wetlands Watch</w:t>
        </w:r>
      </w:hyperlink>
      <w:r w:rsidR="00CE58C2">
        <w:rPr>
          <w:rFonts w:ascii="Calibri" w:eastAsia="Calibri" w:hAnsi="Calibri" w:cs="Calibri"/>
          <w:szCs w:val="22"/>
          <w:lang w:val="fr-FR"/>
        </w:rPr>
        <w:t>, une initiative en cours d</w:t>
      </w:r>
      <w:r w:rsidR="00902100">
        <w:rPr>
          <w:rFonts w:ascii="Calibri" w:eastAsia="Calibri" w:hAnsi="Calibri" w:cs="Calibri"/>
          <w:szCs w:val="22"/>
          <w:lang w:val="fr-FR"/>
        </w:rPr>
        <w:t>’</w:t>
      </w:r>
      <w:r w:rsidR="00CE58C2">
        <w:rPr>
          <w:rFonts w:ascii="Calibri" w:eastAsia="Calibri" w:hAnsi="Calibri" w:cs="Calibri"/>
          <w:szCs w:val="22"/>
          <w:lang w:val="fr-FR"/>
        </w:rPr>
        <w:t>élaboration sous l</w:t>
      </w:r>
      <w:r w:rsidR="00902100">
        <w:rPr>
          <w:rFonts w:ascii="Calibri" w:eastAsia="Calibri" w:hAnsi="Calibri" w:cs="Calibri"/>
          <w:szCs w:val="22"/>
          <w:lang w:val="fr-FR"/>
        </w:rPr>
        <w:t>’</w:t>
      </w:r>
      <w:r w:rsidR="00CE58C2">
        <w:rPr>
          <w:rFonts w:ascii="Calibri" w:eastAsia="Calibri" w:hAnsi="Calibri" w:cs="Calibri"/>
          <w:szCs w:val="22"/>
          <w:lang w:val="fr-FR"/>
        </w:rPr>
        <w:t xml:space="preserve">égide du PNUE, </w:t>
      </w:r>
      <w:r w:rsidRPr="00BE1424">
        <w:rPr>
          <w:rFonts w:ascii="Calibri" w:eastAsia="Calibri" w:hAnsi="Calibri" w:cs="Calibri"/>
          <w:szCs w:val="22"/>
          <w:lang w:val="fr-FR"/>
        </w:rPr>
        <w:t xml:space="preserve">et </w:t>
      </w:r>
      <w:r w:rsidR="00CE58C2">
        <w:rPr>
          <w:rFonts w:ascii="Calibri" w:eastAsia="Calibri" w:hAnsi="Calibri" w:cs="Calibri"/>
          <w:szCs w:val="22"/>
          <w:lang w:val="fr-FR"/>
        </w:rPr>
        <w:t>appuyer</w:t>
      </w:r>
      <w:r w:rsidRPr="00BE1424">
        <w:rPr>
          <w:rFonts w:ascii="Calibri" w:eastAsia="Calibri" w:hAnsi="Calibri" w:cs="Calibri"/>
          <w:szCs w:val="22"/>
          <w:lang w:val="fr-FR"/>
        </w:rPr>
        <w:t xml:space="preserve"> </w:t>
      </w:r>
      <w:r w:rsidR="00CE58C2">
        <w:rPr>
          <w:rFonts w:ascii="Calibri" w:eastAsia="Calibri" w:hAnsi="Calibri" w:cs="Calibri"/>
          <w:szCs w:val="22"/>
          <w:lang w:val="fr-FR"/>
        </w:rPr>
        <w:t>la</w:t>
      </w:r>
      <w:r w:rsidRPr="00BE1424">
        <w:rPr>
          <w:rFonts w:ascii="Calibri" w:eastAsia="Calibri" w:hAnsi="Calibri" w:cs="Calibri"/>
          <w:szCs w:val="22"/>
          <w:lang w:val="fr-FR"/>
        </w:rPr>
        <w:t xml:space="preserve"> demande </w:t>
      </w:r>
      <w:r w:rsidR="003B45F8">
        <w:rPr>
          <w:rFonts w:ascii="Calibri" w:eastAsia="Calibri" w:hAnsi="Calibri" w:cs="Calibri"/>
          <w:szCs w:val="22"/>
          <w:lang w:val="fr-FR"/>
        </w:rPr>
        <w:t xml:space="preserve">soumise </w:t>
      </w:r>
      <w:r w:rsidRPr="00BE1424">
        <w:rPr>
          <w:rFonts w:ascii="Calibri" w:eastAsia="Calibri" w:hAnsi="Calibri" w:cs="Calibri"/>
          <w:szCs w:val="22"/>
          <w:lang w:val="fr-FR"/>
        </w:rPr>
        <w:t xml:space="preserve">au Secrétariat </w:t>
      </w:r>
      <w:r w:rsidR="003B45F8">
        <w:rPr>
          <w:rFonts w:ascii="Calibri" w:eastAsia="Calibri" w:hAnsi="Calibri" w:cs="Calibri"/>
          <w:szCs w:val="22"/>
          <w:lang w:val="fr-FR"/>
        </w:rPr>
        <w:t>par le GEST visant à</w:t>
      </w:r>
      <w:r w:rsidRPr="00BE1424">
        <w:rPr>
          <w:rFonts w:ascii="Calibri" w:eastAsia="Calibri" w:hAnsi="Calibri" w:cs="Calibri"/>
          <w:szCs w:val="22"/>
          <w:lang w:val="fr-FR"/>
        </w:rPr>
        <w:t xml:space="preserve"> </w:t>
      </w:r>
      <w:r w:rsidR="003B45F8">
        <w:rPr>
          <w:rFonts w:ascii="Calibri" w:eastAsia="Calibri" w:hAnsi="Calibri" w:cs="Calibri"/>
          <w:szCs w:val="22"/>
          <w:lang w:val="fr-FR"/>
        </w:rPr>
        <w:t>simplifier</w:t>
      </w:r>
      <w:r w:rsidRPr="00BE1424">
        <w:rPr>
          <w:rFonts w:ascii="Calibri" w:eastAsia="Calibri" w:hAnsi="Calibri" w:cs="Calibri"/>
          <w:szCs w:val="22"/>
          <w:lang w:val="fr-FR"/>
        </w:rPr>
        <w:t xml:space="preserve"> les exigences </w:t>
      </w:r>
      <w:r w:rsidR="003B45F8">
        <w:rPr>
          <w:rFonts w:ascii="Calibri" w:eastAsia="Calibri" w:hAnsi="Calibri" w:cs="Calibri"/>
          <w:szCs w:val="22"/>
          <w:lang w:val="fr-FR"/>
        </w:rPr>
        <w:t>en matière d</w:t>
      </w:r>
      <w:r w:rsidR="00902100">
        <w:rPr>
          <w:rFonts w:ascii="Calibri" w:eastAsia="Calibri" w:hAnsi="Calibri" w:cs="Calibri"/>
          <w:szCs w:val="22"/>
          <w:lang w:val="fr-FR"/>
        </w:rPr>
        <w:t>’</w:t>
      </w:r>
      <w:r w:rsidR="003B45F8">
        <w:rPr>
          <w:rFonts w:ascii="Calibri" w:eastAsia="Calibri" w:hAnsi="Calibri" w:cs="Calibri"/>
          <w:szCs w:val="22"/>
          <w:lang w:val="fr-FR"/>
        </w:rPr>
        <w:t xml:space="preserve">établissement </w:t>
      </w:r>
      <w:r w:rsidRPr="00BE1424">
        <w:rPr>
          <w:rFonts w:ascii="Calibri" w:eastAsia="Calibri" w:hAnsi="Calibri" w:cs="Calibri"/>
          <w:szCs w:val="22"/>
          <w:lang w:val="fr-FR"/>
        </w:rPr>
        <w:t>de rapport</w:t>
      </w:r>
      <w:r w:rsidR="003B45F8">
        <w:rPr>
          <w:rFonts w:ascii="Calibri" w:eastAsia="Calibri" w:hAnsi="Calibri" w:cs="Calibri"/>
          <w:szCs w:val="22"/>
          <w:lang w:val="fr-FR"/>
        </w:rPr>
        <w:t>s</w:t>
      </w:r>
      <w:r w:rsidRPr="00BE1424">
        <w:rPr>
          <w:rFonts w:ascii="Calibri" w:eastAsia="Calibri" w:hAnsi="Calibri" w:cs="Calibri"/>
          <w:szCs w:val="22"/>
          <w:lang w:val="fr-FR"/>
        </w:rPr>
        <w:t xml:space="preserve"> entre le PNUE et la Convention sur les zones humides et d</w:t>
      </w:r>
      <w:r w:rsidR="00902100">
        <w:rPr>
          <w:rFonts w:ascii="Calibri" w:eastAsia="Calibri" w:hAnsi="Calibri" w:cs="Calibri"/>
          <w:szCs w:val="22"/>
          <w:lang w:val="fr-FR"/>
        </w:rPr>
        <w:t>’</w:t>
      </w:r>
      <w:r w:rsidRPr="00BE1424">
        <w:rPr>
          <w:rFonts w:ascii="Calibri" w:eastAsia="Calibri" w:hAnsi="Calibri" w:cs="Calibri"/>
          <w:szCs w:val="22"/>
          <w:lang w:val="fr-FR"/>
        </w:rPr>
        <w:t xml:space="preserve">autres initiatives mondiales </w:t>
      </w:r>
      <w:r w:rsidR="003B45F8">
        <w:rPr>
          <w:rFonts w:ascii="Calibri" w:eastAsia="Calibri" w:hAnsi="Calibri" w:cs="Calibri"/>
          <w:szCs w:val="22"/>
          <w:lang w:val="fr-FR"/>
        </w:rPr>
        <w:t>concernées</w:t>
      </w:r>
      <w:r w:rsidRPr="00BE1424">
        <w:rPr>
          <w:rFonts w:ascii="Calibri" w:eastAsia="Calibri" w:hAnsi="Calibri" w:cs="Calibri"/>
          <w:szCs w:val="22"/>
          <w:lang w:val="fr-FR"/>
        </w:rPr>
        <w:t xml:space="preserve">, </w:t>
      </w:r>
      <w:r w:rsidR="003B45F8">
        <w:rPr>
          <w:rFonts w:ascii="Calibri" w:eastAsia="Calibri" w:hAnsi="Calibri" w:cs="Calibri"/>
          <w:szCs w:val="22"/>
          <w:lang w:val="fr-FR"/>
        </w:rPr>
        <w:t>à l</w:t>
      </w:r>
      <w:r w:rsidR="00902100">
        <w:rPr>
          <w:rFonts w:ascii="Calibri" w:eastAsia="Calibri" w:hAnsi="Calibri" w:cs="Calibri"/>
          <w:szCs w:val="22"/>
          <w:lang w:val="fr-FR"/>
        </w:rPr>
        <w:t>’</w:t>
      </w:r>
      <w:r w:rsidR="003B45F8">
        <w:rPr>
          <w:rFonts w:ascii="Calibri" w:eastAsia="Calibri" w:hAnsi="Calibri" w:cs="Calibri"/>
          <w:szCs w:val="22"/>
          <w:lang w:val="fr-FR"/>
        </w:rPr>
        <w:t>image d</w:t>
      </w:r>
      <w:r w:rsidRPr="00BE1424">
        <w:rPr>
          <w:rFonts w:ascii="Calibri" w:eastAsia="Calibri" w:hAnsi="Calibri" w:cs="Calibri"/>
          <w:szCs w:val="22"/>
          <w:lang w:val="fr-FR"/>
        </w:rPr>
        <w:t xml:space="preserve">es travaux du </w:t>
      </w:r>
      <w:hyperlink r:id="rId25" w:history="1">
        <w:r w:rsidR="003B45F8" w:rsidRPr="003B45F8">
          <w:rPr>
            <w:rStyle w:val="Hyperlink"/>
            <w:rFonts w:ascii="Calibri" w:eastAsia="Calibri" w:hAnsi="Calibri" w:cs="Calibri"/>
            <w:szCs w:val="22"/>
            <w:lang w:val="fr-FR"/>
          </w:rPr>
          <w:t xml:space="preserve">Système de comptabilité économique et environnementale (SCEE) </w:t>
        </w:r>
      </w:hyperlink>
      <w:r w:rsidRPr="00BE1424">
        <w:rPr>
          <w:rFonts w:ascii="Calibri" w:eastAsia="Calibri" w:hAnsi="Calibri" w:cs="Calibri"/>
          <w:szCs w:val="22"/>
          <w:lang w:val="fr-FR"/>
        </w:rPr>
        <w:t xml:space="preserve">sur le capital naturel des zones humides. </w:t>
      </w:r>
    </w:p>
    <w:p w14:paraId="28CFCEDA" w14:textId="77777777" w:rsidR="00DB274C" w:rsidRPr="00DB274C" w:rsidRDefault="00DB274C" w:rsidP="00DB274C">
      <w:pPr>
        <w:pStyle w:val="ListParagraph"/>
        <w:pBdr>
          <w:top w:val="nil"/>
          <w:left w:val="nil"/>
          <w:bottom w:val="nil"/>
          <w:right w:val="nil"/>
          <w:between w:val="nil"/>
        </w:pBdr>
        <w:ind w:left="0"/>
        <w:rPr>
          <w:rFonts w:ascii="Calibri" w:eastAsia="Calibri" w:hAnsi="Calibri" w:cs="Calibri"/>
          <w:szCs w:val="22"/>
          <w:lang w:val="fr-FR"/>
        </w:rPr>
      </w:pPr>
    </w:p>
    <w:p w14:paraId="74811660" w14:textId="77777777" w:rsidR="00BE20D7" w:rsidRPr="00BE20D7" w:rsidRDefault="00BE20D7" w:rsidP="00BE20D7">
      <w:pPr>
        <w:pBdr>
          <w:top w:val="nil"/>
          <w:left w:val="nil"/>
          <w:bottom w:val="nil"/>
          <w:right w:val="nil"/>
          <w:between w:val="nil"/>
        </w:pBdr>
        <w:ind w:left="425" w:hanging="425"/>
        <w:rPr>
          <w:rFonts w:ascii="Calibri" w:eastAsia="Calibri" w:hAnsi="Calibri" w:cs="Calibri"/>
          <w:b/>
          <w:sz w:val="22"/>
          <w:szCs w:val="22"/>
          <w:lang w:val="fr-FR"/>
        </w:rPr>
      </w:pPr>
      <w:r w:rsidRPr="00BE20D7">
        <w:rPr>
          <w:rFonts w:ascii="Calibri" w:eastAsia="Calibri" w:hAnsi="Calibri" w:cs="Calibri"/>
          <w:b/>
          <w:sz w:val="22"/>
          <w:szCs w:val="22"/>
          <w:lang w:val="fr-FR"/>
        </w:rPr>
        <w:t xml:space="preserve">Prochaines réunions du GEST </w:t>
      </w:r>
    </w:p>
    <w:p w14:paraId="71009A14" w14:textId="77777777" w:rsidR="00F64584" w:rsidRPr="00CB35CC" w:rsidRDefault="00F64584" w:rsidP="00B83AC9">
      <w:pPr>
        <w:pBdr>
          <w:top w:val="nil"/>
          <w:left w:val="nil"/>
          <w:bottom w:val="nil"/>
          <w:right w:val="nil"/>
          <w:between w:val="nil"/>
        </w:pBdr>
        <w:ind w:left="425" w:hanging="425"/>
        <w:rPr>
          <w:rFonts w:ascii="Calibri" w:eastAsia="Calibri" w:hAnsi="Calibri" w:cs="Calibri"/>
          <w:color w:val="000000"/>
          <w:sz w:val="22"/>
          <w:szCs w:val="22"/>
          <w:lang w:val="fr-FR"/>
        </w:rPr>
      </w:pPr>
    </w:p>
    <w:p w14:paraId="609FFE2A" w14:textId="0A3FB51B" w:rsidR="00F64584" w:rsidRDefault="007C601C" w:rsidP="00C277EC">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50</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C277EC">
        <w:rPr>
          <w:rFonts w:ascii="Calibri" w:eastAsia="Calibri" w:hAnsi="Calibri" w:cs="Calibri"/>
          <w:color w:val="000000"/>
          <w:sz w:val="22"/>
          <w:szCs w:val="22"/>
          <w:lang w:val="fr-FR"/>
        </w:rPr>
        <w:t>La 27</w:t>
      </w:r>
      <w:r w:rsidR="00C277EC" w:rsidRPr="00C277EC">
        <w:rPr>
          <w:rFonts w:ascii="Calibri" w:eastAsia="Calibri" w:hAnsi="Calibri" w:cs="Calibri"/>
          <w:color w:val="000000"/>
          <w:sz w:val="22"/>
          <w:szCs w:val="22"/>
          <w:vertAlign w:val="superscript"/>
          <w:lang w:val="fr-FR"/>
        </w:rPr>
        <w:t>e</w:t>
      </w:r>
      <w:r w:rsidR="00C277EC">
        <w:rPr>
          <w:rFonts w:ascii="Calibri" w:eastAsia="Calibri" w:hAnsi="Calibri" w:cs="Calibri"/>
          <w:color w:val="000000"/>
          <w:sz w:val="22"/>
          <w:szCs w:val="22"/>
          <w:lang w:val="fr-FR"/>
        </w:rPr>
        <w:t xml:space="preserve"> réunion du GEST devrait se tenir en présentiel du </w:t>
      </w:r>
      <w:r w:rsidR="00C277EC" w:rsidRPr="00C277EC">
        <w:rPr>
          <w:rFonts w:ascii="Calibri" w:eastAsia="Calibri" w:hAnsi="Calibri" w:cs="Calibri"/>
          <w:color w:val="000000"/>
          <w:sz w:val="22"/>
          <w:szCs w:val="22"/>
          <w:lang w:val="fr-FR"/>
        </w:rPr>
        <w:t>2 au 5 décembre 2024</w:t>
      </w:r>
      <w:r w:rsidR="00A95D78">
        <w:rPr>
          <w:rFonts w:ascii="Calibri" w:eastAsia="Calibri" w:hAnsi="Calibri" w:cs="Calibri"/>
          <w:color w:val="000000"/>
          <w:sz w:val="22"/>
          <w:szCs w:val="22"/>
          <w:lang w:val="fr-FR"/>
        </w:rPr>
        <w:t xml:space="preserve"> </w:t>
      </w:r>
      <w:r w:rsidR="00164267">
        <w:rPr>
          <w:rFonts w:ascii="Calibri" w:eastAsia="Calibri" w:hAnsi="Calibri" w:cs="Calibri"/>
          <w:color w:val="000000"/>
          <w:sz w:val="22"/>
          <w:szCs w:val="22"/>
          <w:lang w:val="fr-FR"/>
        </w:rPr>
        <w:t>avec possibilité</w:t>
      </w:r>
      <w:r w:rsidR="00C277EC" w:rsidRPr="00C277EC">
        <w:rPr>
          <w:rFonts w:ascii="Calibri" w:eastAsia="Calibri" w:hAnsi="Calibri" w:cs="Calibri"/>
          <w:color w:val="000000"/>
          <w:sz w:val="22"/>
          <w:szCs w:val="22"/>
          <w:lang w:val="fr-FR"/>
        </w:rPr>
        <w:t xml:space="preserve"> d</w:t>
      </w:r>
      <w:r w:rsidR="00902100">
        <w:rPr>
          <w:rFonts w:ascii="Calibri" w:eastAsia="Calibri" w:hAnsi="Calibri" w:cs="Calibri"/>
          <w:color w:val="000000"/>
          <w:sz w:val="22"/>
          <w:szCs w:val="22"/>
          <w:lang w:val="fr-FR"/>
        </w:rPr>
        <w:t>’</w:t>
      </w:r>
      <w:r w:rsidR="00C277EC" w:rsidRPr="00C277EC">
        <w:rPr>
          <w:rFonts w:ascii="Calibri" w:eastAsia="Calibri" w:hAnsi="Calibri" w:cs="Calibri"/>
          <w:color w:val="000000"/>
          <w:sz w:val="22"/>
          <w:szCs w:val="22"/>
          <w:lang w:val="fr-FR"/>
        </w:rPr>
        <w:t xml:space="preserve">y participer en ligne. </w:t>
      </w:r>
      <w:r w:rsidR="00C277EC">
        <w:rPr>
          <w:rFonts w:ascii="Calibri" w:eastAsia="Calibri" w:hAnsi="Calibri" w:cs="Calibri"/>
          <w:color w:val="000000"/>
          <w:sz w:val="22"/>
          <w:szCs w:val="22"/>
          <w:lang w:val="fr-FR"/>
        </w:rPr>
        <w:t>Cette</w:t>
      </w:r>
      <w:r w:rsidR="00C277EC" w:rsidRPr="00C277EC">
        <w:rPr>
          <w:rFonts w:ascii="Calibri" w:eastAsia="Calibri" w:hAnsi="Calibri" w:cs="Calibri"/>
          <w:color w:val="000000"/>
          <w:sz w:val="22"/>
          <w:szCs w:val="22"/>
          <w:lang w:val="fr-FR"/>
        </w:rPr>
        <w:t xml:space="preserve"> réunion portera essentiellement sur les progrès réalisés dans l</w:t>
      </w:r>
      <w:r w:rsidR="00902100">
        <w:rPr>
          <w:rFonts w:ascii="Calibri" w:eastAsia="Calibri" w:hAnsi="Calibri" w:cs="Calibri"/>
          <w:color w:val="000000"/>
          <w:sz w:val="22"/>
          <w:szCs w:val="22"/>
          <w:lang w:val="fr-FR"/>
        </w:rPr>
        <w:t>’</w:t>
      </w:r>
      <w:r w:rsidR="00C277EC" w:rsidRPr="00C277EC">
        <w:rPr>
          <w:rFonts w:ascii="Calibri" w:eastAsia="Calibri" w:hAnsi="Calibri" w:cs="Calibri"/>
          <w:color w:val="000000"/>
          <w:sz w:val="22"/>
          <w:szCs w:val="22"/>
          <w:lang w:val="fr-FR"/>
        </w:rPr>
        <w:t>exécution des tâches présentant le degré de priorité le plus élevé</w:t>
      </w:r>
      <w:r w:rsidR="00C277EC">
        <w:rPr>
          <w:rFonts w:ascii="Calibri" w:eastAsia="Calibri" w:hAnsi="Calibri" w:cs="Calibri"/>
          <w:color w:val="000000"/>
          <w:sz w:val="22"/>
          <w:szCs w:val="22"/>
          <w:lang w:val="fr-FR"/>
        </w:rPr>
        <w:t xml:space="preserve">, </w:t>
      </w:r>
      <w:r w:rsidR="00C277EC" w:rsidRPr="00C277EC">
        <w:rPr>
          <w:rFonts w:ascii="Calibri" w:eastAsia="Calibri" w:hAnsi="Calibri" w:cs="Calibri"/>
          <w:color w:val="000000"/>
          <w:sz w:val="22"/>
          <w:szCs w:val="22"/>
          <w:lang w:val="fr-FR"/>
        </w:rPr>
        <w:t xml:space="preserve">leur examen </w:t>
      </w:r>
      <w:r w:rsidR="00C277EC">
        <w:rPr>
          <w:rFonts w:ascii="Calibri" w:eastAsia="Calibri" w:hAnsi="Calibri" w:cs="Calibri"/>
          <w:color w:val="000000"/>
          <w:sz w:val="22"/>
          <w:szCs w:val="22"/>
          <w:lang w:val="fr-FR"/>
        </w:rPr>
        <w:t>et leur finalisation.</w:t>
      </w:r>
    </w:p>
    <w:p w14:paraId="5F2349A9" w14:textId="77777777" w:rsidR="00C277EC" w:rsidRPr="00CB35CC" w:rsidRDefault="00C277EC" w:rsidP="00C277EC">
      <w:pPr>
        <w:pBdr>
          <w:top w:val="nil"/>
          <w:left w:val="nil"/>
          <w:bottom w:val="nil"/>
          <w:right w:val="nil"/>
          <w:between w:val="nil"/>
        </w:pBdr>
        <w:ind w:left="425" w:hanging="425"/>
        <w:rPr>
          <w:rFonts w:ascii="Calibri" w:eastAsia="Calibri" w:hAnsi="Calibri" w:cs="Calibri"/>
          <w:color w:val="000000"/>
          <w:sz w:val="22"/>
          <w:szCs w:val="22"/>
          <w:lang w:val="fr-FR"/>
        </w:rPr>
      </w:pPr>
    </w:p>
    <w:p w14:paraId="74E67D00" w14:textId="49138C93" w:rsidR="00F64584" w:rsidRPr="00CB35CC" w:rsidRDefault="007C601C" w:rsidP="00A87EF8">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51</w:t>
      </w:r>
      <w:r w:rsidR="005D029D" w:rsidRPr="00CB35CC">
        <w:rPr>
          <w:rFonts w:ascii="Calibri" w:eastAsia="Calibri" w:hAnsi="Calibri" w:cs="Calibri"/>
          <w:color w:val="000000"/>
          <w:sz w:val="22"/>
          <w:szCs w:val="22"/>
          <w:lang w:val="fr-FR"/>
        </w:rPr>
        <w:t>.</w:t>
      </w:r>
      <w:r w:rsidR="005D029D" w:rsidRPr="00CB35CC">
        <w:rPr>
          <w:rFonts w:ascii="Calibri" w:eastAsia="Calibri" w:hAnsi="Calibri" w:cs="Calibri"/>
          <w:color w:val="000000"/>
          <w:sz w:val="22"/>
          <w:szCs w:val="22"/>
          <w:lang w:val="fr-FR"/>
        </w:rPr>
        <w:tab/>
      </w:r>
      <w:r w:rsidR="00C277EC">
        <w:rPr>
          <w:rFonts w:ascii="Calibri" w:eastAsia="Calibri" w:hAnsi="Calibri" w:cs="Calibri"/>
          <w:color w:val="000000"/>
          <w:sz w:val="22"/>
          <w:szCs w:val="22"/>
          <w:lang w:val="fr-FR"/>
        </w:rPr>
        <w:t>Une</w:t>
      </w:r>
      <w:r w:rsidR="00C277EC" w:rsidRPr="00C277EC">
        <w:rPr>
          <w:rFonts w:ascii="Calibri" w:eastAsia="Calibri" w:hAnsi="Calibri" w:cs="Calibri"/>
          <w:color w:val="000000"/>
          <w:sz w:val="22"/>
          <w:szCs w:val="22"/>
          <w:lang w:val="fr-FR"/>
        </w:rPr>
        <w:t xml:space="preserve"> réunion intersessions du GEST ser</w:t>
      </w:r>
      <w:r w:rsidR="00C277EC">
        <w:rPr>
          <w:rFonts w:ascii="Calibri" w:eastAsia="Calibri" w:hAnsi="Calibri" w:cs="Calibri"/>
          <w:color w:val="000000"/>
          <w:sz w:val="22"/>
          <w:szCs w:val="22"/>
          <w:lang w:val="fr-FR"/>
        </w:rPr>
        <w:t>a également</w:t>
      </w:r>
      <w:r w:rsidR="00C277EC" w:rsidRPr="00C277EC">
        <w:rPr>
          <w:rFonts w:ascii="Calibri" w:eastAsia="Calibri" w:hAnsi="Calibri" w:cs="Calibri"/>
          <w:color w:val="000000"/>
          <w:sz w:val="22"/>
          <w:szCs w:val="22"/>
          <w:lang w:val="fr-FR"/>
        </w:rPr>
        <w:t xml:space="preserve"> organisée</w:t>
      </w:r>
      <w:r w:rsidR="00C277EC">
        <w:rPr>
          <w:rFonts w:ascii="Calibri" w:eastAsia="Calibri" w:hAnsi="Calibri" w:cs="Calibri"/>
          <w:color w:val="000000"/>
          <w:sz w:val="22"/>
          <w:szCs w:val="22"/>
          <w:lang w:val="fr-FR"/>
        </w:rPr>
        <w:t xml:space="preserve"> e</w:t>
      </w:r>
      <w:r w:rsidR="00C277EC" w:rsidRPr="00C277EC">
        <w:rPr>
          <w:rFonts w:ascii="Calibri" w:eastAsia="Calibri" w:hAnsi="Calibri" w:cs="Calibri"/>
          <w:color w:val="000000"/>
          <w:sz w:val="22"/>
          <w:szCs w:val="22"/>
          <w:lang w:val="fr-FR"/>
        </w:rPr>
        <w:t xml:space="preserve">n collaboration avec le Secrétariat. </w:t>
      </w:r>
      <w:r w:rsidR="00C277EC">
        <w:rPr>
          <w:rFonts w:ascii="Calibri" w:eastAsia="Calibri" w:hAnsi="Calibri" w:cs="Calibri"/>
          <w:color w:val="000000"/>
          <w:sz w:val="22"/>
          <w:szCs w:val="22"/>
          <w:lang w:val="fr-FR"/>
        </w:rPr>
        <w:t xml:space="preserve">Cette réunion en ligne se tiendra les 3 et 4 septembre2024 </w:t>
      </w:r>
      <w:r w:rsidR="00A87EF8">
        <w:rPr>
          <w:rFonts w:ascii="Calibri" w:eastAsia="Calibri" w:hAnsi="Calibri" w:cs="Calibri"/>
          <w:color w:val="000000"/>
          <w:sz w:val="22"/>
          <w:szCs w:val="22"/>
          <w:lang w:val="fr-FR"/>
        </w:rPr>
        <w:t>et traitera de l</w:t>
      </w:r>
      <w:r w:rsidR="00902100">
        <w:rPr>
          <w:rFonts w:ascii="Calibri" w:eastAsia="Calibri" w:hAnsi="Calibri" w:cs="Calibri"/>
          <w:color w:val="000000"/>
          <w:sz w:val="22"/>
          <w:szCs w:val="22"/>
          <w:lang w:val="fr-FR"/>
        </w:rPr>
        <w:t>’</w:t>
      </w:r>
      <w:r w:rsidR="00A87EF8">
        <w:rPr>
          <w:rFonts w:ascii="Calibri" w:eastAsia="Calibri" w:hAnsi="Calibri" w:cs="Calibri"/>
          <w:color w:val="000000"/>
          <w:sz w:val="22"/>
          <w:szCs w:val="22"/>
          <w:lang w:val="fr-FR"/>
        </w:rPr>
        <w:t xml:space="preserve">aide du </w:t>
      </w:r>
      <w:r w:rsidR="00C277EC" w:rsidRPr="00C277EC">
        <w:rPr>
          <w:rFonts w:ascii="Calibri" w:eastAsia="Calibri" w:hAnsi="Calibri" w:cs="Calibri"/>
          <w:color w:val="000000"/>
          <w:sz w:val="22"/>
          <w:szCs w:val="22"/>
          <w:lang w:val="fr-FR"/>
        </w:rPr>
        <w:t>GEST aux projets de résolution</w:t>
      </w:r>
      <w:r w:rsidR="00164267">
        <w:rPr>
          <w:rFonts w:ascii="Calibri" w:eastAsia="Calibri" w:hAnsi="Calibri" w:cs="Calibri"/>
          <w:color w:val="000000"/>
          <w:sz w:val="22"/>
          <w:szCs w:val="22"/>
          <w:lang w:val="fr-FR"/>
        </w:rPr>
        <w:t>s</w:t>
      </w:r>
      <w:r w:rsidR="00C277EC" w:rsidRPr="00C277EC">
        <w:rPr>
          <w:rFonts w:ascii="Calibri" w:eastAsia="Calibri" w:hAnsi="Calibri" w:cs="Calibri"/>
          <w:color w:val="000000"/>
          <w:sz w:val="22"/>
          <w:szCs w:val="22"/>
          <w:lang w:val="fr-FR"/>
        </w:rPr>
        <w:t xml:space="preserve"> </w:t>
      </w:r>
      <w:r w:rsidR="00A87EF8">
        <w:rPr>
          <w:rFonts w:ascii="Calibri" w:eastAsia="Calibri" w:hAnsi="Calibri" w:cs="Calibri"/>
          <w:color w:val="000000"/>
          <w:sz w:val="22"/>
          <w:szCs w:val="22"/>
          <w:lang w:val="fr-FR"/>
        </w:rPr>
        <w:t xml:space="preserve">qui seront soumis </w:t>
      </w:r>
      <w:r w:rsidR="00C277EC" w:rsidRPr="00C277EC">
        <w:rPr>
          <w:rFonts w:ascii="Calibri" w:eastAsia="Calibri" w:hAnsi="Calibri" w:cs="Calibri"/>
          <w:color w:val="000000"/>
          <w:sz w:val="22"/>
          <w:szCs w:val="22"/>
          <w:lang w:val="fr-FR"/>
        </w:rPr>
        <w:t>pour examen à la 64</w:t>
      </w:r>
      <w:r w:rsidR="00A87EF8">
        <w:rPr>
          <w:rFonts w:ascii="Calibri" w:eastAsia="Calibri" w:hAnsi="Calibri" w:cs="Calibri"/>
          <w:color w:val="000000"/>
          <w:sz w:val="22"/>
          <w:szCs w:val="22"/>
          <w:vertAlign w:val="superscript"/>
          <w:lang w:val="fr-FR"/>
        </w:rPr>
        <w:t xml:space="preserve">e </w:t>
      </w:r>
      <w:r w:rsidR="00A87EF8">
        <w:rPr>
          <w:rFonts w:ascii="Calibri" w:eastAsia="Calibri" w:hAnsi="Calibri" w:cs="Calibri"/>
          <w:color w:val="000000"/>
          <w:sz w:val="22"/>
          <w:szCs w:val="22"/>
          <w:lang w:val="fr-FR"/>
        </w:rPr>
        <w:t>R</w:t>
      </w:r>
      <w:r w:rsidR="00C277EC" w:rsidRPr="00C277EC">
        <w:rPr>
          <w:rFonts w:ascii="Calibri" w:eastAsia="Calibri" w:hAnsi="Calibri" w:cs="Calibri"/>
          <w:color w:val="000000"/>
          <w:sz w:val="22"/>
          <w:szCs w:val="22"/>
          <w:lang w:val="fr-FR"/>
        </w:rPr>
        <w:t>éunion du Comité permanent</w:t>
      </w:r>
      <w:r w:rsidR="00A87EF8">
        <w:rPr>
          <w:rFonts w:ascii="Calibri" w:eastAsia="Calibri" w:hAnsi="Calibri" w:cs="Calibri"/>
          <w:color w:val="000000"/>
          <w:sz w:val="22"/>
          <w:szCs w:val="22"/>
          <w:lang w:val="fr-FR"/>
        </w:rPr>
        <w:t xml:space="preserve">. </w:t>
      </w:r>
    </w:p>
    <w:p w14:paraId="495670D8" w14:textId="77777777" w:rsidR="00E05B01" w:rsidRDefault="00E05B01" w:rsidP="00DB274C">
      <w:pPr>
        <w:pBdr>
          <w:top w:val="nil"/>
          <w:left w:val="nil"/>
          <w:bottom w:val="nil"/>
          <w:right w:val="nil"/>
          <w:between w:val="nil"/>
        </w:pBdr>
        <w:rPr>
          <w:rFonts w:ascii="Calibri" w:eastAsia="Calibri" w:hAnsi="Calibri" w:cs="Calibri"/>
          <w:b/>
          <w:bCs/>
          <w:color w:val="000000"/>
          <w:sz w:val="22"/>
          <w:szCs w:val="22"/>
          <w:lang w:val="fr-FR"/>
        </w:rPr>
      </w:pPr>
    </w:p>
    <w:p w14:paraId="1433F473" w14:textId="41898676" w:rsidR="0060512A" w:rsidRPr="00CB35CC" w:rsidRDefault="00A87EF8" w:rsidP="00DB274C">
      <w:pPr>
        <w:pBdr>
          <w:top w:val="nil"/>
          <w:left w:val="nil"/>
          <w:bottom w:val="nil"/>
          <w:right w:val="nil"/>
          <w:between w:val="nil"/>
        </w:pBdr>
        <w:rPr>
          <w:rFonts w:ascii="Calibri" w:eastAsia="Calibri" w:hAnsi="Calibri" w:cs="Calibri"/>
          <w:b/>
          <w:bCs/>
          <w:color w:val="000000"/>
          <w:sz w:val="22"/>
          <w:szCs w:val="22"/>
          <w:lang w:val="fr-FR"/>
        </w:rPr>
      </w:pPr>
      <w:r w:rsidRPr="00A87EF8">
        <w:rPr>
          <w:rFonts w:ascii="Calibri" w:eastAsia="Calibri" w:hAnsi="Calibri" w:cs="Calibri"/>
          <w:b/>
          <w:bCs/>
          <w:color w:val="000000"/>
          <w:sz w:val="22"/>
          <w:szCs w:val="22"/>
          <w:lang w:val="fr-FR"/>
        </w:rPr>
        <w:t>Reconnaissan</w:t>
      </w:r>
      <w:r>
        <w:rPr>
          <w:rFonts w:ascii="Calibri" w:eastAsia="Calibri" w:hAnsi="Calibri" w:cs="Calibri"/>
          <w:b/>
          <w:bCs/>
          <w:color w:val="000000"/>
          <w:sz w:val="22"/>
          <w:szCs w:val="22"/>
          <w:lang w:val="fr-FR"/>
        </w:rPr>
        <w:t>ce</w:t>
      </w:r>
      <w:r w:rsidRPr="00A87EF8">
        <w:rPr>
          <w:rFonts w:ascii="Calibri" w:eastAsia="Calibri" w:hAnsi="Calibri" w:cs="Calibri"/>
          <w:b/>
          <w:bCs/>
          <w:color w:val="000000"/>
          <w:sz w:val="22"/>
          <w:szCs w:val="22"/>
          <w:lang w:val="fr-FR"/>
        </w:rPr>
        <w:t xml:space="preserve"> </w:t>
      </w:r>
      <w:r>
        <w:rPr>
          <w:rFonts w:ascii="Calibri" w:eastAsia="Calibri" w:hAnsi="Calibri" w:cs="Calibri"/>
          <w:b/>
          <w:bCs/>
          <w:color w:val="000000"/>
          <w:sz w:val="22"/>
          <w:szCs w:val="22"/>
          <w:lang w:val="fr-FR"/>
        </w:rPr>
        <w:t xml:space="preserve">des </w:t>
      </w:r>
      <w:r w:rsidRPr="00A87EF8">
        <w:rPr>
          <w:rFonts w:ascii="Calibri" w:eastAsia="Calibri" w:hAnsi="Calibri" w:cs="Calibri"/>
          <w:b/>
          <w:bCs/>
          <w:color w:val="000000"/>
          <w:sz w:val="22"/>
          <w:szCs w:val="22"/>
          <w:lang w:val="fr-FR"/>
        </w:rPr>
        <w:t>trava</w:t>
      </w:r>
      <w:r>
        <w:rPr>
          <w:rFonts w:ascii="Calibri" w:eastAsia="Calibri" w:hAnsi="Calibri" w:cs="Calibri"/>
          <w:b/>
          <w:bCs/>
          <w:color w:val="000000"/>
          <w:sz w:val="22"/>
          <w:szCs w:val="22"/>
          <w:lang w:val="fr-FR"/>
        </w:rPr>
        <w:t>ux</w:t>
      </w:r>
      <w:r w:rsidRPr="00A87EF8">
        <w:rPr>
          <w:rFonts w:ascii="Calibri" w:eastAsia="Calibri" w:hAnsi="Calibri" w:cs="Calibri"/>
          <w:b/>
          <w:bCs/>
          <w:color w:val="000000"/>
          <w:sz w:val="22"/>
          <w:szCs w:val="22"/>
          <w:lang w:val="fr-FR"/>
        </w:rPr>
        <w:t xml:space="preserve"> du Secrétariat, des </w:t>
      </w:r>
      <w:r>
        <w:rPr>
          <w:rFonts w:ascii="Calibri" w:eastAsia="Calibri" w:hAnsi="Calibri" w:cs="Calibri"/>
          <w:b/>
          <w:bCs/>
          <w:color w:val="000000"/>
          <w:sz w:val="22"/>
          <w:szCs w:val="22"/>
          <w:lang w:val="fr-FR"/>
        </w:rPr>
        <w:t>O</w:t>
      </w:r>
      <w:r w:rsidRPr="00A87EF8">
        <w:rPr>
          <w:rFonts w:ascii="Calibri" w:eastAsia="Calibri" w:hAnsi="Calibri" w:cs="Calibri"/>
          <w:b/>
          <w:bCs/>
          <w:color w:val="000000"/>
          <w:sz w:val="22"/>
          <w:szCs w:val="22"/>
          <w:lang w:val="fr-FR"/>
        </w:rPr>
        <w:t>bservateurs du GEST, des OIP et d</w:t>
      </w:r>
      <w:r w:rsidR="00902100">
        <w:rPr>
          <w:rFonts w:ascii="Calibri" w:eastAsia="Calibri" w:hAnsi="Calibri" w:cs="Calibri"/>
          <w:b/>
          <w:bCs/>
          <w:color w:val="000000"/>
          <w:sz w:val="22"/>
          <w:szCs w:val="22"/>
          <w:lang w:val="fr-FR"/>
        </w:rPr>
        <w:t>’</w:t>
      </w:r>
      <w:r w:rsidRPr="00A87EF8">
        <w:rPr>
          <w:rFonts w:ascii="Calibri" w:eastAsia="Calibri" w:hAnsi="Calibri" w:cs="Calibri"/>
          <w:b/>
          <w:bCs/>
          <w:color w:val="000000"/>
          <w:sz w:val="22"/>
          <w:szCs w:val="22"/>
          <w:lang w:val="fr-FR"/>
        </w:rPr>
        <w:t>autres contributeurs</w:t>
      </w:r>
    </w:p>
    <w:p w14:paraId="28359B6C" w14:textId="77777777" w:rsidR="003B60B7" w:rsidRPr="00CB35CC" w:rsidRDefault="003B60B7" w:rsidP="00267C1F">
      <w:pPr>
        <w:pBdr>
          <w:top w:val="nil"/>
          <w:left w:val="nil"/>
          <w:bottom w:val="nil"/>
          <w:right w:val="nil"/>
          <w:between w:val="nil"/>
        </w:pBdr>
        <w:ind w:left="425" w:hanging="425"/>
        <w:rPr>
          <w:rFonts w:ascii="Calibri" w:eastAsia="Calibri" w:hAnsi="Calibri" w:cs="Calibri"/>
          <w:b/>
          <w:bCs/>
          <w:color w:val="000000"/>
          <w:sz w:val="22"/>
          <w:szCs w:val="22"/>
          <w:lang w:val="fr-FR"/>
        </w:rPr>
      </w:pPr>
    </w:p>
    <w:p w14:paraId="3D1F3F9B" w14:textId="56C8F9EB" w:rsidR="00A87EF8" w:rsidRDefault="007C601C" w:rsidP="00267C1F">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52</w:t>
      </w:r>
      <w:r w:rsidR="003B60B7" w:rsidRPr="00CB35CC">
        <w:rPr>
          <w:rFonts w:ascii="Calibri" w:eastAsia="Calibri" w:hAnsi="Calibri" w:cs="Calibri"/>
          <w:color w:val="000000"/>
          <w:sz w:val="22"/>
          <w:szCs w:val="22"/>
          <w:lang w:val="fr-FR"/>
        </w:rPr>
        <w:t>.</w:t>
      </w:r>
      <w:r w:rsidR="003B60B7" w:rsidRPr="00CB35CC">
        <w:rPr>
          <w:rFonts w:ascii="Calibri" w:eastAsia="Calibri" w:hAnsi="Calibri" w:cs="Calibri"/>
          <w:color w:val="000000"/>
          <w:sz w:val="22"/>
          <w:szCs w:val="22"/>
          <w:lang w:val="fr-FR"/>
        </w:rPr>
        <w:tab/>
      </w:r>
      <w:r w:rsidR="00A87EF8" w:rsidRPr="00A87EF8">
        <w:rPr>
          <w:rFonts w:ascii="Calibri" w:eastAsia="Calibri" w:hAnsi="Calibri" w:cs="Calibri"/>
          <w:color w:val="000000"/>
          <w:sz w:val="22"/>
          <w:szCs w:val="22"/>
          <w:lang w:val="fr-FR"/>
        </w:rPr>
        <w:t xml:space="preserve">Le Président tient à remercier le Secrétariat pour son </w:t>
      </w:r>
      <w:r w:rsidR="00A87EF8">
        <w:rPr>
          <w:rFonts w:ascii="Calibri" w:eastAsia="Calibri" w:hAnsi="Calibri" w:cs="Calibri"/>
          <w:color w:val="000000"/>
          <w:sz w:val="22"/>
          <w:szCs w:val="22"/>
          <w:lang w:val="fr-FR"/>
        </w:rPr>
        <w:t>soutien</w:t>
      </w:r>
      <w:r w:rsidR="00A87EF8" w:rsidRPr="00A87EF8">
        <w:rPr>
          <w:rFonts w:ascii="Calibri" w:eastAsia="Calibri" w:hAnsi="Calibri" w:cs="Calibri"/>
          <w:color w:val="000000"/>
          <w:sz w:val="22"/>
          <w:szCs w:val="22"/>
          <w:lang w:val="fr-FR"/>
        </w:rPr>
        <w:t xml:space="preserve"> à la mise en œuvre </w:t>
      </w:r>
      <w:r w:rsidR="00A87EF8">
        <w:rPr>
          <w:rFonts w:ascii="Calibri" w:eastAsia="Calibri" w:hAnsi="Calibri" w:cs="Calibri"/>
          <w:color w:val="000000"/>
          <w:sz w:val="22"/>
          <w:szCs w:val="22"/>
          <w:lang w:val="fr-FR"/>
        </w:rPr>
        <w:t>concrète</w:t>
      </w:r>
      <w:r w:rsidR="00A87EF8" w:rsidRPr="00A87EF8">
        <w:rPr>
          <w:rFonts w:ascii="Calibri" w:eastAsia="Calibri" w:hAnsi="Calibri" w:cs="Calibri"/>
          <w:color w:val="000000"/>
          <w:sz w:val="22"/>
          <w:szCs w:val="22"/>
          <w:lang w:val="fr-FR"/>
        </w:rPr>
        <w:t xml:space="preserve"> du </w:t>
      </w:r>
      <w:r w:rsidR="00A87EF8">
        <w:rPr>
          <w:rFonts w:ascii="Calibri" w:eastAsia="Calibri" w:hAnsi="Calibri" w:cs="Calibri"/>
          <w:color w:val="000000"/>
          <w:sz w:val="22"/>
          <w:szCs w:val="22"/>
          <w:lang w:val="fr-FR"/>
        </w:rPr>
        <w:t>P</w:t>
      </w:r>
      <w:r w:rsidR="00A87EF8" w:rsidRPr="00A87EF8">
        <w:rPr>
          <w:rFonts w:ascii="Calibri" w:eastAsia="Calibri" w:hAnsi="Calibri" w:cs="Calibri"/>
          <w:color w:val="000000"/>
          <w:sz w:val="22"/>
          <w:szCs w:val="22"/>
          <w:lang w:val="fr-FR"/>
        </w:rPr>
        <w:t>lan de travail du GEST</w:t>
      </w:r>
      <w:r w:rsidR="00A87EF8">
        <w:rPr>
          <w:rFonts w:ascii="Calibri" w:eastAsia="Calibri" w:hAnsi="Calibri" w:cs="Calibri"/>
          <w:color w:val="000000"/>
          <w:sz w:val="22"/>
          <w:szCs w:val="22"/>
          <w:lang w:val="fr-FR"/>
        </w:rPr>
        <w:t xml:space="preserve">. Il salue la qualité de ses travaux et le dévouement </w:t>
      </w:r>
      <w:r w:rsidR="00A87EF8" w:rsidRPr="00A87EF8">
        <w:rPr>
          <w:rFonts w:ascii="Calibri" w:eastAsia="Calibri" w:hAnsi="Calibri" w:cs="Calibri"/>
          <w:color w:val="000000"/>
          <w:sz w:val="22"/>
          <w:szCs w:val="22"/>
          <w:lang w:val="fr-FR"/>
        </w:rPr>
        <w:t>dont il a fait preuve tout au long du processus</w:t>
      </w:r>
      <w:r w:rsidR="00A87EF8">
        <w:rPr>
          <w:rFonts w:ascii="Calibri" w:eastAsia="Calibri" w:hAnsi="Calibri" w:cs="Calibri"/>
          <w:color w:val="000000"/>
          <w:sz w:val="22"/>
          <w:szCs w:val="22"/>
          <w:lang w:val="fr-FR"/>
        </w:rPr>
        <w:t>, précisant que c</w:t>
      </w:r>
      <w:r w:rsidR="00A87EF8" w:rsidRPr="00A87EF8">
        <w:rPr>
          <w:rFonts w:ascii="Calibri" w:eastAsia="Calibri" w:hAnsi="Calibri" w:cs="Calibri"/>
          <w:color w:val="000000"/>
          <w:sz w:val="22"/>
          <w:szCs w:val="22"/>
          <w:lang w:val="fr-FR"/>
        </w:rPr>
        <w:t xml:space="preserve">ette collaboration a </w:t>
      </w:r>
      <w:r w:rsidR="00A87EF8">
        <w:rPr>
          <w:rFonts w:ascii="Calibri" w:eastAsia="Calibri" w:hAnsi="Calibri" w:cs="Calibri"/>
          <w:color w:val="000000"/>
          <w:sz w:val="22"/>
          <w:szCs w:val="22"/>
          <w:lang w:val="fr-FR"/>
        </w:rPr>
        <w:t xml:space="preserve">joué un rôle déterminant dans la réalisation des </w:t>
      </w:r>
      <w:r w:rsidR="00A87EF8" w:rsidRPr="00A87EF8">
        <w:rPr>
          <w:rFonts w:ascii="Calibri" w:eastAsia="Calibri" w:hAnsi="Calibri" w:cs="Calibri"/>
          <w:color w:val="000000"/>
          <w:sz w:val="22"/>
          <w:szCs w:val="22"/>
          <w:lang w:val="fr-FR"/>
        </w:rPr>
        <w:t>objectifs</w:t>
      </w:r>
      <w:r w:rsidR="00A87EF8">
        <w:rPr>
          <w:rFonts w:ascii="Calibri" w:eastAsia="Calibri" w:hAnsi="Calibri" w:cs="Calibri"/>
          <w:color w:val="000000"/>
          <w:sz w:val="22"/>
          <w:szCs w:val="22"/>
          <w:lang w:val="fr-FR"/>
        </w:rPr>
        <w:t xml:space="preserve"> </w:t>
      </w:r>
      <w:r w:rsidR="00164267">
        <w:rPr>
          <w:rFonts w:ascii="Calibri" w:eastAsia="Calibri" w:hAnsi="Calibri" w:cs="Calibri"/>
          <w:color w:val="000000"/>
          <w:sz w:val="22"/>
          <w:szCs w:val="22"/>
          <w:lang w:val="fr-FR"/>
        </w:rPr>
        <w:t>du Groupe</w:t>
      </w:r>
      <w:r w:rsidR="00A87EF8" w:rsidRPr="00A87EF8">
        <w:rPr>
          <w:rFonts w:ascii="Calibri" w:eastAsia="Calibri" w:hAnsi="Calibri" w:cs="Calibri"/>
          <w:color w:val="000000"/>
          <w:sz w:val="22"/>
          <w:szCs w:val="22"/>
          <w:lang w:val="fr-FR"/>
        </w:rPr>
        <w:t>.</w:t>
      </w:r>
    </w:p>
    <w:p w14:paraId="0C163DFF" w14:textId="77777777" w:rsidR="0060512A" w:rsidRPr="00CB35CC" w:rsidRDefault="0060512A" w:rsidP="00267C1F">
      <w:pPr>
        <w:pBdr>
          <w:top w:val="nil"/>
          <w:left w:val="nil"/>
          <w:bottom w:val="nil"/>
          <w:right w:val="nil"/>
          <w:between w:val="nil"/>
        </w:pBdr>
        <w:ind w:left="425" w:hanging="425"/>
        <w:rPr>
          <w:rFonts w:ascii="Calibri" w:eastAsia="Calibri" w:hAnsi="Calibri" w:cs="Calibri"/>
          <w:color w:val="000000"/>
          <w:sz w:val="22"/>
          <w:szCs w:val="22"/>
          <w:lang w:val="fr-FR"/>
        </w:rPr>
      </w:pPr>
    </w:p>
    <w:p w14:paraId="4C5509F9" w14:textId="61D76AAE" w:rsidR="00584CE0" w:rsidRPr="00CB35CC" w:rsidRDefault="007C601C" w:rsidP="004B3A2C">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Calibri" w:eastAsia="Calibri" w:hAnsi="Calibri" w:cs="Calibri"/>
          <w:color w:val="000000"/>
          <w:sz w:val="22"/>
          <w:szCs w:val="22"/>
          <w:lang w:val="fr-FR"/>
        </w:rPr>
        <w:t>53</w:t>
      </w:r>
      <w:r w:rsidR="00861308" w:rsidRPr="00CB35CC">
        <w:rPr>
          <w:rFonts w:ascii="Calibri" w:eastAsia="Calibri" w:hAnsi="Calibri" w:cs="Calibri"/>
          <w:color w:val="000000"/>
          <w:sz w:val="22"/>
          <w:szCs w:val="22"/>
          <w:lang w:val="fr-FR"/>
        </w:rPr>
        <w:t>.</w:t>
      </w:r>
      <w:r w:rsidR="00861308" w:rsidRPr="00CB35CC">
        <w:rPr>
          <w:rFonts w:ascii="Calibri" w:eastAsia="Calibri" w:hAnsi="Calibri" w:cs="Calibri"/>
          <w:color w:val="000000"/>
          <w:sz w:val="22"/>
          <w:szCs w:val="22"/>
          <w:lang w:val="fr-FR"/>
        </w:rPr>
        <w:tab/>
      </w:r>
      <w:r w:rsidR="004B3A2C" w:rsidRPr="004B3A2C">
        <w:rPr>
          <w:rFonts w:ascii="Calibri" w:eastAsia="Calibri" w:hAnsi="Calibri" w:cs="Calibri"/>
          <w:color w:val="000000"/>
          <w:sz w:val="22"/>
          <w:szCs w:val="22"/>
          <w:lang w:val="fr-FR"/>
        </w:rPr>
        <w:t xml:space="preserve">Le Président tient également à </w:t>
      </w:r>
      <w:r w:rsidR="004B3A2C">
        <w:rPr>
          <w:rFonts w:ascii="Calibri" w:eastAsia="Calibri" w:hAnsi="Calibri" w:cs="Calibri"/>
          <w:color w:val="000000"/>
          <w:sz w:val="22"/>
          <w:szCs w:val="22"/>
          <w:lang w:val="fr-FR"/>
        </w:rPr>
        <w:t>exprimer toute sa reconnaissance aux</w:t>
      </w:r>
      <w:r w:rsidR="004B3A2C" w:rsidRPr="004B3A2C">
        <w:rPr>
          <w:rFonts w:ascii="Calibri" w:eastAsia="Calibri" w:hAnsi="Calibri" w:cs="Calibri"/>
          <w:color w:val="000000"/>
          <w:sz w:val="22"/>
          <w:szCs w:val="22"/>
          <w:lang w:val="fr-FR"/>
        </w:rPr>
        <w:t xml:space="preserve"> observateurs du GEST, </w:t>
      </w:r>
      <w:r w:rsidR="004B3A2C">
        <w:rPr>
          <w:rFonts w:ascii="Calibri" w:eastAsia="Calibri" w:hAnsi="Calibri" w:cs="Calibri"/>
          <w:color w:val="000000"/>
          <w:sz w:val="22"/>
          <w:szCs w:val="22"/>
          <w:lang w:val="fr-FR"/>
        </w:rPr>
        <w:t>aux</w:t>
      </w:r>
      <w:r w:rsidR="004B3A2C" w:rsidRPr="004B3A2C">
        <w:rPr>
          <w:rFonts w:ascii="Calibri" w:eastAsia="Calibri" w:hAnsi="Calibri" w:cs="Calibri"/>
          <w:color w:val="000000"/>
          <w:sz w:val="22"/>
          <w:szCs w:val="22"/>
          <w:lang w:val="fr-FR"/>
        </w:rPr>
        <w:t xml:space="preserve"> OIP et </w:t>
      </w:r>
      <w:r w:rsidR="004B3A2C">
        <w:rPr>
          <w:rFonts w:ascii="Calibri" w:eastAsia="Calibri" w:hAnsi="Calibri" w:cs="Calibri"/>
          <w:color w:val="000000"/>
          <w:sz w:val="22"/>
          <w:szCs w:val="22"/>
          <w:lang w:val="fr-FR"/>
        </w:rPr>
        <w:t>aux</w:t>
      </w:r>
      <w:r w:rsidR="004B3A2C" w:rsidRPr="004B3A2C">
        <w:rPr>
          <w:rFonts w:ascii="Calibri" w:eastAsia="Calibri" w:hAnsi="Calibri" w:cs="Calibri"/>
          <w:color w:val="000000"/>
          <w:sz w:val="22"/>
          <w:szCs w:val="22"/>
          <w:lang w:val="fr-FR"/>
        </w:rPr>
        <w:t xml:space="preserve"> autres contributeurs pour leur appui inestimable et leur</w:t>
      </w:r>
      <w:r w:rsidR="004B3A2C">
        <w:rPr>
          <w:rFonts w:ascii="Calibri" w:eastAsia="Calibri" w:hAnsi="Calibri" w:cs="Calibri"/>
          <w:color w:val="000000"/>
          <w:sz w:val="22"/>
          <w:szCs w:val="22"/>
          <w:lang w:val="fr-FR"/>
        </w:rPr>
        <w:t xml:space="preserve"> précieuse</w:t>
      </w:r>
      <w:r w:rsidR="004B3A2C" w:rsidRPr="004B3A2C">
        <w:rPr>
          <w:rFonts w:ascii="Calibri" w:eastAsia="Calibri" w:hAnsi="Calibri" w:cs="Calibri"/>
          <w:color w:val="000000"/>
          <w:sz w:val="22"/>
          <w:szCs w:val="22"/>
          <w:lang w:val="fr-FR"/>
        </w:rPr>
        <w:t xml:space="preserve"> contribution</w:t>
      </w:r>
      <w:r w:rsidR="004B3A2C">
        <w:rPr>
          <w:rFonts w:ascii="Calibri" w:eastAsia="Calibri" w:hAnsi="Calibri" w:cs="Calibri"/>
          <w:color w:val="000000"/>
          <w:sz w:val="22"/>
          <w:szCs w:val="22"/>
          <w:lang w:val="fr-FR"/>
        </w:rPr>
        <w:t xml:space="preserve">. </w:t>
      </w:r>
      <w:r w:rsidR="004B3A2C" w:rsidRPr="004B3A2C">
        <w:rPr>
          <w:rFonts w:ascii="Calibri" w:eastAsia="Calibri" w:hAnsi="Calibri" w:cs="Calibri"/>
          <w:color w:val="000000"/>
          <w:sz w:val="22"/>
          <w:szCs w:val="22"/>
          <w:lang w:val="fr-FR"/>
        </w:rPr>
        <w:t xml:space="preserve">Leur expertise </w:t>
      </w:r>
      <w:r w:rsidR="004B3A2C">
        <w:rPr>
          <w:rFonts w:ascii="Calibri" w:eastAsia="Calibri" w:hAnsi="Calibri" w:cs="Calibri"/>
          <w:color w:val="000000"/>
          <w:sz w:val="22"/>
          <w:szCs w:val="22"/>
          <w:lang w:val="fr-FR"/>
        </w:rPr>
        <w:t xml:space="preserve">a joué un rôle majeur dans le maintien de la qualité des </w:t>
      </w:r>
      <w:r w:rsidR="004B3A2C" w:rsidRPr="004B3A2C">
        <w:rPr>
          <w:rFonts w:ascii="Calibri" w:eastAsia="Calibri" w:hAnsi="Calibri" w:cs="Calibri"/>
          <w:color w:val="000000"/>
          <w:sz w:val="22"/>
          <w:szCs w:val="22"/>
          <w:lang w:val="fr-FR"/>
        </w:rPr>
        <w:t>travaux du GEST</w:t>
      </w:r>
      <w:r w:rsidR="00500E00" w:rsidRPr="00CB35CC">
        <w:rPr>
          <w:rFonts w:ascii="Calibri" w:eastAsia="Calibri" w:hAnsi="Calibri" w:cs="Calibri"/>
          <w:color w:val="000000"/>
          <w:sz w:val="22"/>
          <w:szCs w:val="22"/>
          <w:lang w:val="fr-FR"/>
        </w:rPr>
        <w:t>.</w:t>
      </w:r>
    </w:p>
    <w:p w14:paraId="5D6F747B" w14:textId="77777777" w:rsidR="00313649" w:rsidRPr="00CB35CC" w:rsidRDefault="00313649">
      <w:pPr>
        <w:rPr>
          <w:rFonts w:ascii="Calibri" w:eastAsia="Calibri" w:hAnsi="Calibri" w:cs="Calibri"/>
          <w:color w:val="000000"/>
          <w:sz w:val="20"/>
          <w:szCs w:val="20"/>
          <w:lang w:val="fr-FR"/>
        </w:rPr>
      </w:pPr>
    </w:p>
    <w:p w14:paraId="6C81B8BA" w14:textId="11E370EA" w:rsidR="00105326" w:rsidRPr="00CB35CC" w:rsidRDefault="007C601C">
      <w:pPr>
        <w:rPr>
          <w:rFonts w:ascii="Calibri" w:eastAsia="Calibri" w:hAnsi="Calibri" w:cs="Calibri"/>
          <w:color w:val="000000"/>
          <w:sz w:val="20"/>
          <w:szCs w:val="20"/>
          <w:lang w:val="fr-FR"/>
        </w:rPr>
      </w:pPr>
      <w:r w:rsidRPr="00CB35CC">
        <w:rPr>
          <w:rFonts w:ascii="Calibri" w:eastAsia="Calibri" w:hAnsi="Calibri" w:cs="Calibri"/>
          <w:color w:val="000000"/>
          <w:sz w:val="20"/>
          <w:szCs w:val="20"/>
          <w:lang w:val="fr-FR"/>
        </w:rPr>
        <w:br w:type="page"/>
      </w:r>
    </w:p>
    <w:p w14:paraId="19C900EF" w14:textId="34083DDB" w:rsidR="00AA59AB" w:rsidRPr="00A95D78" w:rsidRDefault="007C601C" w:rsidP="004D6620">
      <w:pPr>
        <w:rPr>
          <w:rFonts w:asciiTheme="majorHAnsi" w:eastAsia="Calibri" w:hAnsiTheme="majorHAnsi" w:cstheme="majorHAnsi"/>
          <w:b/>
          <w:color w:val="000000"/>
          <w:lang w:val="fr-FR"/>
        </w:rPr>
      </w:pPr>
      <w:r w:rsidRPr="00A95D78">
        <w:rPr>
          <w:rFonts w:asciiTheme="majorHAnsi" w:eastAsia="Calibri" w:hAnsiTheme="majorHAnsi" w:cstheme="majorHAnsi"/>
          <w:b/>
          <w:color w:val="000000"/>
          <w:lang w:val="fr-FR"/>
        </w:rPr>
        <w:lastRenderedPageBreak/>
        <w:t>Annex</w:t>
      </w:r>
      <w:r w:rsidR="004E742F" w:rsidRPr="00A95D78">
        <w:rPr>
          <w:rFonts w:asciiTheme="majorHAnsi" w:eastAsia="Calibri" w:hAnsiTheme="majorHAnsi" w:cstheme="majorHAnsi"/>
          <w:b/>
          <w:color w:val="000000"/>
          <w:lang w:val="fr-FR"/>
        </w:rPr>
        <w:t>e </w:t>
      </w:r>
      <w:r w:rsidR="00CD2D5F" w:rsidRPr="00A95D78">
        <w:rPr>
          <w:rFonts w:asciiTheme="majorHAnsi" w:eastAsia="Calibri" w:hAnsiTheme="majorHAnsi" w:cstheme="majorHAnsi"/>
          <w:b/>
          <w:color w:val="000000"/>
          <w:lang w:val="fr-FR"/>
        </w:rPr>
        <w:t>1</w:t>
      </w:r>
    </w:p>
    <w:p w14:paraId="4798AF88" w14:textId="7F74538A" w:rsidR="004D6620" w:rsidRPr="00CB35CC" w:rsidRDefault="004E742F" w:rsidP="004D6620">
      <w:pPr>
        <w:rPr>
          <w:rFonts w:ascii="Calibri" w:eastAsia="Calibri" w:hAnsi="Calibri" w:cs="Calibri"/>
          <w:b/>
          <w:bCs/>
          <w:lang w:val="fr-FR"/>
        </w:rPr>
      </w:pPr>
      <w:r w:rsidRPr="00A95D78">
        <w:rPr>
          <w:rFonts w:ascii="Calibri" w:eastAsia="Calibri" w:hAnsi="Calibri" w:cs="Calibri"/>
          <w:b/>
          <w:bCs/>
          <w:lang w:val="fr-FR"/>
        </w:rPr>
        <w:t>Système de classification des types de zones humides Ramsar</w:t>
      </w:r>
    </w:p>
    <w:p w14:paraId="4792C6E7" w14:textId="605EAF9D" w:rsidR="00F13A8C" w:rsidRPr="00CB35CC" w:rsidRDefault="00F13A8C">
      <w:pPr>
        <w:rPr>
          <w:rFonts w:asciiTheme="majorHAnsi" w:eastAsia="Calibri" w:hAnsiTheme="majorHAnsi" w:cstheme="majorHAnsi"/>
          <w:color w:val="000000"/>
          <w:sz w:val="22"/>
          <w:szCs w:val="22"/>
          <w:lang w:val="fr-FR"/>
        </w:rPr>
      </w:pPr>
    </w:p>
    <w:p w14:paraId="2B83FF1D" w14:textId="77777777" w:rsidR="001011F5" w:rsidRPr="00CB35CC" w:rsidRDefault="001011F5">
      <w:pPr>
        <w:rPr>
          <w:rFonts w:asciiTheme="majorHAnsi" w:eastAsia="Calibri" w:hAnsiTheme="majorHAnsi" w:cstheme="majorHAnsi"/>
          <w:color w:val="000000"/>
          <w:sz w:val="22"/>
          <w:szCs w:val="22"/>
          <w:lang w:val="fr-FR"/>
        </w:rPr>
      </w:pPr>
    </w:p>
    <w:p w14:paraId="64E5653B" w14:textId="647DEBA9" w:rsidR="00886D59" w:rsidRPr="00CB35CC" w:rsidRDefault="004E742F"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Pr>
          <w:rFonts w:asciiTheme="majorHAnsi" w:eastAsia="Calibri" w:hAnsiTheme="majorHAnsi" w:cstheme="majorHAnsi"/>
          <w:b/>
          <w:bCs/>
          <w:color w:val="000000"/>
          <w:sz w:val="22"/>
          <w:szCs w:val="22"/>
          <w:lang w:val="fr-FR"/>
        </w:rPr>
        <w:t>Demande émanant de la 62</w:t>
      </w:r>
      <w:r w:rsidRPr="004E742F">
        <w:rPr>
          <w:rFonts w:asciiTheme="majorHAnsi" w:eastAsia="Calibri" w:hAnsiTheme="majorHAnsi" w:cstheme="majorHAnsi"/>
          <w:b/>
          <w:bCs/>
          <w:color w:val="000000"/>
          <w:sz w:val="22"/>
          <w:szCs w:val="22"/>
          <w:vertAlign w:val="superscript"/>
          <w:lang w:val="fr-FR"/>
        </w:rPr>
        <w:t>e</w:t>
      </w:r>
      <w:r>
        <w:rPr>
          <w:rFonts w:asciiTheme="majorHAnsi" w:eastAsia="Calibri" w:hAnsiTheme="majorHAnsi" w:cstheme="majorHAnsi"/>
          <w:b/>
          <w:bCs/>
          <w:color w:val="000000"/>
          <w:sz w:val="22"/>
          <w:szCs w:val="22"/>
          <w:lang w:val="fr-FR"/>
        </w:rPr>
        <w:t xml:space="preserve"> Réunion du Comité permanent</w:t>
      </w:r>
    </w:p>
    <w:p w14:paraId="4F69760E"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7E0DC1CC" w14:textId="0C178C18" w:rsidR="004E742F" w:rsidRPr="00CB35CC" w:rsidRDefault="007C601C" w:rsidP="002F2C1D">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w:t>
      </w:r>
      <w:r w:rsidRPr="00CB35CC">
        <w:rPr>
          <w:rFonts w:asciiTheme="majorHAnsi" w:eastAsia="Calibri" w:hAnsiTheme="majorHAnsi" w:cstheme="majorHAnsi"/>
          <w:color w:val="000000"/>
          <w:sz w:val="22"/>
          <w:szCs w:val="22"/>
          <w:lang w:val="fr-FR"/>
        </w:rPr>
        <w:tab/>
      </w:r>
      <w:r w:rsidR="004E742F" w:rsidRPr="004E742F">
        <w:rPr>
          <w:rFonts w:asciiTheme="majorHAnsi" w:eastAsia="Calibri" w:hAnsiTheme="majorHAnsi" w:cstheme="majorHAnsi"/>
          <w:color w:val="000000"/>
          <w:sz w:val="22"/>
          <w:szCs w:val="22"/>
          <w:lang w:val="fr-FR"/>
        </w:rPr>
        <w:t xml:space="preserve">Le Comité permanent </w:t>
      </w:r>
      <w:r w:rsidR="004E742F">
        <w:rPr>
          <w:rFonts w:asciiTheme="majorHAnsi" w:eastAsia="Calibri" w:hAnsiTheme="majorHAnsi" w:cstheme="majorHAnsi"/>
          <w:color w:val="000000"/>
          <w:sz w:val="22"/>
          <w:szCs w:val="22"/>
          <w:lang w:val="fr-FR"/>
        </w:rPr>
        <w:t xml:space="preserve">a </w:t>
      </w:r>
      <w:r w:rsidR="004E742F" w:rsidRPr="004E742F">
        <w:rPr>
          <w:rFonts w:asciiTheme="majorHAnsi" w:eastAsia="Calibri" w:hAnsiTheme="majorHAnsi" w:cstheme="majorHAnsi"/>
          <w:color w:val="000000"/>
          <w:sz w:val="22"/>
          <w:szCs w:val="22"/>
          <w:lang w:val="fr-FR"/>
        </w:rPr>
        <w:t>demand</w:t>
      </w:r>
      <w:r w:rsidR="004E742F">
        <w:rPr>
          <w:rFonts w:asciiTheme="majorHAnsi" w:eastAsia="Calibri" w:hAnsiTheme="majorHAnsi" w:cstheme="majorHAnsi"/>
          <w:color w:val="000000"/>
          <w:sz w:val="22"/>
          <w:szCs w:val="22"/>
          <w:lang w:val="fr-FR"/>
        </w:rPr>
        <w:t>é</w:t>
      </w:r>
      <w:r w:rsidR="004E742F" w:rsidRPr="004E742F">
        <w:rPr>
          <w:rFonts w:asciiTheme="majorHAnsi" w:eastAsia="Calibri" w:hAnsiTheme="majorHAnsi" w:cstheme="majorHAnsi"/>
          <w:color w:val="000000"/>
          <w:sz w:val="22"/>
          <w:szCs w:val="22"/>
          <w:lang w:val="fr-FR"/>
        </w:rPr>
        <w:t xml:space="preserve"> au Groupe d</w:t>
      </w:r>
      <w:r w:rsidR="00902100">
        <w:rPr>
          <w:rFonts w:asciiTheme="majorHAnsi" w:eastAsia="Calibri" w:hAnsiTheme="majorHAnsi" w:cstheme="majorHAnsi"/>
          <w:color w:val="000000"/>
          <w:sz w:val="22"/>
          <w:szCs w:val="22"/>
          <w:lang w:val="fr-FR"/>
        </w:rPr>
        <w:t>’</w:t>
      </w:r>
      <w:r w:rsidR="004E742F" w:rsidRPr="004E742F">
        <w:rPr>
          <w:rFonts w:asciiTheme="majorHAnsi" w:eastAsia="Calibri" w:hAnsiTheme="majorHAnsi" w:cstheme="majorHAnsi"/>
          <w:color w:val="000000"/>
          <w:sz w:val="22"/>
          <w:szCs w:val="22"/>
          <w:lang w:val="fr-FR"/>
        </w:rPr>
        <w:t>évaluation scientifique et technique de débattre de l</w:t>
      </w:r>
      <w:r w:rsidR="00902100">
        <w:rPr>
          <w:rFonts w:asciiTheme="majorHAnsi" w:eastAsia="Calibri" w:hAnsiTheme="majorHAnsi" w:cstheme="majorHAnsi"/>
          <w:color w:val="000000"/>
          <w:sz w:val="22"/>
          <w:szCs w:val="22"/>
          <w:lang w:val="fr-FR"/>
        </w:rPr>
        <w:t>’</w:t>
      </w:r>
      <w:r w:rsidR="004E742F" w:rsidRPr="004E742F">
        <w:rPr>
          <w:rFonts w:asciiTheme="majorHAnsi" w:eastAsia="Calibri" w:hAnsiTheme="majorHAnsi" w:cstheme="majorHAnsi"/>
          <w:color w:val="000000"/>
          <w:sz w:val="22"/>
          <w:szCs w:val="22"/>
          <w:lang w:val="fr-FR"/>
        </w:rPr>
        <w:t xml:space="preserve">application du système actuel de classification des </w:t>
      </w:r>
      <w:r w:rsidR="00164267">
        <w:rPr>
          <w:rFonts w:asciiTheme="majorHAnsi" w:eastAsia="Calibri" w:hAnsiTheme="majorHAnsi" w:cstheme="majorHAnsi"/>
          <w:color w:val="000000"/>
          <w:sz w:val="22"/>
          <w:szCs w:val="22"/>
          <w:lang w:val="fr-FR"/>
        </w:rPr>
        <w:t xml:space="preserve">types de </w:t>
      </w:r>
      <w:r w:rsidR="004E742F" w:rsidRPr="004E742F">
        <w:rPr>
          <w:rFonts w:asciiTheme="majorHAnsi" w:eastAsia="Calibri" w:hAnsiTheme="majorHAnsi" w:cstheme="majorHAnsi"/>
          <w:color w:val="000000"/>
          <w:sz w:val="22"/>
          <w:szCs w:val="22"/>
          <w:lang w:val="fr-FR"/>
        </w:rPr>
        <w:t>zones humides Ramsar à sa 26</w:t>
      </w:r>
      <w:r w:rsidR="004E742F" w:rsidRPr="002F2C1D">
        <w:rPr>
          <w:rFonts w:asciiTheme="majorHAnsi" w:eastAsia="Calibri" w:hAnsiTheme="majorHAnsi" w:cstheme="majorHAnsi"/>
          <w:color w:val="000000"/>
          <w:sz w:val="22"/>
          <w:szCs w:val="22"/>
          <w:vertAlign w:val="superscript"/>
          <w:lang w:val="fr-FR"/>
        </w:rPr>
        <w:t>e</w:t>
      </w:r>
      <w:r w:rsidR="00164267">
        <w:rPr>
          <w:rFonts w:asciiTheme="majorHAnsi" w:eastAsia="Calibri" w:hAnsiTheme="majorHAnsi" w:cstheme="majorHAnsi"/>
          <w:color w:val="000000"/>
          <w:sz w:val="22"/>
          <w:szCs w:val="22"/>
          <w:lang w:val="fr-FR"/>
        </w:rPr>
        <w:t> </w:t>
      </w:r>
      <w:r w:rsidR="004E742F" w:rsidRPr="004E742F">
        <w:rPr>
          <w:rFonts w:asciiTheme="majorHAnsi" w:eastAsia="Calibri" w:hAnsiTheme="majorHAnsi" w:cstheme="majorHAnsi"/>
          <w:color w:val="000000"/>
          <w:sz w:val="22"/>
          <w:szCs w:val="22"/>
          <w:lang w:val="fr-FR"/>
        </w:rPr>
        <w:t>réunion et de faire rapport à la 63</w:t>
      </w:r>
      <w:r w:rsidR="004E742F" w:rsidRPr="002F2C1D">
        <w:rPr>
          <w:rFonts w:asciiTheme="majorHAnsi" w:eastAsia="Calibri" w:hAnsiTheme="majorHAnsi" w:cstheme="majorHAnsi"/>
          <w:color w:val="000000"/>
          <w:sz w:val="22"/>
          <w:szCs w:val="22"/>
          <w:vertAlign w:val="superscript"/>
          <w:lang w:val="fr-FR"/>
        </w:rPr>
        <w:t>e</w:t>
      </w:r>
      <w:r w:rsidR="004E742F" w:rsidRPr="004E742F">
        <w:rPr>
          <w:rFonts w:asciiTheme="majorHAnsi" w:eastAsia="Calibri" w:hAnsiTheme="majorHAnsi" w:cstheme="majorHAnsi"/>
          <w:color w:val="000000"/>
          <w:sz w:val="22"/>
          <w:szCs w:val="22"/>
          <w:lang w:val="fr-FR"/>
        </w:rPr>
        <w:t xml:space="preserve"> Réunion du Comité permanent avec, si nécessaire, une esquisse d</w:t>
      </w:r>
      <w:r w:rsidR="00902100">
        <w:rPr>
          <w:rFonts w:asciiTheme="majorHAnsi" w:eastAsia="Calibri" w:hAnsiTheme="majorHAnsi" w:cstheme="majorHAnsi"/>
          <w:color w:val="000000"/>
          <w:sz w:val="22"/>
          <w:szCs w:val="22"/>
          <w:lang w:val="fr-FR"/>
        </w:rPr>
        <w:t>’</w:t>
      </w:r>
      <w:r w:rsidR="004E742F" w:rsidRPr="004E742F">
        <w:rPr>
          <w:rFonts w:asciiTheme="majorHAnsi" w:eastAsia="Calibri" w:hAnsiTheme="majorHAnsi" w:cstheme="majorHAnsi"/>
          <w:color w:val="000000"/>
          <w:sz w:val="22"/>
          <w:szCs w:val="22"/>
          <w:lang w:val="fr-FR"/>
        </w:rPr>
        <w:t>approche proposée pour examen technique, en consultation avec les Parties contractantes, les Organisations internationales partenaires et d</w:t>
      </w:r>
      <w:r w:rsidR="00902100">
        <w:rPr>
          <w:rFonts w:asciiTheme="majorHAnsi" w:eastAsia="Calibri" w:hAnsiTheme="majorHAnsi" w:cstheme="majorHAnsi"/>
          <w:color w:val="000000"/>
          <w:sz w:val="22"/>
          <w:szCs w:val="22"/>
          <w:lang w:val="fr-FR"/>
        </w:rPr>
        <w:t>’</w:t>
      </w:r>
      <w:r w:rsidR="004E742F" w:rsidRPr="004E742F">
        <w:rPr>
          <w:rFonts w:asciiTheme="majorHAnsi" w:eastAsia="Calibri" w:hAnsiTheme="majorHAnsi" w:cstheme="majorHAnsi"/>
          <w:color w:val="000000"/>
          <w:sz w:val="22"/>
          <w:szCs w:val="22"/>
          <w:lang w:val="fr-FR"/>
        </w:rPr>
        <w:t>autres accords multilatéraux sur l</w:t>
      </w:r>
      <w:r w:rsidR="00902100">
        <w:rPr>
          <w:rFonts w:asciiTheme="majorHAnsi" w:eastAsia="Calibri" w:hAnsiTheme="majorHAnsi" w:cstheme="majorHAnsi"/>
          <w:color w:val="000000"/>
          <w:sz w:val="22"/>
          <w:szCs w:val="22"/>
          <w:lang w:val="fr-FR"/>
        </w:rPr>
        <w:t>’</w:t>
      </w:r>
      <w:r w:rsidR="004E742F" w:rsidRPr="004E742F">
        <w:rPr>
          <w:rFonts w:asciiTheme="majorHAnsi" w:eastAsia="Calibri" w:hAnsiTheme="majorHAnsi" w:cstheme="majorHAnsi"/>
          <w:color w:val="000000"/>
          <w:sz w:val="22"/>
          <w:szCs w:val="22"/>
          <w:lang w:val="fr-FR"/>
        </w:rPr>
        <w:t>environnement</w:t>
      </w:r>
      <w:r w:rsidR="00AF7F3A">
        <w:rPr>
          <w:rFonts w:asciiTheme="majorHAnsi" w:eastAsia="Calibri" w:hAnsiTheme="majorHAnsi" w:cstheme="majorHAnsi"/>
          <w:color w:val="000000"/>
          <w:sz w:val="22"/>
          <w:szCs w:val="22"/>
          <w:lang w:val="fr-FR"/>
        </w:rPr>
        <w:t> ; il a également</w:t>
      </w:r>
      <w:r w:rsidR="004E742F" w:rsidRPr="004E742F">
        <w:rPr>
          <w:rFonts w:asciiTheme="majorHAnsi" w:eastAsia="Calibri" w:hAnsiTheme="majorHAnsi" w:cstheme="majorHAnsi"/>
          <w:color w:val="000000"/>
          <w:sz w:val="22"/>
          <w:szCs w:val="22"/>
          <w:lang w:val="fr-FR"/>
        </w:rPr>
        <w:t xml:space="preserve"> demand</w:t>
      </w:r>
      <w:r w:rsidR="00AF7F3A">
        <w:rPr>
          <w:rFonts w:asciiTheme="majorHAnsi" w:eastAsia="Calibri" w:hAnsiTheme="majorHAnsi" w:cstheme="majorHAnsi"/>
          <w:color w:val="000000"/>
          <w:sz w:val="22"/>
          <w:szCs w:val="22"/>
          <w:lang w:val="fr-FR"/>
        </w:rPr>
        <w:t>é</w:t>
      </w:r>
      <w:r w:rsidR="004E742F" w:rsidRPr="004E742F">
        <w:rPr>
          <w:rFonts w:asciiTheme="majorHAnsi" w:eastAsia="Calibri" w:hAnsiTheme="majorHAnsi" w:cstheme="majorHAnsi"/>
          <w:color w:val="000000"/>
          <w:sz w:val="22"/>
          <w:szCs w:val="22"/>
          <w:lang w:val="fr-FR"/>
        </w:rPr>
        <w:t xml:space="preserve"> au GEST </w:t>
      </w:r>
      <w:r w:rsidR="00AF7F3A">
        <w:rPr>
          <w:rFonts w:asciiTheme="majorHAnsi" w:eastAsia="Calibri" w:hAnsiTheme="majorHAnsi" w:cstheme="majorHAnsi"/>
          <w:color w:val="000000"/>
          <w:sz w:val="22"/>
          <w:szCs w:val="22"/>
          <w:lang w:val="fr-FR"/>
        </w:rPr>
        <w:t xml:space="preserve">de réfléchir à la possibilité de lancer une étude </w:t>
      </w:r>
      <w:r w:rsidR="004E742F" w:rsidRPr="004E742F">
        <w:rPr>
          <w:rFonts w:asciiTheme="majorHAnsi" w:eastAsia="Calibri" w:hAnsiTheme="majorHAnsi" w:cstheme="majorHAnsi"/>
          <w:color w:val="000000"/>
          <w:sz w:val="22"/>
          <w:szCs w:val="22"/>
          <w:lang w:val="fr-FR"/>
        </w:rPr>
        <w:t xml:space="preserve">auprès des Correspondants nationaux du GEST pour </w:t>
      </w:r>
      <w:r w:rsidR="00AF7F3A">
        <w:rPr>
          <w:rFonts w:asciiTheme="majorHAnsi" w:eastAsia="Calibri" w:hAnsiTheme="majorHAnsi" w:cstheme="majorHAnsi"/>
          <w:color w:val="000000"/>
          <w:sz w:val="22"/>
          <w:szCs w:val="22"/>
          <w:lang w:val="fr-FR"/>
        </w:rPr>
        <w:t>rassembler</w:t>
      </w:r>
      <w:r w:rsidR="004E742F" w:rsidRPr="004E742F">
        <w:rPr>
          <w:rFonts w:asciiTheme="majorHAnsi" w:eastAsia="Calibri" w:hAnsiTheme="majorHAnsi" w:cstheme="majorHAnsi"/>
          <w:color w:val="000000"/>
          <w:sz w:val="22"/>
          <w:szCs w:val="22"/>
          <w:lang w:val="fr-FR"/>
        </w:rPr>
        <w:t xml:space="preserve"> des données d</w:t>
      </w:r>
      <w:r w:rsidR="00902100">
        <w:rPr>
          <w:rFonts w:asciiTheme="majorHAnsi" w:eastAsia="Calibri" w:hAnsiTheme="majorHAnsi" w:cstheme="majorHAnsi"/>
          <w:color w:val="000000"/>
          <w:sz w:val="22"/>
          <w:szCs w:val="22"/>
          <w:lang w:val="fr-FR"/>
        </w:rPr>
        <w:t>’</w:t>
      </w:r>
      <w:r w:rsidR="004E742F" w:rsidRPr="004E742F">
        <w:rPr>
          <w:rFonts w:asciiTheme="majorHAnsi" w:eastAsia="Calibri" w:hAnsiTheme="majorHAnsi" w:cstheme="majorHAnsi"/>
          <w:color w:val="000000"/>
          <w:sz w:val="22"/>
          <w:szCs w:val="22"/>
          <w:lang w:val="fr-FR"/>
        </w:rPr>
        <w:t xml:space="preserve">expérience </w:t>
      </w:r>
      <w:r w:rsidR="00AF7F3A" w:rsidRPr="00AF7F3A">
        <w:rPr>
          <w:rFonts w:asciiTheme="majorHAnsi" w:eastAsia="Calibri" w:hAnsiTheme="majorHAnsi" w:cstheme="majorHAnsi"/>
          <w:color w:val="000000"/>
          <w:sz w:val="22"/>
          <w:szCs w:val="22"/>
          <w:lang w:val="fr-FR"/>
        </w:rPr>
        <w:t xml:space="preserve">de différentes régions </w:t>
      </w:r>
      <w:r w:rsidR="004E742F" w:rsidRPr="004E742F">
        <w:rPr>
          <w:rFonts w:asciiTheme="majorHAnsi" w:eastAsia="Calibri" w:hAnsiTheme="majorHAnsi" w:cstheme="majorHAnsi"/>
          <w:color w:val="000000"/>
          <w:sz w:val="22"/>
          <w:szCs w:val="22"/>
          <w:lang w:val="fr-FR"/>
        </w:rPr>
        <w:t>sur le système de classification</w:t>
      </w:r>
      <w:r w:rsidR="002F2C1D">
        <w:rPr>
          <w:rFonts w:asciiTheme="majorHAnsi" w:eastAsia="Calibri" w:hAnsiTheme="majorHAnsi" w:cstheme="majorHAnsi"/>
          <w:color w:val="000000"/>
          <w:sz w:val="22"/>
          <w:szCs w:val="22"/>
          <w:lang w:val="fr-FR"/>
        </w:rPr>
        <w:t xml:space="preserve"> (</w:t>
      </w:r>
      <w:r w:rsidR="004E742F" w:rsidRPr="004E742F">
        <w:rPr>
          <w:rFonts w:asciiTheme="majorHAnsi" w:eastAsia="Calibri" w:hAnsiTheme="majorHAnsi" w:cstheme="majorHAnsi"/>
          <w:color w:val="000000"/>
          <w:sz w:val="22"/>
          <w:szCs w:val="22"/>
          <w:lang w:val="fr-FR"/>
        </w:rPr>
        <w:t>D</w:t>
      </w:r>
      <w:r w:rsidR="002F2C1D">
        <w:rPr>
          <w:rFonts w:asciiTheme="majorHAnsi" w:eastAsia="Calibri" w:hAnsiTheme="majorHAnsi" w:cstheme="majorHAnsi"/>
          <w:color w:val="000000"/>
          <w:sz w:val="22"/>
          <w:szCs w:val="22"/>
          <w:lang w:val="fr-FR"/>
        </w:rPr>
        <w:t>é</w:t>
      </w:r>
      <w:r w:rsidR="004E742F" w:rsidRPr="004E742F">
        <w:rPr>
          <w:rFonts w:asciiTheme="majorHAnsi" w:eastAsia="Calibri" w:hAnsiTheme="majorHAnsi" w:cstheme="majorHAnsi"/>
          <w:color w:val="000000"/>
          <w:sz w:val="22"/>
          <w:szCs w:val="22"/>
          <w:lang w:val="fr-FR"/>
        </w:rPr>
        <w:t>cision SC62-50</w:t>
      </w:r>
      <w:r w:rsidR="002F2C1D">
        <w:rPr>
          <w:rFonts w:asciiTheme="majorHAnsi" w:eastAsia="Calibri" w:hAnsiTheme="majorHAnsi" w:cstheme="majorHAnsi"/>
          <w:color w:val="000000"/>
          <w:sz w:val="22"/>
          <w:szCs w:val="22"/>
          <w:lang w:val="fr-FR"/>
        </w:rPr>
        <w:t>).</w:t>
      </w:r>
    </w:p>
    <w:p w14:paraId="65F796F8"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66678C7F" w14:textId="1A95B81D" w:rsidR="00886D59" w:rsidRPr="00CB35CC" w:rsidRDefault="00B838DA"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fr-FR"/>
        </w:rPr>
      </w:pPr>
      <w:r>
        <w:rPr>
          <w:rFonts w:asciiTheme="majorHAnsi" w:eastAsia="Calibri" w:hAnsiTheme="majorHAnsi" w:cstheme="majorHAnsi"/>
          <w:b/>
          <w:bCs/>
          <w:color w:val="000000"/>
          <w:sz w:val="22"/>
          <w:szCs w:val="22"/>
          <w:lang w:val="fr-FR"/>
        </w:rPr>
        <w:t>Procédure lors de la 26</w:t>
      </w:r>
      <w:r w:rsidRPr="00B838DA">
        <w:rPr>
          <w:rFonts w:asciiTheme="majorHAnsi" w:eastAsia="Calibri" w:hAnsiTheme="majorHAnsi" w:cstheme="majorHAnsi"/>
          <w:b/>
          <w:bCs/>
          <w:color w:val="000000"/>
          <w:sz w:val="22"/>
          <w:szCs w:val="22"/>
          <w:vertAlign w:val="superscript"/>
          <w:lang w:val="fr-FR"/>
        </w:rPr>
        <w:t>e</w:t>
      </w:r>
      <w:r>
        <w:rPr>
          <w:rFonts w:asciiTheme="majorHAnsi" w:eastAsia="Calibri" w:hAnsiTheme="majorHAnsi" w:cstheme="majorHAnsi"/>
          <w:b/>
          <w:bCs/>
          <w:color w:val="000000"/>
          <w:sz w:val="22"/>
          <w:szCs w:val="22"/>
          <w:lang w:val="fr-FR"/>
        </w:rPr>
        <w:t xml:space="preserve"> réunion du GEST</w:t>
      </w:r>
    </w:p>
    <w:p w14:paraId="2D85CD43"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793290BD" w14:textId="2AB9F077" w:rsidR="00B838DA"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w:t>
      </w:r>
      <w:r w:rsidRPr="00CB35CC">
        <w:rPr>
          <w:rFonts w:asciiTheme="majorHAnsi" w:eastAsia="Calibri" w:hAnsiTheme="majorHAnsi" w:cstheme="majorHAnsi"/>
          <w:color w:val="000000"/>
          <w:sz w:val="22"/>
          <w:szCs w:val="22"/>
          <w:lang w:val="fr-FR"/>
        </w:rPr>
        <w:tab/>
      </w:r>
      <w:r w:rsidR="00B838DA" w:rsidRPr="00B838DA">
        <w:rPr>
          <w:rFonts w:asciiTheme="majorHAnsi" w:eastAsia="Calibri" w:hAnsiTheme="majorHAnsi" w:cstheme="majorHAnsi"/>
          <w:color w:val="000000"/>
          <w:sz w:val="22"/>
          <w:szCs w:val="22"/>
          <w:lang w:val="fr-FR"/>
        </w:rPr>
        <w:t xml:space="preserve">Un document de travail relatif </w:t>
      </w:r>
      <w:r w:rsidR="008576F7">
        <w:rPr>
          <w:rFonts w:asciiTheme="majorHAnsi" w:eastAsia="Calibri" w:hAnsiTheme="majorHAnsi" w:cstheme="majorHAnsi"/>
          <w:color w:val="000000"/>
          <w:sz w:val="22"/>
          <w:szCs w:val="22"/>
          <w:lang w:val="fr-FR"/>
        </w:rPr>
        <w:t>à la Décision</w:t>
      </w:r>
      <w:r w:rsidR="00B838DA" w:rsidRPr="00B838DA">
        <w:rPr>
          <w:rFonts w:asciiTheme="majorHAnsi" w:eastAsia="Calibri" w:hAnsiTheme="majorHAnsi" w:cstheme="majorHAnsi"/>
          <w:color w:val="000000"/>
          <w:sz w:val="22"/>
          <w:szCs w:val="22"/>
          <w:lang w:val="fr-FR"/>
        </w:rPr>
        <w:t xml:space="preserve"> SC62-50 a été présenté pour examen </w:t>
      </w:r>
      <w:r w:rsidR="008576F7">
        <w:rPr>
          <w:rFonts w:asciiTheme="majorHAnsi" w:eastAsia="Calibri" w:hAnsiTheme="majorHAnsi" w:cstheme="majorHAnsi"/>
          <w:color w:val="000000"/>
          <w:sz w:val="22"/>
          <w:szCs w:val="22"/>
          <w:lang w:val="fr-FR"/>
        </w:rPr>
        <w:t>à la 26</w:t>
      </w:r>
      <w:r w:rsidR="008576F7" w:rsidRPr="008576F7">
        <w:rPr>
          <w:rFonts w:asciiTheme="majorHAnsi" w:eastAsia="Calibri" w:hAnsiTheme="majorHAnsi" w:cstheme="majorHAnsi"/>
          <w:color w:val="000000"/>
          <w:sz w:val="22"/>
          <w:szCs w:val="22"/>
          <w:vertAlign w:val="superscript"/>
          <w:lang w:val="fr-FR"/>
        </w:rPr>
        <w:t>e</w:t>
      </w:r>
      <w:r w:rsidR="00B92CE2">
        <w:rPr>
          <w:rFonts w:asciiTheme="majorHAnsi" w:eastAsia="Calibri" w:hAnsiTheme="majorHAnsi" w:cstheme="majorHAnsi"/>
          <w:color w:val="000000"/>
          <w:sz w:val="22"/>
          <w:szCs w:val="22"/>
          <w:lang w:val="fr-FR"/>
        </w:rPr>
        <w:t> </w:t>
      </w:r>
      <w:r w:rsidR="008576F7">
        <w:rPr>
          <w:rFonts w:asciiTheme="majorHAnsi" w:eastAsia="Calibri" w:hAnsiTheme="majorHAnsi" w:cstheme="majorHAnsi"/>
          <w:color w:val="000000"/>
          <w:sz w:val="22"/>
          <w:szCs w:val="22"/>
          <w:lang w:val="fr-FR"/>
        </w:rPr>
        <w:t>réunion du GEST</w:t>
      </w:r>
      <w:r w:rsidR="00B838DA" w:rsidRPr="00B838DA">
        <w:rPr>
          <w:rFonts w:asciiTheme="majorHAnsi" w:eastAsia="Calibri" w:hAnsiTheme="majorHAnsi" w:cstheme="majorHAnsi"/>
          <w:color w:val="000000"/>
          <w:sz w:val="22"/>
          <w:szCs w:val="22"/>
          <w:lang w:val="fr-FR"/>
        </w:rPr>
        <w:t xml:space="preserve">. Les </w:t>
      </w:r>
      <w:r w:rsidR="008576F7">
        <w:rPr>
          <w:rFonts w:asciiTheme="majorHAnsi" w:eastAsia="Calibri" w:hAnsiTheme="majorHAnsi" w:cstheme="majorHAnsi"/>
          <w:color w:val="000000"/>
          <w:sz w:val="22"/>
          <w:szCs w:val="22"/>
          <w:lang w:val="fr-FR"/>
        </w:rPr>
        <w:t>remarques</w:t>
      </w:r>
      <w:r w:rsidR="00B838DA" w:rsidRPr="00B838DA">
        <w:rPr>
          <w:rFonts w:asciiTheme="majorHAnsi" w:eastAsia="Calibri" w:hAnsiTheme="majorHAnsi" w:cstheme="majorHAnsi"/>
          <w:color w:val="000000"/>
          <w:sz w:val="22"/>
          <w:szCs w:val="22"/>
          <w:lang w:val="fr-FR"/>
        </w:rPr>
        <w:t xml:space="preserve"> des membres, </w:t>
      </w:r>
      <w:r w:rsidR="008576F7">
        <w:rPr>
          <w:rFonts w:asciiTheme="majorHAnsi" w:eastAsia="Calibri" w:hAnsiTheme="majorHAnsi" w:cstheme="majorHAnsi"/>
          <w:color w:val="000000"/>
          <w:sz w:val="22"/>
          <w:szCs w:val="22"/>
          <w:lang w:val="fr-FR"/>
        </w:rPr>
        <w:t>Correspondants nationaux</w:t>
      </w:r>
      <w:r w:rsidR="00B838DA" w:rsidRPr="00B838DA">
        <w:rPr>
          <w:rFonts w:asciiTheme="majorHAnsi" w:eastAsia="Calibri" w:hAnsiTheme="majorHAnsi" w:cstheme="majorHAnsi"/>
          <w:color w:val="000000"/>
          <w:sz w:val="22"/>
          <w:szCs w:val="22"/>
          <w:lang w:val="fr-FR"/>
        </w:rPr>
        <w:t xml:space="preserve"> et </w:t>
      </w:r>
      <w:r w:rsidR="00B92CE2">
        <w:rPr>
          <w:rFonts w:asciiTheme="majorHAnsi" w:eastAsia="Calibri" w:hAnsiTheme="majorHAnsi" w:cstheme="majorHAnsi"/>
          <w:color w:val="000000"/>
          <w:sz w:val="22"/>
          <w:szCs w:val="22"/>
          <w:lang w:val="fr-FR"/>
        </w:rPr>
        <w:t>O</w:t>
      </w:r>
      <w:r w:rsidR="00B838DA" w:rsidRPr="00B838DA">
        <w:rPr>
          <w:rFonts w:asciiTheme="majorHAnsi" w:eastAsia="Calibri" w:hAnsiTheme="majorHAnsi" w:cstheme="majorHAnsi"/>
          <w:color w:val="000000"/>
          <w:sz w:val="22"/>
          <w:szCs w:val="22"/>
          <w:lang w:val="fr-FR"/>
        </w:rPr>
        <w:t>bservateurs du GEST ont été regroupées et ont permis d</w:t>
      </w:r>
      <w:r w:rsidR="00902100">
        <w:rPr>
          <w:rFonts w:asciiTheme="majorHAnsi" w:eastAsia="Calibri" w:hAnsiTheme="majorHAnsi" w:cstheme="majorHAnsi"/>
          <w:color w:val="000000"/>
          <w:sz w:val="22"/>
          <w:szCs w:val="22"/>
          <w:lang w:val="fr-FR"/>
        </w:rPr>
        <w:t>’</w:t>
      </w:r>
      <w:r w:rsidR="00B838DA" w:rsidRPr="00B838DA">
        <w:rPr>
          <w:rFonts w:asciiTheme="majorHAnsi" w:eastAsia="Calibri" w:hAnsiTheme="majorHAnsi" w:cstheme="majorHAnsi"/>
          <w:color w:val="000000"/>
          <w:sz w:val="22"/>
          <w:szCs w:val="22"/>
          <w:lang w:val="fr-FR"/>
        </w:rPr>
        <w:t xml:space="preserve">étayer les avis du GEST présentés dans </w:t>
      </w:r>
      <w:r w:rsidR="008576F7">
        <w:rPr>
          <w:rFonts w:asciiTheme="majorHAnsi" w:eastAsia="Calibri" w:hAnsiTheme="majorHAnsi" w:cstheme="majorHAnsi"/>
          <w:color w:val="000000"/>
          <w:sz w:val="22"/>
          <w:szCs w:val="22"/>
          <w:lang w:val="fr-FR"/>
        </w:rPr>
        <w:t>le présent</w:t>
      </w:r>
      <w:r w:rsidR="00B838DA" w:rsidRPr="00B838DA">
        <w:rPr>
          <w:rFonts w:asciiTheme="majorHAnsi" w:eastAsia="Calibri" w:hAnsiTheme="majorHAnsi" w:cstheme="majorHAnsi"/>
          <w:color w:val="000000"/>
          <w:sz w:val="22"/>
          <w:szCs w:val="22"/>
          <w:lang w:val="fr-FR"/>
        </w:rPr>
        <w:t xml:space="preserve"> rapport.</w:t>
      </w:r>
    </w:p>
    <w:p w14:paraId="50BAA9DC"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24132ADA" w14:textId="4269516F"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fr-FR"/>
        </w:rPr>
      </w:pPr>
      <w:r w:rsidRPr="00CB35CC">
        <w:rPr>
          <w:rFonts w:asciiTheme="majorHAnsi" w:eastAsia="Calibri" w:hAnsiTheme="majorHAnsi" w:cstheme="majorHAnsi"/>
          <w:b/>
          <w:bCs/>
          <w:color w:val="000000"/>
          <w:sz w:val="22"/>
          <w:szCs w:val="22"/>
          <w:lang w:val="fr-FR"/>
        </w:rPr>
        <w:t>Context</w:t>
      </w:r>
      <w:r w:rsidR="002F2C1D">
        <w:rPr>
          <w:rFonts w:asciiTheme="majorHAnsi" w:eastAsia="Calibri" w:hAnsiTheme="majorHAnsi" w:cstheme="majorHAnsi"/>
          <w:b/>
          <w:bCs/>
          <w:color w:val="000000"/>
          <w:sz w:val="22"/>
          <w:szCs w:val="22"/>
          <w:lang w:val="fr-FR"/>
        </w:rPr>
        <w:t>e</w:t>
      </w:r>
    </w:p>
    <w:p w14:paraId="0E5FA88B"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06D18A95" w14:textId="0A160610" w:rsidR="00886D59" w:rsidRPr="00CB35CC" w:rsidRDefault="007C601C" w:rsidP="002F2C1D">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3.</w:t>
      </w:r>
      <w:r w:rsidRPr="00CB35CC">
        <w:rPr>
          <w:rFonts w:asciiTheme="majorHAnsi" w:eastAsia="Calibri" w:hAnsiTheme="majorHAnsi" w:cstheme="majorHAnsi"/>
          <w:color w:val="000000"/>
          <w:sz w:val="22"/>
          <w:szCs w:val="22"/>
          <w:lang w:val="fr-FR"/>
        </w:rPr>
        <w:tab/>
      </w:r>
      <w:r w:rsidR="002F2C1D">
        <w:rPr>
          <w:rFonts w:asciiTheme="majorHAnsi" w:eastAsia="Calibri" w:hAnsiTheme="majorHAnsi" w:cstheme="majorHAnsi"/>
          <w:color w:val="000000"/>
          <w:sz w:val="22"/>
          <w:szCs w:val="22"/>
          <w:lang w:val="fr-FR"/>
        </w:rPr>
        <w:t>Au sens de la</w:t>
      </w:r>
      <w:r w:rsidRPr="00CB35CC">
        <w:rPr>
          <w:rFonts w:asciiTheme="majorHAnsi" w:eastAsia="Calibri" w:hAnsiTheme="majorHAnsi" w:cstheme="majorHAnsi"/>
          <w:color w:val="000000"/>
          <w:sz w:val="22"/>
          <w:szCs w:val="22"/>
          <w:lang w:val="fr-FR"/>
        </w:rPr>
        <w:t xml:space="preserve"> Convention</w:t>
      </w:r>
      <w:r w:rsidR="002F2C1D">
        <w:rPr>
          <w:rFonts w:asciiTheme="majorHAnsi" w:eastAsia="Calibri" w:hAnsiTheme="majorHAnsi" w:cstheme="majorHAnsi"/>
          <w:color w:val="000000"/>
          <w:sz w:val="22"/>
          <w:szCs w:val="22"/>
          <w:lang w:val="fr-FR"/>
        </w:rPr>
        <w:t xml:space="preserve">, les </w:t>
      </w:r>
      <w:r w:rsidR="002F2C1D" w:rsidRPr="002F2C1D">
        <w:rPr>
          <w:rFonts w:asciiTheme="majorHAnsi" w:eastAsia="Calibri" w:hAnsiTheme="majorHAnsi" w:cstheme="majorHAnsi"/>
          <w:color w:val="000000"/>
          <w:sz w:val="22"/>
          <w:szCs w:val="22"/>
          <w:lang w:val="fr-FR"/>
        </w:rPr>
        <w:t xml:space="preserve">zones humides sont </w:t>
      </w:r>
      <w:r w:rsidR="002F2C1D">
        <w:rPr>
          <w:rFonts w:asciiTheme="majorHAnsi" w:eastAsia="Calibri" w:hAnsiTheme="majorHAnsi" w:cstheme="majorHAnsi"/>
          <w:color w:val="000000"/>
          <w:sz w:val="22"/>
          <w:szCs w:val="22"/>
          <w:lang w:val="fr-FR"/>
        </w:rPr>
        <w:t>« </w:t>
      </w:r>
      <w:r w:rsidR="002F2C1D" w:rsidRPr="002F2C1D">
        <w:rPr>
          <w:rFonts w:asciiTheme="majorHAnsi" w:eastAsia="Calibri" w:hAnsiTheme="majorHAnsi" w:cstheme="majorHAnsi"/>
          <w:color w:val="000000"/>
          <w:sz w:val="22"/>
          <w:szCs w:val="22"/>
          <w:lang w:val="fr-FR"/>
        </w:rPr>
        <w:t>des étendues de marais</w:t>
      </w:r>
      <w:r w:rsidR="002F2C1D">
        <w:rPr>
          <w:rFonts w:asciiTheme="majorHAnsi" w:eastAsia="Calibri" w:hAnsiTheme="majorHAnsi" w:cstheme="majorHAnsi"/>
          <w:color w:val="000000"/>
          <w:sz w:val="22"/>
          <w:szCs w:val="22"/>
          <w:lang w:val="fr-FR"/>
        </w:rPr>
        <w:t xml:space="preserve">, </w:t>
      </w:r>
      <w:r w:rsidR="002F2C1D" w:rsidRPr="002F2C1D">
        <w:rPr>
          <w:rFonts w:asciiTheme="majorHAnsi" w:eastAsia="Calibri" w:hAnsiTheme="majorHAnsi" w:cstheme="majorHAnsi"/>
          <w:color w:val="000000"/>
          <w:sz w:val="22"/>
          <w:szCs w:val="22"/>
          <w:lang w:val="fr-FR"/>
        </w:rPr>
        <w:t>de fagnes, de tourbières ou d</w:t>
      </w:r>
      <w:r w:rsidR="00902100">
        <w:rPr>
          <w:rFonts w:asciiTheme="majorHAnsi" w:eastAsia="Calibri" w:hAnsiTheme="majorHAnsi" w:cstheme="majorHAnsi"/>
          <w:color w:val="000000"/>
          <w:sz w:val="22"/>
          <w:szCs w:val="22"/>
          <w:lang w:val="fr-FR"/>
        </w:rPr>
        <w:t>’</w:t>
      </w:r>
      <w:r w:rsidR="002F2C1D" w:rsidRPr="002F2C1D">
        <w:rPr>
          <w:rFonts w:asciiTheme="majorHAnsi" w:eastAsia="Calibri" w:hAnsiTheme="majorHAnsi" w:cstheme="majorHAnsi"/>
          <w:color w:val="000000"/>
          <w:sz w:val="22"/>
          <w:szCs w:val="22"/>
          <w:lang w:val="fr-FR"/>
        </w:rPr>
        <w:t>eaux naturelles ou artificielles, permanentes ou</w:t>
      </w:r>
      <w:r w:rsidR="002F2C1D">
        <w:rPr>
          <w:rFonts w:asciiTheme="majorHAnsi" w:eastAsia="Calibri" w:hAnsiTheme="majorHAnsi" w:cstheme="majorHAnsi"/>
          <w:color w:val="000000"/>
          <w:sz w:val="22"/>
          <w:szCs w:val="22"/>
          <w:lang w:val="fr-FR"/>
        </w:rPr>
        <w:t xml:space="preserve"> </w:t>
      </w:r>
      <w:r w:rsidR="002F2C1D" w:rsidRPr="002F2C1D">
        <w:rPr>
          <w:rFonts w:asciiTheme="majorHAnsi" w:eastAsia="Calibri" w:hAnsiTheme="majorHAnsi" w:cstheme="majorHAnsi"/>
          <w:color w:val="000000"/>
          <w:sz w:val="22"/>
          <w:szCs w:val="22"/>
          <w:lang w:val="fr-FR"/>
        </w:rPr>
        <w:t>temporaires, où l</w:t>
      </w:r>
      <w:r w:rsidR="00902100">
        <w:rPr>
          <w:rFonts w:asciiTheme="majorHAnsi" w:eastAsia="Calibri" w:hAnsiTheme="majorHAnsi" w:cstheme="majorHAnsi"/>
          <w:color w:val="000000"/>
          <w:sz w:val="22"/>
          <w:szCs w:val="22"/>
          <w:lang w:val="fr-FR"/>
        </w:rPr>
        <w:t>’</w:t>
      </w:r>
      <w:r w:rsidR="002F2C1D" w:rsidRPr="002F2C1D">
        <w:rPr>
          <w:rFonts w:asciiTheme="majorHAnsi" w:eastAsia="Calibri" w:hAnsiTheme="majorHAnsi" w:cstheme="majorHAnsi"/>
          <w:color w:val="000000"/>
          <w:sz w:val="22"/>
          <w:szCs w:val="22"/>
          <w:lang w:val="fr-FR"/>
        </w:rPr>
        <w:t>eau est stagnante ou courante, douce, saumâtre ou salée, y compris</w:t>
      </w:r>
      <w:r w:rsidR="002F2C1D">
        <w:rPr>
          <w:rFonts w:asciiTheme="majorHAnsi" w:eastAsia="Calibri" w:hAnsiTheme="majorHAnsi" w:cstheme="majorHAnsi"/>
          <w:color w:val="000000"/>
          <w:sz w:val="22"/>
          <w:szCs w:val="22"/>
          <w:lang w:val="fr-FR"/>
        </w:rPr>
        <w:t xml:space="preserve"> </w:t>
      </w:r>
      <w:r w:rsidR="002F2C1D" w:rsidRPr="002F2C1D">
        <w:rPr>
          <w:rFonts w:asciiTheme="majorHAnsi" w:eastAsia="Calibri" w:hAnsiTheme="majorHAnsi" w:cstheme="majorHAnsi"/>
          <w:color w:val="000000"/>
          <w:sz w:val="22"/>
          <w:szCs w:val="22"/>
          <w:lang w:val="fr-FR"/>
        </w:rPr>
        <w:t>des étendues d</w:t>
      </w:r>
      <w:r w:rsidR="00902100">
        <w:rPr>
          <w:rFonts w:asciiTheme="majorHAnsi" w:eastAsia="Calibri" w:hAnsiTheme="majorHAnsi" w:cstheme="majorHAnsi"/>
          <w:color w:val="000000"/>
          <w:sz w:val="22"/>
          <w:szCs w:val="22"/>
          <w:lang w:val="fr-FR"/>
        </w:rPr>
        <w:t>’</w:t>
      </w:r>
      <w:r w:rsidR="002F2C1D" w:rsidRPr="002F2C1D">
        <w:rPr>
          <w:rFonts w:asciiTheme="majorHAnsi" w:eastAsia="Calibri" w:hAnsiTheme="majorHAnsi" w:cstheme="majorHAnsi"/>
          <w:color w:val="000000"/>
          <w:sz w:val="22"/>
          <w:szCs w:val="22"/>
          <w:lang w:val="fr-FR"/>
        </w:rPr>
        <w:t>eau marine dont la profondeur à marée basse n</w:t>
      </w:r>
      <w:r w:rsidR="00902100">
        <w:rPr>
          <w:rFonts w:asciiTheme="majorHAnsi" w:eastAsia="Calibri" w:hAnsiTheme="majorHAnsi" w:cstheme="majorHAnsi"/>
          <w:color w:val="000000"/>
          <w:sz w:val="22"/>
          <w:szCs w:val="22"/>
          <w:lang w:val="fr-FR"/>
        </w:rPr>
        <w:t>’</w:t>
      </w:r>
      <w:r w:rsidR="002F2C1D" w:rsidRPr="002F2C1D">
        <w:rPr>
          <w:rFonts w:asciiTheme="majorHAnsi" w:eastAsia="Calibri" w:hAnsiTheme="majorHAnsi" w:cstheme="majorHAnsi"/>
          <w:color w:val="000000"/>
          <w:sz w:val="22"/>
          <w:szCs w:val="22"/>
          <w:lang w:val="fr-FR"/>
        </w:rPr>
        <w:t>excède pas six mètres</w:t>
      </w:r>
      <w:r w:rsidR="002F2C1D">
        <w:rPr>
          <w:rFonts w:asciiTheme="majorHAnsi" w:eastAsia="Calibri" w:hAnsiTheme="majorHAnsi" w:cstheme="majorHAnsi"/>
          <w:color w:val="000000"/>
          <w:sz w:val="22"/>
          <w:szCs w:val="22"/>
          <w:lang w:val="fr-FR"/>
        </w:rPr>
        <w:t> »</w:t>
      </w:r>
      <w:r w:rsidR="002F2C1D" w:rsidRPr="002F2C1D">
        <w:rPr>
          <w:rFonts w:asciiTheme="majorHAnsi" w:eastAsia="Calibri" w:hAnsiTheme="majorHAnsi" w:cstheme="majorHAnsi"/>
          <w:color w:val="000000"/>
          <w:sz w:val="22"/>
          <w:szCs w:val="22"/>
          <w:lang w:val="fr-FR"/>
        </w:rPr>
        <w:t>.</w:t>
      </w:r>
    </w:p>
    <w:p w14:paraId="2FBE1E71"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2BA2A440" w14:textId="28768500"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4.</w:t>
      </w:r>
      <w:r w:rsidRPr="00CB35CC">
        <w:rPr>
          <w:rFonts w:asciiTheme="majorHAnsi" w:eastAsia="Calibri" w:hAnsiTheme="majorHAnsi" w:cstheme="majorHAnsi"/>
          <w:color w:val="000000"/>
          <w:sz w:val="22"/>
          <w:szCs w:val="22"/>
          <w:lang w:val="fr-FR"/>
        </w:rPr>
        <w:tab/>
      </w:r>
      <w:r w:rsidR="00A94A81" w:rsidRPr="00A94A81">
        <w:rPr>
          <w:rFonts w:asciiTheme="majorHAnsi" w:eastAsia="Calibri" w:hAnsiTheme="majorHAnsi" w:cstheme="majorHAnsi"/>
          <w:color w:val="000000"/>
          <w:sz w:val="22"/>
          <w:szCs w:val="22"/>
          <w:lang w:val="fr-FR"/>
        </w:rPr>
        <w:t xml:space="preserve">Finlayson (2018) présente une typologie des différents types de zones humides et </w:t>
      </w:r>
      <w:r w:rsidR="00A94A81">
        <w:rPr>
          <w:rFonts w:asciiTheme="majorHAnsi" w:eastAsia="Calibri" w:hAnsiTheme="majorHAnsi" w:cstheme="majorHAnsi"/>
          <w:color w:val="000000"/>
          <w:sz w:val="22"/>
          <w:szCs w:val="22"/>
          <w:lang w:val="fr-FR"/>
        </w:rPr>
        <w:t>précise</w:t>
      </w:r>
      <w:r w:rsidR="00A94A81" w:rsidRPr="00A94A81">
        <w:rPr>
          <w:rFonts w:asciiTheme="majorHAnsi" w:eastAsia="Calibri" w:hAnsiTheme="majorHAnsi" w:cstheme="majorHAnsi"/>
          <w:color w:val="000000"/>
          <w:sz w:val="22"/>
          <w:szCs w:val="22"/>
          <w:lang w:val="fr-FR"/>
        </w:rPr>
        <w:t xml:space="preserve"> que </w:t>
      </w:r>
      <w:r w:rsidRPr="00CB35CC">
        <w:rPr>
          <w:rFonts w:asciiTheme="majorHAnsi" w:eastAsia="Calibri" w:hAnsiTheme="majorHAnsi" w:cstheme="majorHAnsi"/>
          <w:color w:val="000000"/>
          <w:sz w:val="22"/>
          <w:szCs w:val="22"/>
          <w:lang w:val="fr-FR"/>
        </w:rPr>
        <w:t>:</w:t>
      </w:r>
    </w:p>
    <w:p w14:paraId="198404DE" w14:textId="46936C23" w:rsidR="00E054DF" w:rsidRPr="00CB35CC" w:rsidRDefault="00B92CE2"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c</w:t>
      </w:r>
      <w:r w:rsidR="00A94A81" w:rsidRPr="00A94A81">
        <w:rPr>
          <w:rFonts w:asciiTheme="majorHAnsi" w:eastAsia="Calibri" w:hAnsiTheme="majorHAnsi" w:cstheme="majorHAnsi"/>
          <w:color w:val="000000"/>
          <w:szCs w:val="22"/>
          <w:lang w:val="fr-FR"/>
        </w:rPr>
        <w:t>elle</w:t>
      </w:r>
      <w:r>
        <w:rPr>
          <w:rFonts w:asciiTheme="majorHAnsi" w:eastAsia="Calibri" w:hAnsiTheme="majorHAnsi" w:cstheme="majorHAnsi"/>
          <w:color w:val="000000"/>
          <w:szCs w:val="22"/>
          <w:lang w:val="fr-FR"/>
        </w:rPr>
        <w:t>-ci</w:t>
      </w:r>
      <w:r w:rsidR="00A94A81" w:rsidRPr="00A94A81">
        <w:rPr>
          <w:rFonts w:asciiTheme="majorHAnsi" w:eastAsia="Calibri" w:hAnsiTheme="majorHAnsi" w:cstheme="majorHAnsi"/>
          <w:color w:val="000000"/>
          <w:szCs w:val="22"/>
          <w:lang w:val="fr-FR"/>
        </w:rPr>
        <w:t xml:space="preserve"> a été adoptée vers 1990 et </w:t>
      </w:r>
      <w:r>
        <w:rPr>
          <w:rFonts w:asciiTheme="majorHAnsi" w:eastAsia="Calibri" w:hAnsiTheme="majorHAnsi" w:cstheme="majorHAnsi"/>
          <w:color w:val="000000"/>
          <w:szCs w:val="22"/>
          <w:lang w:val="fr-FR"/>
        </w:rPr>
        <w:t>repose</w:t>
      </w:r>
      <w:r w:rsidR="00A94A81" w:rsidRPr="00A94A81">
        <w:rPr>
          <w:rFonts w:asciiTheme="majorHAnsi" w:eastAsia="Calibri" w:hAnsiTheme="majorHAnsi" w:cstheme="majorHAnsi"/>
          <w:color w:val="000000"/>
          <w:szCs w:val="22"/>
          <w:lang w:val="fr-FR"/>
        </w:rPr>
        <w:t>, de manière générale, sur l</w:t>
      </w:r>
      <w:r w:rsidR="005C033B">
        <w:rPr>
          <w:rFonts w:asciiTheme="majorHAnsi" w:eastAsia="Calibri" w:hAnsiTheme="majorHAnsi" w:cstheme="majorHAnsi"/>
          <w:color w:val="000000"/>
          <w:szCs w:val="22"/>
          <w:lang w:val="fr-FR"/>
        </w:rPr>
        <w:t>e système de</w:t>
      </w:r>
      <w:r w:rsidR="00902100">
        <w:rPr>
          <w:rFonts w:asciiTheme="majorHAnsi" w:eastAsia="Calibri" w:hAnsiTheme="majorHAnsi" w:cstheme="majorHAnsi"/>
          <w:color w:val="000000"/>
          <w:szCs w:val="22"/>
          <w:lang w:val="fr-FR"/>
        </w:rPr>
        <w:t xml:space="preserve"> </w:t>
      </w:r>
      <w:r w:rsidR="00A94A81" w:rsidRPr="00A94A81">
        <w:rPr>
          <w:rFonts w:asciiTheme="majorHAnsi" w:eastAsia="Calibri" w:hAnsiTheme="majorHAnsi" w:cstheme="majorHAnsi"/>
          <w:color w:val="000000"/>
          <w:szCs w:val="22"/>
          <w:lang w:val="fr-FR"/>
        </w:rPr>
        <w:t>classification des</w:t>
      </w:r>
      <w:r w:rsidR="005C033B">
        <w:rPr>
          <w:rFonts w:asciiTheme="majorHAnsi" w:eastAsia="Calibri" w:hAnsiTheme="majorHAnsi" w:cstheme="majorHAnsi"/>
          <w:color w:val="000000"/>
          <w:szCs w:val="22"/>
          <w:lang w:val="fr-FR"/>
        </w:rPr>
        <w:t xml:space="preserve"> zones humides et des habitats en eaux profondes des États-Unis d</w:t>
      </w:r>
      <w:r w:rsidR="00902100">
        <w:rPr>
          <w:rFonts w:asciiTheme="majorHAnsi" w:eastAsia="Calibri" w:hAnsiTheme="majorHAnsi" w:cstheme="majorHAnsi"/>
          <w:color w:val="000000"/>
          <w:szCs w:val="22"/>
          <w:lang w:val="fr-FR"/>
        </w:rPr>
        <w:t>’</w:t>
      </w:r>
      <w:r w:rsidR="005C033B">
        <w:rPr>
          <w:rFonts w:asciiTheme="majorHAnsi" w:eastAsia="Calibri" w:hAnsiTheme="majorHAnsi" w:cstheme="majorHAnsi"/>
          <w:color w:val="000000"/>
          <w:szCs w:val="22"/>
          <w:lang w:val="fr-FR"/>
        </w:rPr>
        <w:t>Amérique </w:t>
      </w:r>
      <w:r w:rsidR="00F46428" w:rsidRPr="00CB35CC">
        <w:rPr>
          <w:rFonts w:asciiTheme="majorHAnsi" w:eastAsia="Calibri" w:hAnsiTheme="majorHAnsi" w:cstheme="majorHAnsi"/>
          <w:color w:val="000000"/>
          <w:szCs w:val="22"/>
          <w:lang w:val="fr-FR"/>
        </w:rPr>
        <w:t>;</w:t>
      </w:r>
    </w:p>
    <w:p w14:paraId="1982E13E" w14:textId="6F9F4669" w:rsidR="005C033B" w:rsidRDefault="005C033B"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les</w:t>
      </w:r>
      <w:r w:rsidRPr="005C033B">
        <w:rPr>
          <w:rFonts w:asciiTheme="majorHAnsi" w:eastAsia="Calibri" w:hAnsiTheme="majorHAnsi" w:cstheme="majorHAnsi"/>
          <w:color w:val="000000"/>
          <w:szCs w:val="22"/>
          <w:lang w:val="fr-FR"/>
        </w:rPr>
        <w:t xml:space="preserve"> zones humides </w:t>
      </w:r>
      <w:r>
        <w:rPr>
          <w:rFonts w:asciiTheme="majorHAnsi" w:eastAsia="Calibri" w:hAnsiTheme="majorHAnsi" w:cstheme="majorHAnsi"/>
          <w:color w:val="000000"/>
          <w:szCs w:val="22"/>
          <w:lang w:val="fr-FR"/>
        </w:rPr>
        <w:t>se répartissent en</w:t>
      </w:r>
      <w:r w:rsidRPr="005C033B">
        <w:rPr>
          <w:rFonts w:asciiTheme="majorHAnsi" w:eastAsia="Calibri" w:hAnsiTheme="majorHAnsi" w:cstheme="majorHAnsi"/>
          <w:color w:val="000000"/>
          <w:szCs w:val="22"/>
          <w:lang w:val="fr-FR"/>
        </w:rPr>
        <w:t xml:space="preserve"> trois grands groupes</w:t>
      </w:r>
      <w:r>
        <w:rPr>
          <w:rFonts w:asciiTheme="majorHAnsi" w:eastAsia="Calibri" w:hAnsiTheme="majorHAnsi" w:cstheme="majorHAnsi"/>
          <w:color w:val="000000"/>
          <w:szCs w:val="22"/>
          <w:lang w:val="fr-FR"/>
        </w:rPr>
        <w:t xml:space="preserve"> </w:t>
      </w:r>
      <w:r w:rsidRPr="005C033B">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 xml:space="preserve">zones humides </w:t>
      </w:r>
      <w:r w:rsidRPr="005C033B">
        <w:rPr>
          <w:rFonts w:asciiTheme="majorHAnsi" w:eastAsia="Calibri" w:hAnsiTheme="majorHAnsi" w:cstheme="majorHAnsi"/>
          <w:color w:val="000000"/>
          <w:szCs w:val="22"/>
          <w:lang w:val="fr-FR"/>
        </w:rPr>
        <w:t>marines et côtières,</w:t>
      </w:r>
      <w:r>
        <w:rPr>
          <w:rFonts w:asciiTheme="majorHAnsi" w:eastAsia="Calibri" w:hAnsiTheme="majorHAnsi" w:cstheme="majorHAnsi"/>
          <w:color w:val="000000"/>
          <w:szCs w:val="22"/>
          <w:lang w:val="fr-FR"/>
        </w:rPr>
        <w:t xml:space="preserve"> zones humides</w:t>
      </w:r>
      <w:r w:rsidRPr="005C033B">
        <w:rPr>
          <w:rFonts w:asciiTheme="majorHAnsi" w:eastAsia="Calibri" w:hAnsiTheme="majorHAnsi" w:cstheme="majorHAnsi"/>
          <w:color w:val="000000"/>
          <w:szCs w:val="22"/>
          <w:lang w:val="fr-FR"/>
        </w:rPr>
        <w:t xml:space="preserve"> intérieures et </w:t>
      </w:r>
      <w:r>
        <w:rPr>
          <w:rFonts w:asciiTheme="majorHAnsi" w:eastAsia="Calibri" w:hAnsiTheme="majorHAnsi" w:cstheme="majorHAnsi"/>
          <w:color w:val="000000"/>
          <w:szCs w:val="22"/>
          <w:lang w:val="fr-FR"/>
        </w:rPr>
        <w:t xml:space="preserve">zones humides </w:t>
      </w:r>
      <w:r w:rsidRPr="005C033B">
        <w:rPr>
          <w:rFonts w:asciiTheme="majorHAnsi" w:eastAsia="Calibri" w:hAnsiTheme="majorHAnsi" w:cstheme="majorHAnsi"/>
          <w:color w:val="000000"/>
          <w:szCs w:val="22"/>
          <w:lang w:val="fr-FR"/>
        </w:rPr>
        <w:t>artificielles</w:t>
      </w:r>
      <w:r>
        <w:rPr>
          <w:rFonts w:asciiTheme="majorHAnsi" w:eastAsia="Calibri" w:hAnsiTheme="majorHAnsi" w:cstheme="majorHAnsi"/>
          <w:color w:val="000000"/>
          <w:szCs w:val="22"/>
          <w:lang w:val="fr-FR"/>
        </w:rPr>
        <w:t>,</w:t>
      </w:r>
      <w:r w:rsidRPr="005C033B">
        <w:rPr>
          <w:rFonts w:asciiTheme="majorHAnsi" w:eastAsia="Calibri" w:hAnsiTheme="majorHAnsi" w:cstheme="majorHAnsi"/>
          <w:color w:val="000000"/>
          <w:szCs w:val="22"/>
          <w:lang w:val="fr-FR"/>
        </w:rPr>
        <w:t xml:space="preserve"> et </w:t>
      </w:r>
      <w:r>
        <w:rPr>
          <w:rFonts w:asciiTheme="majorHAnsi" w:eastAsia="Calibri" w:hAnsiTheme="majorHAnsi" w:cstheme="majorHAnsi"/>
          <w:color w:val="000000"/>
          <w:szCs w:val="22"/>
          <w:lang w:val="fr-FR"/>
        </w:rPr>
        <w:t xml:space="preserve">on dénombre </w:t>
      </w:r>
      <w:r w:rsidRPr="005C033B">
        <w:rPr>
          <w:rFonts w:asciiTheme="majorHAnsi" w:eastAsia="Calibri" w:hAnsiTheme="majorHAnsi" w:cstheme="majorHAnsi"/>
          <w:color w:val="000000"/>
          <w:szCs w:val="22"/>
          <w:lang w:val="fr-FR"/>
        </w:rPr>
        <w:t xml:space="preserve">au total 42 </w:t>
      </w:r>
      <w:r>
        <w:rPr>
          <w:rFonts w:asciiTheme="majorHAnsi" w:eastAsia="Calibri" w:hAnsiTheme="majorHAnsi" w:cstheme="majorHAnsi"/>
          <w:color w:val="000000"/>
          <w:szCs w:val="22"/>
          <w:lang w:val="fr-FR"/>
        </w:rPr>
        <w:t>« </w:t>
      </w:r>
      <w:r w:rsidRPr="005C033B">
        <w:rPr>
          <w:rFonts w:asciiTheme="majorHAnsi" w:eastAsia="Calibri" w:hAnsiTheme="majorHAnsi" w:cstheme="majorHAnsi"/>
          <w:color w:val="000000"/>
          <w:szCs w:val="22"/>
          <w:lang w:val="fr-FR"/>
        </w:rPr>
        <w:t>types</w:t>
      </w:r>
      <w:r>
        <w:rPr>
          <w:rFonts w:asciiTheme="majorHAnsi" w:eastAsia="Calibri" w:hAnsiTheme="majorHAnsi" w:cstheme="majorHAnsi"/>
          <w:color w:val="000000"/>
          <w:szCs w:val="22"/>
          <w:lang w:val="fr-FR"/>
        </w:rPr>
        <w:t> »</w:t>
      </w:r>
      <w:r w:rsidRPr="005C033B">
        <w:rPr>
          <w:rFonts w:asciiTheme="majorHAnsi" w:eastAsia="Calibri" w:hAnsiTheme="majorHAnsi" w:cstheme="majorHAnsi"/>
          <w:color w:val="000000"/>
          <w:szCs w:val="22"/>
          <w:lang w:val="fr-FR"/>
        </w:rPr>
        <w:t xml:space="preserve"> de zones humides; </w:t>
      </w:r>
    </w:p>
    <w:p w14:paraId="2191FDE6" w14:textId="6C717756" w:rsidR="005C033B" w:rsidRDefault="005C033B"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lang w:val="fr-FR"/>
        </w:rPr>
      </w:pPr>
      <w:r w:rsidRPr="005C033B">
        <w:rPr>
          <w:rFonts w:asciiTheme="majorHAnsi" w:eastAsia="Calibri" w:hAnsiTheme="majorHAnsi" w:cstheme="majorHAnsi"/>
          <w:color w:val="000000"/>
          <w:szCs w:val="22"/>
          <w:lang w:val="fr-FR"/>
        </w:rPr>
        <w:t xml:space="preserve">les types de zones humides ont été </w:t>
      </w:r>
      <w:r w:rsidR="008C1329">
        <w:rPr>
          <w:rFonts w:asciiTheme="majorHAnsi" w:eastAsia="Calibri" w:hAnsiTheme="majorHAnsi" w:cstheme="majorHAnsi"/>
          <w:color w:val="000000"/>
          <w:szCs w:val="22"/>
          <w:lang w:val="fr-FR"/>
        </w:rPr>
        <w:t>définis</w:t>
      </w:r>
      <w:r w:rsidRPr="005C033B">
        <w:rPr>
          <w:rFonts w:asciiTheme="majorHAnsi" w:eastAsia="Calibri" w:hAnsiTheme="majorHAnsi" w:cstheme="majorHAnsi"/>
          <w:color w:val="000000"/>
          <w:szCs w:val="22"/>
          <w:lang w:val="fr-FR"/>
        </w:rPr>
        <w:t xml:space="preserve"> en fonction </w:t>
      </w:r>
      <w:r w:rsidR="004A63FD">
        <w:rPr>
          <w:rFonts w:asciiTheme="majorHAnsi" w:eastAsia="Calibri" w:hAnsiTheme="majorHAnsi" w:cstheme="majorHAnsi"/>
          <w:color w:val="000000"/>
          <w:szCs w:val="22"/>
          <w:lang w:val="fr-FR"/>
        </w:rPr>
        <w:t>du milieu</w:t>
      </w:r>
      <w:r w:rsidRPr="005C033B">
        <w:rPr>
          <w:rFonts w:asciiTheme="majorHAnsi" w:eastAsia="Calibri" w:hAnsiTheme="majorHAnsi" w:cstheme="majorHAnsi"/>
          <w:color w:val="000000"/>
          <w:szCs w:val="22"/>
          <w:lang w:val="fr-FR"/>
        </w:rPr>
        <w:t xml:space="preserve"> (palustre ou fluvial</w:t>
      </w:r>
      <w:r w:rsidR="004A63FD">
        <w:rPr>
          <w:rFonts w:asciiTheme="majorHAnsi" w:eastAsia="Calibri" w:hAnsiTheme="majorHAnsi" w:cstheme="majorHAnsi"/>
          <w:color w:val="000000"/>
          <w:szCs w:val="22"/>
          <w:lang w:val="fr-FR"/>
        </w:rPr>
        <w:t xml:space="preserve"> par exemple</w:t>
      </w:r>
      <w:r w:rsidRPr="005C033B">
        <w:rPr>
          <w:rFonts w:asciiTheme="majorHAnsi" w:eastAsia="Calibri" w:hAnsiTheme="majorHAnsi" w:cstheme="majorHAnsi"/>
          <w:color w:val="000000"/>
          <w:szCs w:val="22"/>
          <w:lang w:val="fr-FR"/>
        </w:rPr>
        <w:t xml:space="preserve">), </w:t>
      </w:r>
      <w:r w:rsidR="004A63FD">
        <w:rPr>
          <w:rFonts w:asciiTheme="majorHAnsi" w:eastAsia="Calibri" w:hAnsiTheme="majorHAnsi" w:cstheme="majorHAnsi"/>
          <w:color w:val="000000"/>
          <w:szCs w:val="22"/>
          <w:lang w:val="fr-FR"/>
        </w:rPr>
        <w:t>du caractère</w:t>
      </w:r>
      <w:r w:rsidRPr="005C033B">
        <w:rPr>
          <w:rFonts w:asciiTheme="majorHAnsi" w:eastAsia="Calibri" w:hAnsiTheme="majorHAnsi" w:cstheme="majorHAnsi"/>
          <w:color w:val="000000"/>
          <w:szCs w:val="22"/>
          <w:lang w:val="fr-FR"/>
        </w:rPr>
        <w:t xml:space="preserve"> permanen</w:t>
      </w:r>
      <w:r w:rsidR="004A63FD">
        <w:rPr>
          <w:rFonts w:asciiTheme="majorHAnsi" w:eastAsia="Calibri" w:hAnsiTheme="majorHAnsi" w:cstheme="majorHAnsi"/>
          <w:color w:val="000000"/>
          <w:szCs w:val="22"/>
          <w:lang w:val="fr-FR"/>
        </w:rPr>
        <w:t>t</w:t>
      </w:r>
      <w:r w:rsidRPr="005C033B">
        <w:rPr>
          <w:rFonts w:asciiTheme="majorHAnsi" w:eastAsia="Calibri" w:hAnsiTheme="majorHAnsi" w:cstheme="majorHAnsi"/>
          <w:color w:val="000000"/>
          <w:szCs w:val="22"/>
          <w:lang w:val="fr-FR"/>
        </w:rPr>
        <w:t xml:space="preserve"> </w:t>
      </w:r>
      <w:r w:rsidR="004A63FD">
        <w:rPr>
          <w:rFonts w:asciiTheme="majorHAnsi" w:eastAsia="Calibri" w:hAnsiTheme="majorHAnsi" w:cstheme="majorHAnsi"/>
          <w:color w:val="000000"/>
          <w:szCs w:val="22"/>
          <w:lang w:val="fr-FR"/>
        </w:rPr>
        <w:t xml:space="preserve">ou non </w:t>
      </w:r>
      <w:r w:rsidRPr="005C033B">
        <w:rPr>
          <w:rFonts w:asciiTheme="majorHAnsi" w:eastAsia="Calibri" w:hAnsiTheme="majorHAnsi" w:cstheme="majorHAnsi"/>
          <w:color w:val="000000"/>
          <w:szCs w:val="22"/>
          <w:lang w:val="fr-FR"/>
        </w:rPr>
        <w:t>de</w:t>
      </w:r>
      <w:r w:rsidR="004A63FD">
        <w:rPr>
          <w:rFonts w:asciiTheme="majorHAnsi" w:eastAsia="Calibri" w:hAnsiTheme="majorHAnsi" w:cstheme="majorHAnsi"/>
          <w:color w:val="000000"/>
          <w:szCs w:val="22"/>
          <w:lang w:val="fr-FR"/>
        </w:rPr>
        <w:t xml:space="preserve">s </w:t>
      </w:r>
      <w:r w:rsidRPr="005C033B">
        <w:rPr>
          <w:rFonts w:asciiTheme="majorHAnsi" w:eastAsia="Calibri" w:hAnsiTheme="majorHAnsi" w:cstheme="majorHAnsi"/>
          <w:color w:val="000000"/>
          <w:szCs w:val="22"/>
          <w:lang w:val="fr-FR"/>
        </w:rPr>
        <w:t>eau</w:t>
      </w:r>
      <w:r w:rsidR="004A63FD">
        <w:rPr>
          <w:rFonts w:asciiTheme="majorHAnsi" w:eastAsia="Calibri" w:hAnsiTheme="majorHAnsi" w:cstheme="majorHAnsi"/>
          <w:color w:val="000000"/>
          <w:szCs w:val="22"/>
          <w:lang w:val="fr-FR"/>
        </w:rPr>
        <w:t>x</w:t>
      </w:r>
      <w:r w:rsidRPr="005C033B">
        <w:rPr>
          <w:rFonts w:asciiTheme="majorHAnsi" w:eastAsia="Calibri" w:hAnsiTheme="majorHAnsi" w:cstheme="majorHAnsi"/>
          <w:color w:val="000000"/>
          <w:szCs w:val="22"/>
          <w:lang w:val="fr-FR"/>
        </w:rPr>
        <w:t xml:space="preserve"> (</w:t>
      </w:r>
      <w:r w:rsidR="004A63FD">
        <w:rPr>
          <w:rFonts w:asciiTheme="majorHAnsi" w:eastAsia="Calibri" w:hAnsiTheme="majorHAnsi" w:cstheme="majorHAnsi"/>
          <w:color w:val="000000"/>
          <w:szCs w:val="22"/>
          <w:lang w:val="fr-FR"/>
        </w:rPr>
        <w:t>eaux</w:t>
      </w:r>
      <w:r w:rsidRPr="005C033B">
        <w:rPr>
          <w:rFonts w:asciiTheme="majorHAnsi" w:eastAsia="Calibri" w:hAnsiTheme="majorHAnsi" w:cstheme="majorHAnsi"/>
          <w:color w:val="000000"/>
          <w:szCs w:val="22"/>
          <w:lang w:val="fr-FR"/>
        </w:rPr>
        <w:t xml:space="preserve"> permanente</w:t>
      </w:r>
      <w:r w:rsidR="004A63FD">
        <w:rPr>
          <w:rFonts w:asciiTheme="majorHAnsi" w:eastAsia="Calibri" w:hAnsiTheme="majorHAnsi" w:cstheme="majorHAnsi"/>
          <w:color w:val="000000"/>
          <w:szCs w:val="22"/>
          <w:lang w:val="fr-FR"/>
        </w:rPr>
        <w:t>s</w:t>
      </w:r>
      <w:r w:rsidRPr="005C033B">
        <w:rPr>
          <w:rFonts w:asciiTheme="majorHAnsi" w:eastAsia="Calibri" w:hAnsiTheme="majorHAnsi" w:cstheme="majorHAnsi"/>
          <w:color w:val="000000"/>
          <w:szCs w:val="22"/>
          <w:lang w:val="fr-FR"/>
        </w:rPr>
        <w:t>, saisonnière</w:t>
      </w:r>
      <w:r w:rsidR="004A63FD">
        <w:rPr>
          <w:rFonts w:asciiTheme="majorHAnsi" w:eastAsia="Calibri" w:hAnsiTheme="majorHAnsi" w:cstheme="majorHAnsi"/>
          <w:color w:val="000000"/>
          <w:szCs w:val="22"/>
          <w:lang w:val="fr-FR"/>
        </w:rPr>
        <w:t>s</w:t>
      </w:r>
      <w:r w:rsidRPr="005C033B">
        <w:rPr>
          <w:rFonts w:asciiTheme="majorHAnsi" w:eastAsia="Calibri" w:hAnsiTheme="majorHAnsi" w:cstheme="majorHAnsi"/>
          <w:color w:val="000000"/>
          <w:szCs w:val="22"/>
          <w:lang w:val="fr-FR"/>
        </w:rPr>
        <w:t xml:space="preserve"> ou intermittente), des sols, des substrats et de la végétation. La typologie comprend 12 types de zones humides marines et côtières, 20 types de zones humides intérieures et 10 types de zones humides artificielles ; et </w:t>
      </w:r>
    </w:p>
    <w:p w14:paraId="35CB5C98" w14:textId="0E5C123D" w:rsidR="00886D59" w:rsidRPr="00CB35CC" w:rsidRDefault="005C033B"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cette typologie sert de</w:t>
      </w:r>
      <w:r w:rsidRPr="005C033B">
        <w:rPr>
          <w:rFonts w:asciiTheme="majorHAnsi" w:eastAsia="Calibri" w:hAnsiTheme="majorHAnsi" w:cstheme="majorHAnsi"/>
          <w:color w:val="000000"/>
          <w:szCs w:val="22"/>
          <w:lang w:val="fr-FR"/>
        </w:rPr>
        <w:t xml:space="preserve"> cadre général pour identifier/décrire les habitats des zones humides.</w:t>
      </w:r>
    </w:p>
    <w:p w14:paraId="55ABF11C"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404D9A5C" w14:textId="60D6047B" w:rsidR="00886D59" w:rsidRPr="00CB35CC" w:rsidRDefault="007C601C" w:rsidP="00BA12E5">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5.</w:t>
      </w:r>
      <w:r w:rsidRPr="00CB35CC">
        <w:rPr>
          <w:rFonts w:asciiTheme="majorHAnsi" w:eastAsia="Calibri" w:hAnsiTheme="majorHAnsi" w:cstheme="majorHAnsi"/>
          <w:color w:val="000000"/>
          <w:sz w:val="22"/>
          <w:szCs w:val="22"/>
          <w:lang w:val="fr-FR"/>
        </w:rPr>
        <w:tab/>
      </w:r>
      <w:r w:rsidR="00283D89">
        <w:rPr>
          <w:rFonts w:asciiTheme="majorHAnsi" w:eastAsia="Calibri" w:hAnsiTheme="majorHAnsi" w:cstheme="majorHAnsi"/>
          <w:color w:val="000000"/>
          <w:sz w:val="22"/>
          <w:szCs w:val="22"/>
          <w:lang w:val="fr-FR"/>
        </w:rPr>
        <w:t>La</w:t>
      </w:r>
      <w:r w:rsidR="00BA12E5">
        <w:rPr>
          <w:rFonts w:asciiTheme="majorHAnsi" w:eastAsia="Calibri" w:hAnsiTheme="majorHAnsi" w:cstheme="majorHAnsi"/>
          <w:color w:val="000000"/>
          <w:sz w:val="22"/>
          <w:szCs w:val="22"/>
          <w:lang w:val="fr-FR"/>
        </w:rPr>
        <w:t xml:space="preserve"> </w:t>
      </w:r>
      <w:r w:rsidR="00283D89">
        <w:rPr>
          <w:rFonts w:asciiTheme="majorHAnsi" w:eastAsia="Calibri" w:hAnsiTheme="majorHAnsi" w:cstheme="majorHAnsi"/>
          <w:color w:val="000000"/>
          <w:sz w:val="22"/>
          <w:szCs w:val="22"/>
          <w:lang w:val="fr-FR"/>
        </w:rPr>
        <w:t>typologie des zones h</w:t>
      </w:r>
      <w:r w:rsidR="00BA12E5">
        <w:rPr>
          <w:rFonts w:asciiTheme="majorHAnsi" w:eastAsia="Calibri" w:hAnsiTheme="majorHAnsi" w:cstheme="majorHAnsi"/>
          <w:color w:val="000000"/>
          <w:sz w:val="22"/>
          <w:szCs w:val="22"/>
          <w:lang w:val="fr-FR"/>
        </w:rPr>
        <w:t>u</w:t>
      </w:r>
      <w:r w:rsidR="00283D89">
        <w:rPr>
          <w:rFonts w:asciiTheme="majorHAnsi" w:eastAsia="Calibri" w:hAnsiTheme="majorHAnsi" w:cstheme="majorHAnsi"/>
          <w:color w:val="000000"/>
          <w:sz w:val="22"/>
          <w:szCs w:val="22"/>
          <w:lang w:val="fr-FR"/>
        </w:rPr>
        <w:t xml:space="preserve">mides </w:t>
      </w:r>
      <w:r w:rsidR="00BA12E5">
        <w:rPr>
          <w:rFonts w:asciiTheme="majorHAnsi" w:eastAsia="Calibri" w:hAnsiTheme="majorHAnsi" w:cstheme="majorHAnsi"/>
          <w:color w:val="000000"/>
          <w:sz w:val="22"/>
          <w:szCs w:val="22"/>
          <w:lang w:val="fr-FR"/>
        </w:rPr>
        <w:t>Ramsar est présentée en détail dans le document</w:t>
      </w:r>
      <w:r w:rsidR="00283D89" w:rsidRPr="00283D89">
        <w:rPr>
          <w:rFonts w:asciiTheme="majorHAnsi" w:eastAsia="Calibri" w:hAnsiTheme="majorHAnsi" w:cstheme="majorHAnsi"/>
          <w:color w:val="000000"/>
          <w:sz w:val="22"/>
          <w:szCs w:val="22"/>
          <w:lang w:val="fr-FR"/>
        </w:rPr>
        <w:t xml:space="preserve"> </w:t>
      </w:r>
      <w:r w:rsidR="00283D89" w:rsidRPr="00B92CE2">
        <w:rPr>
          <w:rFonts w:asciiTheme="majorHAnsi" w:eastAsia="Calibri" w:hAnsiTheme="majorHAnsi" w:cstheme="majorHAnsi"/>
          <w:i/>
          <w:iCs/>
          <w:color w:val="000000"/>
          <w:sz w:val="22"/>
          <w:szCs w:val="22"/>
          <w:lang w:val="fr-FR"/>
        </w:rPr>
        <w:t>Cadre stratégique et lignes directrices pour orienter l</w:t>
      </w:r>
      <w:r w:rsidR="00902100" w:rsidRPr="00B92CE2">
        <w:rPr>
          <w:rFonts w:asciiTheme="majorHAnsi" w:eastAsia="Calibri" w:hAnsiTheme="majorHAnsi" w:cstheme="majorHAnsi"/>
          <w:i/>
          <w:iCs/>
          <w:color w:val="000000"/>
          <w:sz w:val="22"/>
          <w:szCs w:val="22"/>
          <w:lang w:val="fr-FR"/>
        </w:rPr>
        <w:t>’</w:t>
      </w:r>
      <w:r w:rsidR="00283D89" w:rsidRPr="00B92CE2">
        <w:rPr>
          <w:rFonts w:asciiTheme="majorHAnsi" w:eastAsia="Calibri" w:hAnsiTheme="majorHAnsi" w:cstheme="majorHAnsi"/>
          <w:i/>
          <w:iCs/>
          <w:color w:val="000000"/>
          <w:sz w:val="22"/>
          <w:szCs w:val="22"/>
          <w:lang w:val="fr-FR"/>
        </w:rPr>
        <w:t>évolution de la Liste des zones humides d</w:t>
      </w:r>
      <w:r w:rsidR="00902100" w:rsidRPr="00B92CE2">
        <w:rPr>
          <w:rFonts w:asciiTheme="majorHAnsi" w:eastAsia="Calibri" w:hAnsiTheme="majorHAnsi" w:cstheme="majorHAnsi"/>
          <w:i/>
          <w:iCs/>
          <w:color w:val="000000"/>
          <w:sz w:val="22"/>
          <w:szCs w:val="22"/>
          <w:lang w:val="fr-FR"/>
        </w:rPr>
        <w:t>’</w:t>
      </w:r>
      <w:r w:rsidR="00283D89" w:rsidRPr="00B92CE2">
        <w:rPr>
          <w:rFonts w:asciiTheme="majorHAnsi" w:eastAsia="Calibri" w:hAnsiTheme="majorHAnsi" w:cstheme="majorHAnsi"/>
          <w:i/>
          <w:iCs/>
          <w:color w:val="000000"/>
          <w:sz w:val="22"/>
          <w:szCs w:val="22"/>
          <w:lang w:val="fr-FR"/>
        </w:rPr>
        <w:t>importance internationale</w:t>
      </w:r>
      <w:r w:rsidR="00BA12E5">
        <w:rPr>
          <w:rFonts w:asciiTheme="majorHAnsi" w:eastAsia="Calibri" w:hAnsiTheme="majorHAnsi" w:cstheme="majorHAnsi"/>
          <w:color w:val="000000"/>
          <w:sz w:val="22"/>
          <w:szCs w:val="22"/>
          <w:lang w:val="fr-FR"/>
        </w:rPr>
        <w:t xml:space="preserve"> ; se reporter à </w:t>
      </w:r>
      <w:r w:rsidR="006023BD">
        <w:rPr>
          <w:rFonts w:asciiTheme="majorHAnsi" w:eastAsia="Calibri" w:hAnsiTheme="majorHAnsi" w:cstheme="majorHAnsi"/>
          <w:color w:val="000000"/>
          <w:sz w:val="22"/>
          <w:szCs w:val="22"/>
          <w:lang w:val="fr-FR"/>
        </w:rPr>
        <w:t>l</w:t>
      </w:r>
      <w:r w:rsidR="00902100">
        <w:rPr>
          <w:rFonts w:asciiTheme="majorHAnsi" w:eastAsia="Calibri" w:hAnsiTheme="majorHAnsi" w:cstheme="majorHAnsi"/>
          <w:color w:val="000000"/>
          <w:sz w:val="22"/>
          <w:szCs w:val="22"/>
          <w:lang w:val="fr-FR"/>
        </w:rPr>
        <w:t>’</w:t>
      </w:r>
      <w:hyperlink r:id="rId26" w:history="1">
        <w:r w:rsidR="006023BD">
          <w:rPr>
            <w:rStyle w:val="Hyperlink"/>
            <w:rFonts w:asciiTheme="majorHAnsi" w:eastAsia="Calibri" w:hAnsiTheme="majorHAnsi" w:cstheme="majorHAnsi"/>
            <w:sz w:val="22"/>
            <w:szCs w:val="22"/>
            <w:lang w:val="fr-FR"/>
          </w:rPr>
          <w:t>annexe</w:t>
        </w:r>
        <w:r w:rsidR="00D15A38" w:rsidRPr="00CB35CC">
          <w:rPr>
            <w:rStyle w:val="Hyperlink"/>
            <w:rFonts w:asciiTheme="majorHAnsi" w:eastAsia="Calibri" w:hAnsiTheme="majorHAnsi" w:cstheme="majorHAnsi"/>
            <w:sz w:val="22"/>
            <w:szCs w:val="22"/>
            <w:lang w:val="fr-FR"/>
          </w:rPr>
          <w:t xml:space="preserve"> </w:t>
        </w:r>
        <w:r w:rsidRPr="00CB35CC">
          <w:rPr>
            <w:rStyle w:val="Hyperlink"/>
            <w:rFonts w:asciiTheme="majorHAnsi" w:eastAsia="Calibri" w:hAnsiTheme="majorHAnsi" w:cstheme="majorHAnsi"/>
            <w:sz w:val="22"/>
            <w:szCs w:val="22"/>
            <w:lang w:val="fr-FR"/>
          </w:rPr>
          <w:t>B</w:t>
        </w:r>
      </w:hyperlink>
      <w:r w:rsidR="00A91F5C" w:rsidRPr="00CB35CC">
        <w:rPr>
          <w:rFonts w:asciiTheme="majorHAnsi" w:eastAsia="Calibri" w:hAnsiTheme="majorHAnsi" w:cstheme="majorHAnsi"/>
          <w:color w:val="000000"/>
          <w:sz w:val="22"/>
          <w:szCs w:val="22"/>
          <w:lang w:val="fr-FR"/>
        </w:rPr>
        <w:t>.</w:t>
      </w:r>
      <w:r w:rsidR="00D15A38" w:rsidRPr="00CB35CC">
        <w:rPr>
          <w:rFonts w:asciiTheme="majorHAnsi" w:eastAsia="Calibri" w:hAnsiTheme="majorHAnsi" w:cstheme="majorHAnsi"/>
          <w:color w:val="000000"/>
          <w:sz w:val="22"/>
          <w:szCs w:val="22"/>
          <w:lang w:val="fr-FR"/>
        </w:rPr>
        <w:t xml:space="preserve"> </w:t>
      </w:r>
    </w:p>
    <w:p w14:paraId="7C27976E"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15E95944" w14:textId="69D820E5" w:rsidR="00886D59" w:rsidRPr="00CB35CC" w:rsidRDefault="007C601C" w:rsidP="005E41F3">
      <w:pPr>
        <w:keepNext/>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lastRenderedPageBreak/>
        <w:t>6.</w:t>
      </w:r>
      <w:r w:rsidRPr="00CB35CC">
        <w:rPr>
          <w:rFonts w:asciiTheme="majorHAnsi" w:eastAsia="Calibri" w:hAnsiTheme="majorHAnsi" w:cstheme="majorHAnsi"/>
          <w:color w:val="000000"/>
          <w:sz w:val="22"/>
          <w:szCs w:val="22"/>
          <w:lang w:val="fr-FR"/>
        </w:rPr>
        <w:tab/>
        <w:t>Finlayson (2018)</w:t>
      </w:r>
      <w:r w:rsidR="006023BD">
        <w:rPr>
          <w:rFonts w:asciiTheme="majorHAnsi" w:eastAsia="Calibri" w:hAnsiTheme="majorHAnsi" w:cstheme="majorHAnsi"/>
          <w:color w:val="000000"/>
          <w:sz w:val="22"/>
          <w:szCs w:val="22"/>
          <w:lang w:val="fr-FR"/>
        </w:rPr>
        <w:t xml:space="preserve"> a fait les remarques suivantes </w:t>
      </w:r>
      <w:r w:rsidRPr="00CB35CC">
        <w:rPr>
          <w:rFonts w:asciiTheme="majorHAnsi" w:eastAsia="Calibri" w:hAnsiTheme="majorHAnsi" w:cstheme="majorHAnsi"/>
          <w:color w:val="000000"/>
          <w:sz w:val="22"/>
          <w:szCs w:val="22"/>
          <w:lang w:val="fr-FR"/>
        </w:rPr>
        <w:t>:</w:t>
      </w:r>
    </w:p>
    <w:p w14:paraId="49B43F96" w14:textId="734EFD75" w:rsidR="006023BD" w:rsidRDefault="006023BD" w:rsidP="00E43685">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lang w:val="fr-FR"/>
        </w:rPr>
      </w:pPr>
      <w:r w:rsidRPr="006023BD">
        <w:rPr>
          <w:rFonts w:asciiTheme="majorHAnsi" w:eastAsia="Calibri" w:hAnsiTheme="majorHAnsi" w:cstheme="majorHAnsi"/>
          <w:color w:val="000000"/>
          <w:szCs w:val="22"/>
          <w:lang w:val="fr-FR"/>
        </w:rPr>
        <w:t xml:space="preserve">La typologie Ramsar a été volontairement élargie pour englober tous les habitats </w:t>
      </w:r>
      <w:r>
        <w:rPr>
          <w:rFonts w:asciiTheme="majorHAnsi" w:eastAsia="Calibri" w:hAnsiTheme="majorHAnsi" w:cstheme="majorHAnsi"/>
          <w:color w:val="000000"/>
          <w:szCs w:val="22"/>
          <w:lang w:val="fr-FR"/>
        </w:rPr>
        <w:t>« </w:t>
      </w:r>
      <w:r w:rsidRPr="006023BD">
        <w:rPr>
          <w:rFonts w:asciiTheme="majorHAnsi" w:eastAsia="Calibri" w:hAnsiTheme="majorHAnsi" w:cstheme="majorHAnsi"/>
          <w:color w:val="000000"/>
          <w:szCs w:val="22"/>
          <w:lang w:val="fr-FR"/>
        </w:rPr>
        <w:t>humides</w:t>
      </w:r>
      <w:r>
        <w:rPr>
          <w:rFonts w:asciiTheme="majorHAnsi" w:eastAsia="Calibri" w:hAnsiTheme="majorHAnsi" w:cstheme="majorHAnsi"/>
          <w:color w:val="000000"/>
          <w:szCs w:val="22"/>
          <w:lang w:val="fr-FR"/>
        </w:rPr>
        <w:t> »</w:t>
      </w:r>
      <w:r w:rsidRPr="006023BD">
        <w:rPr>
          <w:rFonts w:asciiTheme="majorHAnsi" w:eastAsia="Calibri" w:hAnsiTheme="majorHAnsi" w:cstheme="majorHAnsi"/>
          <w:color w:val="000000"/>
          <w:szCs w:val="22"/>
          <w:lang w:val="fr-FR"/>
        </w:rPr>
        <w:t xml:space="preserve"> d</w:t>
      </w:r>
      <w:r w:rsidR="00902100">
        <w:rPr>
          <w:rFonts w:asciiTheme="majorHAnsi" w:eastAsia="Calibri" w:hAnsiTheme="majorHAnsi" w:cstheme="majorHAnsi"/>
          <w:color w:val="000000"/>
          <w:szCs w:val="22"/>
          <w:lang w:val="fr-FR"/>
        </w:rPr>
        <w:t>’</w:t>
      </w:r>
      <w:r w:rsidRPr="006023BD">
        <w:rPr>
          <w:rFonts w:asciiTheme="majorHAnsi" w:eastAsia="Calibri" w:hAnsiTheme="majorHAnsi" w:cstheme="majorHAnsi"/>
          <w:color w:val="000000"/>
          <w:szCs w:val="22"/>
          <w:lang w:val="fr-FR"/>
        </w:rPr>
        <w:t>oiseaux d</w:t>
      </w:r>
      <w:r w:rsidR="00902100">
        <w:rPr>
          <w:rFonts w:asciiTheme="majorHAnsi" w:eastAsia="Calibri" w:hAnsiTheme="majorHAnsi" w:cstheme="majorHAnsi"/>
          <w:color w:val="000000"/>
          <w:szCs w:val="22"/>
          <w:lang w:val="fr-FR"/>
        </w:rPr>
        <w:t>’</w:t>
      </w:r>
      <w:r w:rsidRPr="006023BD">
        <w:rPr>
          <w:rFonts w:asciiTheme="majorHAnsi" w:eastAsia="Calibri" w:hAnsiTheme="majorHAnsi" w:cstheme="majorHAnsi"/>
          <w:color w:val="000000"/>
          <w:szCs w:val="22"/>
          <w:lang w:val="fr-FR"/>
        </w:rPr>
        <w:t>eau migrateurs</w:t>
      </w:r>
      <w:r>
        <w:rPr>
          <w:rFonts w:asciiTheme="majorHAnsi" w:eastAsia="Calibri" w:hAnsiTheme="majorHAnsi" w:cstheme="majorHAnsi"/>
          <w:color w:val="000000"/>
          <w:szCs w:val="22"/>
          <w:lang w:val="fr-FR"/>
        </w:rPr>
        <w:t>, compte tenu de</w:t>
      </w:r>
      <w:r w:rsidRPr="006023BD">
        <w:rPr>
          <w:rFonts w:asciiTheme="majorHAnsi" w:eastAsia="Calibri" w:hAnsiTheme="majorHAnsi" w:cstheme="majorHAnsi"/>
          <w:color w:val="000000"/>
          <w:szCs w:val="22"/>
          <w:lang w:val="fr-FR"/>
        </w:rPr>
        <w:t xml:space="preserve"> l</w:t>
      </w:r>
      <w:r w:rsidR="00902100">
        <w:rPr>
          <w:rFonts w:asciiTheme="majorHAnsi" w:eastAsia="Calibri" w:hAnsiTheme="majorHAnsi" w:cstheme="majorHAnsi"/>
          <w:color w:val="000000"/>
          <w:szCs w:val="22"/>
          <w:lang w:val="fr-FR"/>
        </w:rPr>
        <w:t>’</w:t>
      </w:r>
      <w:r w:rsidRPr="006023BD">
        <w:rPr>
          <w:rFonts w:asciiTheme="majorHAnsi" w:eastAsia="Calibri" w:hAnsiTheme="majorHAnsi" w:cstheme="majorHAnsi"/>
          <w:color w:val="000000"/>
          <w:szCs w:val="22"/>
          <w:lang w:val="fr-FR"/>
        </w:rPr>
        <w:t>importance accordée à ces espèces dans les négociations.</w:t>
      </w:r>
    </w:p>
    <w:p w14:paraId="1AE073D6" w14:textId="229EBAAC" w:rsidR="006023BD" w:rsidRPr="006023BD" w:rsidRDefault="006023BD" w:rsidP="006023BD">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Elle comprend de ce fait </w:t>
      </w:r>
      <w:r w:rsidRPr="006023BD">
        <w:rPr>
          <w:rFonts w:asciiTheme="majorHAnsi" w:eastAsia="Calibri" w:hAnsiTheme="majorHAnsi" w:cstheme="majorHAnsi"/>
          <w:color w:val="000000"/>
          <w:szCs w:val="22"/>
          <w:lang w:val="fr-FR"/>
        </w:rPr>
        <w:t>les eaux marines d</w:t>
      </w:r>
      <w:r w:rsidR="00902100">
        <w:rPr>
          <w:rFonts w:asciiTheme="majorHAnsi" w:eastAsia="Calibri" w:hAnsiTheme="majorHAnsi" w:cstheme="majorHAnsi"/>
          <w:color w:val="000000"/>
          <w:szCs w:val="22"/>
          <w:lang w:val="fr-FR"/>
        </w:rPr>
        <w:t>’</w:t>
      </w:r>
      <w:r w:rsidRPr="006023BD">
        <w:rPr>
          <w:rFonts w:asciiTheme="majorHAnsi" w:eastAsia="Calibri" w:hAnsiTheme="majorHAnsi" w:cstheme="majorHAnsi"/>
          <w:color w:val="000000"/>
          <w:szCs w:val="22"/>
          <w:lang w:val="fr-FR"/>
        </w:rPr>
        <w:t>une profondeur inférieure à 6</w:t>
      </w:r>
      <w:r>
        <w:rPr>
          <w:rFonts w:asciiTheme="majorHAnsi" w:eastAsia="Calibri" w:hAnsiTheme="majorHAnsi" w:cstheme="majorHAnsi"/>
          <w:color w:val="000000"/>
          <w:szCs w:val="22"/>
          <w:lang w:val="fr-FR"/>
        </w:rPr>
        <w:t> </w:t>
      </w:r>
      <w:r w:rsidRPr="006023BD">
        <w:rPr>
          <w:rFonts w:asciiTheme="majorHAnsi" w:eastAsia="Calibri" w:hAnsiTheme="majorHAnsi" w:cstheme="majorHAnsi"/>
          <w:color w:val="000000"/>
          <w:szCs w:val="22"/>
          <w:lang w:val="fr-FR"/>
        </w:rPr>
        <w:t xml:space="preserve">m à marée basse qui, sous les latitudes </w:t>
      </w:r>
      <w:r w:rsidR="00E023E2">
        <w:rPr>
          <w:rFonts w:asciiTheme="majorHAnsi" w:eastAsia="Calibri" w:hAnsiTheme="majorHAnsi" w:cstheme="majorHAnsi"/>
          <w:color w:val="000000"/>
          <w:szCs w:val="22"/>
          <w:lang w:val="fr-FR"/>
        </w:rPr>
        <w:t>nord</w:t>
      </w:r>
      <w:r w:rsidRPr="006023BD">
        <w:rPr>
          <w:rFonts w:asciiTheme="majorHAnsi" w:eastAsia="Calibri" w:hAnsiTheme="majorHAnsi" w:cstheme="majorHAnsi"/>
          <w:color w:val="000000"/>
          <w:szCs w:val="22"/>
          <w:lang w:val="fr-FR"/>
        </w:rPr>
        <w:t>, sont souvent des habitats d</w:t>
      </w:r>
      <w:r w:rsidR="00902100">
        <w:rPr>
          <w:rFonts w:asciiTheme="majorHAnsi" w:eastAsia="Calibri" w:hAnsiTheme="majorHAnsi" w:cstheme="majorHAnsi"/>
          <w:color w:val="000000"/>
          <w:szCs w:val="22"/>
          <w:lang w:val="fr-FR"/>
        </w:rPr>
        <w:t>’</w:t>
      </w:r>
      <w:r w:rsidRPr="006023BD">
        <w:rPr>
          <w:rFonts w:asciiTheme="majorHAnsi" w:eastAsia="Calibri" w:hAnsiTheme="majorHAnsi" w:cstheme="majorHAnsi"/>
          <w:color w:val="000000"/>
          <w:szCs w:val="22"/>
          <w:lang w:val="fr-FR"/>
        </w:rPr>
        <w:t xml:space="preserve">hivernage importants pour les </w:t>
      </w:r>
      <w:r w:rsidR="00E023E2">
        <w:rPr>
          <w:rFonts w:asciiTheme="majorHAnsi" w:eastAsia="Calibri" w:hAnsiTheme="majorHAnsi" w:cstheme="majorHAnsi"/>
          <w:color w:val="000000"/>
          <w:szCs w:val="22"/>
          <w:lang w:val="fr-FR"/>
        </w:rPr>
        <w:t>huards</w:t>
      </w:r>
      <w:r w:rsidRPr="006023BD">
        <w:rPr>
          <w:rFonts w:asciiTheme="majorHAnsi" w:eastAsia="Calibri" w:hAnsiTheme="majorHAnsi" w:cstheme="majorHAnsi"/>
          <w:color w:val="000000"/>
          <w:szCs w:val="22"/>
          <w:lang w:val="fr-FR"/>
        </w:rPr>
        <w:t xml:space="preserve">, les grèbes et les canards de mer. Elle comprend également les zones humides artificielles, </w:t>
      </w:r>
      <w:r w:rsidR="00E023E2">
        <w:rPr>
          <w:rFonts w:asciiTheme="majorHAnsi" w:eastAsia="Calibri" w:hAnsiTheme="majorHAnsi" w:cstheme="majorHAnsi"/>
          <w:color w:val="000000"/>
          <w:szCs w:val="22"/>
          <w:lang w:val="fr-FR"/>
        </w:rPr>
        <w:t>par exemple</w:t>
      </w:r>
      <w:r w:rsidRPr="006023BD">
        <w:rPr>
          <w:rFonts w:asciiTheme="majorHAnsi" w:eastAsia="Calibri" w:hAnsiTheme="majorHAnsi" w:cstheme="majorHAnsi"/>
          <w:color w:val="000000"/>
          <w:szCs w:val="22"/>
          <w:lang w:val="fr-FR"/>
        </w:rPr>
        <w:t xml:space="preserve"> les réservoirs et les terres agricoles inondées de façon saisonnière, qui sont souvent des habitats importants pour les canards, les oies, les grues et les oiseaux de rivage. De même, de nombreux récifs coralliens et prairies</w:t>
      </w:r>
      <w:r w:rsidR="00F132C0">
        <w:rPr>
          <w:rFonts w:asciiTheme="majorHAnsi" w:eastAsia="Calibri" w:hAnsiTheme="majorHAnsi" w:cstheme="majorHAnsi"/>
          <w:color w:val="000000"/>
          <w:szCs w:val="22"/>
          <w:lang w:val="fr-FR"/>
        </w:rPr>
        <w:t xml:space="preserve"> sous-</w:t>
      </w:r>
      <w:r w:rsidRPr="006023BD">
        <w:rPr>
          <w:rFonts w:asciiTheme="majorHAnsi" w:eastAsia="Calibri" w:hAnsiTheme="majorHAnsi" w:cstheme="majorHAnsi"/>
          <w:color w:val="000000"/>
          <w:szCs w:val="22"/>
          <w:lang w:val="fr-FR"/>
        </w:rPr>
        <w:t xml:space="preserve">marines sont considérés comme des zones humides. </w:t>
      </w:r>
    </w:p>
    <w:p w14:paraId="2A11EEFE" w14:textId="025614DB" w:rsidR="00A91F5C" w:rsidRPr="00F132C0" w:rsidRDefault="00F9063F" w:rsidP="00F132C0">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En plusieurs occasions par la suite, la définition des zones humides a été élargie,</w:t>
      </w:r>
      <w:r w:rsidR="00B92CE2">
        <w:rPr>
          <w:rFonts w:asciiTheme="majorHAnsi" w:eastAsia="Calibri" w:hAnsiTheme="majorHAnsi" w:cstheme="majorHAnsi"/>
          <w:color w:val="000000"/>
          <w:szCs w:val="22"/>
          <w:lang w:val="fr-FR"/>
        </w:rPr>
        <w:t xml:space="preserve"> notamment </w:t>
      </w:r>
      <w:r>
        <w:rPr>
          <w:rFonts w:asciiTheme="majorHAnsi" w:eastAsia="Calibri" w:hAnsiTheme="majorHAnsi" w:cstheme="majorHAnsi"/>
          <w:color w:val="000000"/>
          <w:szCs w:val="22"/>
          <w:lang w:val="fr-FR"/>
        </w:rPr>
        <w:t>pour intégrer les zones humides karstiques et les grottes.</w:t>
      </w:r>
      <w:r w:rsidR="00902100">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 xml:space="preserve"> </w:t>
      </w:r>
    </w:p>
    <w:p w14:paraId="629347E0" w14:textId="1386696F" w:rsidR="00D77770" w:rsidRPr="00D77770" w:rsidRDefault="007C601C" w:rsidP="00D77770">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lang w:val="fr-FR"/>
        </w:rPr>
      </w:pPr>
      <w:r w:rsidRPr="00CB35CC">
        <w:rPr>
          <w:rFonts w:asciiTheme="majorHAnsi" w:eastAsia="Calibri" w:hAnsiTheme="majorHAnsi" w:cstheme="majorHAnsi"/>
          <w:color w:val="000000"/>
          <w:szCs w:val="22"/>
          <w:lang w:val="fr-FR"/>
        </w:rPr>
        <w:t xml:space="preserve">Semeniuk and Semeniuk (1997), </w:t>
      </w:r>
      <w:r w:rsidR="00D77770" w:rsidRPr="00D77770">
        <w:rPr>
          <w:rFonts w:asciiTheme="majorHAnsi" w:eastAsia="Calibri" w:hAnsiTheme="majorHAnsi" w:cstheme="majorHAnsi"/>
          <w:color w:val="000000"/>
          <w:szCs w:val="22"/>
          <w:lang w:val="fr-FR"/>
        </w:rPr>
        <w:t>dans un examen d</w:t>
      </w:r>
      <w:r w:rsidR="00D77770">
        <w:rPr>
          <w:rFonts w:asciiTheme="majorHAnsi" w:eastAsia="Calibri" w:hAnsiTheme="majorHAnsi" w:cstheme="majorHAnsi"/>
          <w:color w:val="000000"/>
          <w:szCs w:val="22"/>
          <w:lang w:val="fr-FR"/>
        </w:rPr>
        <w:t>u volet de la typologie consacré aux</w:t>
      </w:r>
      <w:r w:rsidR="00D77770" w:rsidRPr="00D77770">
        <w:rPr>
          <w:rFonts w:asciiTheme="majorHAnsi" w:eastAsia="Calibri" w:hAnsiTheme="majorHAnsi" w:cstheme="majorHAnsi"/>
          <w:color w:val="000000"/>
          <w:szCs w:val="22"/>
          <w:lang w:val="fr-FR"/>
        </w:rPr>
        <w:t xml:space="preserve"> zones humides intérieures</w:t>
      </w:r>
      <w:r w:rsidR="00D77770">
        <w:rPr>
          <w:rFonts w:asciiTheme="majorHAnsi" w:eastAsia="Calibri" w:hAnsiTheme="majorHAnsi" w:cstheme="majorHAnsi"/>
          <w:color w:val="000000"/>
          <w:szCs w:val="22"/>
          <w:lang w:val="fr-FR"/>
        </w:rPr>
        <w:t xml:space="preserve">, </w:t>
      </w:r>
      <w:r w:rsidR="00D77770" w:rsidRPr="00D77770">
        <w:rPr>
          <w:rFonts w:asciiTheme="majorHAnsi" w:eastAsia="Calibri" w:hAnsiTheme="majorHAnsi" w:cstheme="majorHAnsi"/>
          <w:color w:val="000000"/>
          <w:szCs w:val="22"/>
          <w:lang w:val="fr-FR"/>
        </w:rPr>
        <w:t xml:space="preserve">ont </w:t>
      </w:r>
      <w:r w:rsidR="00D77770">
        <w:rPr>
          <w:rFonts w:asciiTheme="majorHAnsi" w:eastAsia="Calibri" w:hAnsiTheme="majorHAnsi" w:cstheme="majorHAnsi"/>
          <w:color w:val="000000"/>
          <w:szCs w:val="22"/>
          <w:lang w:val="fr-FR"/>
        </w:rPr>
        <w:t>remarqué</w:t>
      </w:r>
      <w:r w:rsidR="00D77770" w:rsidRPr="00D77770">
        <w:rPr>
          <w:rFonts w:asciiTheme="majorHAnsi" w:eastAsia="Calibri" w:hAnsiTheme="majorHAnsi" w:cstheme="majorHAnsi"/>
          <w:color w:val="000000"/>
          <w:szCs w:val="22"/>
          <w:lang w:val="fr-FR"/>
        </w:rPr>
        <w:t xml:space="preserve"> que des critères </w:t>
      </w:r>
      <w:r w:rsidR="00D77770">
        <w:rPr>
          <w:rFonts w:asciiTheme="majorHAnsi" w:eastAsia="Calibri" w:hAnsiTheme="majorHAnsi" w:cstheme="majorHAnsi"/>
          <w:color w:val="000000"/>
          <w:szCs w:val="22"/>
          <w:lang w:val="fr-FR"/>
        </w:rPr>
        <w:t>variés</w:t>
      </w:r>
      <w:r w:rsidR="00D77770" w:rsidRPr="00D77770">
        <w:rPr>
          <w:rFonts w:asciiTheme="majorHAnsi" w:eastAsia="Calibri" w:hAnsiTheme="majorHAnsi" w:cstheme="majorHAnsi"/>
          <w:color w:val="000000"/>
          <w:szCs w:val="22"/>
          <w:lang w:val="fr-FR"/>
        </w:rPr>
        <w:t xml:space="preserve"> étaient utilisés pour </w:t>
      </w:r>
      <w:r w:rsidR="00D77770">
        <w:rPr>
          <w:rFonts w:asciiTheme="majorHAnsi" w:eastAsia="Calibri" w:hAnsiTheme="majorHAnsi" w:cstheme="majorHAnsi"/>
          <w:color w:val="000000"/>
          <w:szCs w:val="22"/>
          <w:lang w:val="fr-FR"/>
        </w:rPr>
        <w:t>distinguer</w:t>
      </w:r>
      <w:r w:rsidR="00D77770" w:rsidRPr="00D77770">
        <w:rPr>
          <w:rFonts w:asciiTheme="majorHAnsi" w:eastAsia="Calibri" w:hAnsiTheme="majorHAnsi" w:cstheme="majorHAnsi"/>
          <w:color w:val="000000"/>
          <w:szCs w:val="22"/>
          <w:lang w:val="fr-FR"/>
        </w:rPr>
        <w:t xml:space="preserve"> les zones humides et que </w:t>
      </w:r>
      <w:r w:rsidR="00161839">
        <w:rPr>
          <w:rFonts w:asciiTheme="majorHAnsi" w:eastAsia="Calibri" w:hAnsiTheme="majorHAnsi" w:cstheme="majorHAnsi"/>
          <w:color w:val="000000"/>
          <w:szCs w:val="22"/>
          <w:lang w:val="fr-FR"/>
        </w:rPr>
        <w:t>des ambiguïtés persistaient s</w:t>
      </w:r>
      <w:r w:rsidR="00902100">
        <w:rPr>
          <w:rFonts w:asciiTheme="majorHAnsi" w:eastAsia="Calibri" w:hAnsiTheme="majorHAnsi" w:cstheme="majorHAnsi"/>
          <w:color w:val="000000"/>
          <w:szCs w:val="22"/>
          <w:lang w:val="fr-FR"/>
        </w:rPr>
        <w:t>’</w:t>
      </w:r>
      <w:r w:rsidR="00161839">
        <w:rPr>
          <w:rFonts w:asciiTheme="majorHAnsi" w:eastAsia="Calibri" w:hAnsiTheme="majorHAnsi" w:cstheme="majorHAnsi"/>
          <w:color w:val="000000"/>
          <w:szCs w:val="22"/>
          <w:lang w:val="fr-FR"/>
        </w:rPr>
        <w:t>agissant de certaines</w:t>
      </w:r>
      <w:r w:rsidR="00D77770" w:rsidRPr="00D77770">
        <w:rPr>
          <w:rFonts w:asciiTheme="majorHAnsi" w:eastAsia="Calibri" w:hAnsiTheme="majorHAnsi" w:cstheme="majorHAnsi"/>
          <w:color w:val="000000"/>
          <w:szCs w:val="22"/>
          <w:lang w:val="fr-FR"/>
        </w:rPr>
        <w:t xml:space="preserve"> zones humides intérieures naturelles</w:t>
      </w:r>
      <w:r w:rsidR="00161839">
        <w:rPr>
          <w:rFonts w:asciiTheme="majorHAnsi" w:eastAsia="Calibri" w:hAnsiTheme="majorHAnsi" w:cstheme="majorHAnsi"/>
          <w:color w:val="000000"/>
          <w:szCs w:val="22"/>
          <w:lang w:val="fr-FR"/>
        </w:rPr>
        <w:t>. À titre d</w:t>
      </w:r>
      <w:r w:rsidR="00902100">
        <w:rPr>
          <w:rFonts w:asciiTheme="majorHAnsi" w:eastAsia="Calibri" w:hAnsiTheme="majorHAnsi" w:cstheme="majorHAnsi"/>
          <w:color w:val="000000"/>
          <w:szCs w:val="22"/>
          <w:lang w:val="fr-FR"/>
        </w:rPr>
        <w:t>’</w:t>
      </w:r>
      <w:r w:rsidR="00D77770" w:rsidRPr="00D77770">
        <w:rPr>
          <w:rFonts w:asciiTheme="majorHAnsi" w:eastAsia="Calibri" w:hAnsiTheme="majorHAnsi" w:cstheme="majorHAnsi"/>
          <w:color w:val="000000"/>
          <w:szCs w:val="22"/>
          <w:lang w:val="fr-FR"/>
        </w:rPr>
        <w:t xml:space="preserve">exemple, </w:t>
      </w:r>
      <w:r w:rsidR="00B92CE2">
        <w:rPr>
          <w:rFonts w:asciiTheme="majorHAnsi" w:eastAsia="Calibri" w:hAnsiTheme="majorHAnsi" w:cstheme="majorHAnsi"/>
          <w:color w:val="000000"/>
          <w:szCs w:val="22"/>
          <w:lang w:val="fr-FR"/>
        </w:rPr>
        <w:t xml:space="preserve">ils ont remarqué que </w:t>
      </w:r>
      <w:r w:rsidR="00161839">
        <w:rPr>
          <w:rFonts w:asciiTheme="majorHAnsi" w:eastAsia="Calibri" w:hAnsiTheme="majorHAnsi" w:cstheme="majorHAnsi"/>
          <w:color w:val="000000"/>
          <w:szCs w:val="22"/>
          <w:lang w:val="fr-FR"/>
        </w:rPr>
        <w:t>le terme « marais » était parfois</w:t>
      </w:r>
      <w:r w:rsidR="00B92CE2">
        <w:rPr>
          <w:rFonts w:asciiTheme="majorHAnsi" w:eastAsia="Calibri" w:hAnsiTheme="majorHAnsi" w:cstheme="majorHAnsi"/>
          <w:color w:val="000000"/>
          <w:szCs w:val="22"/>
          <w:lang w:val="fr-FR"/>
        </w:rPr>
        <w:t xml:space="preserve"> </w:t>
      </w:r>
      <w:r w:rsidR="00161839">
        <w:rPr>
          <w:rFonts w:asciiTheme="majorHAnsi" w:eastAsia="Calibri" w:hAnsiTheme="majorHAnsi" w:cstheme="majorHAnsi"/>
          <w:color w:val="000000"/>
          <w:szCs w:val="22"/>
          <w:lang w:val="fr-FR"/>
        </w:rPr>
        <w:t>utilisé indistincte</w:t>
      </w:r>
      <w:r w:rsidR="00405968">
        <w:rPr>
          <w:rFonts w:asciiTheme="majorHAnsi" w:eastAsia="Calibri" w:hAnsiTheme="majorHAnsi" w:cstheme="majorHAnsi"/>
          <w:color w:val="000000"/>
          <w:szCs w:val="22"/>
          <w:lang w:val="fr-FR"/>
        </w:rPr>
        <w:t>ment</w:t>
      </w:r>
      <w:r w:rsidR="00D77770" w:rsidRPr="00D77770">
        <w:rPr>
          <w:rFonts w:asciiTheme="majorHAnsi" w:eastAsia="Calibri" w:hAnsiTheme="majorHAnsi" w:cstheme="majorHAnsi"/>
          <w:color w:val="000000"/>
          <w:szCs w:val="22"/>
          <w:lang w:val="fr-FR"/>
        </w:rPr>
        <w:t xml:space="preserve">, et </w:t>
      </w:r>
      <w:r w:rsidR="00B92CE2">
        <w:rPr>
          <w:rFonts w:asciiTheme="majorHAnsi" w:eastAsia="Calibri" w:hAnsiTheme="majorHAnsi" w:cstheme="majorHAnsi"/>
          <w:color w:val="000000"/>
          <w:szCs w:val="22"/>
          <w:lang w:val="fr-FR"/>
        </w:rPr>
        <w:t xml:space="preserve">que </w:t>
      </w:r>
      <w:r w:rsidR="00D77770" w:rsidRPr="00D77770">
        <w:rPr>
          <w:rFonts w:asciiTheme="majorHAnsi" w:eastAsia="Calibri" w:hAnsiTheme="majorHAnsi" w:cstheme="majorHAnsi"/>
          <w:color w:val="000000"/>
          <w:szCs w:val="22"/>
          <w:lang w:val="fr-FR"/>
        </w:rPr>
        <w:t xml:space="preserve">certains types </w:t>
      </w:r>
      <w:r w:rsidR="00161839">
        <w:rPr>
          <w:rFonts w:asciiTheme="majorHAnsi" w:eastAsia="Calibri" w:hAnsiTheme="majorHAnsi" w:cstheme="majorHAnsi"/>
          <w:color w:val="000000"/>
          <w:szCs w:val="22"/>
          <w:lang w:val="fr-FR"/>
        </w:rPr>
        <w:t xml:space="preserve">de zones humides </w:t>
      </w:r>
      <w:r w:rsidR="00D77770" w:rsidRPr="00D77770">
        <w:rPr>
          <w:rFonts w:asciiTheme="majorHAnsi" w:eastAsia="Calibri" w:hAnsiTheme="majorHAnsi" w:cstheme="majorHAnsi"/>
          <w:color w:val="000000"/>
          <w:szCs w:val="22"/>
          <w:lang w:val="fr-FR"/>
        </w:rPr>
        <w:t xml:space="preserve">étaient mal définis dans la mesure où ils englobaient plusieurs types </w:t>
      </w:r>
      <w:r w:rsidR="00405968">
        <w:rPr>
          <w:rFonts w:asciiTheme="majorHAnsi" w:eastAsia="Calibri" w:hAnsiTheme="majorHAnsi" w:cstheme="majorHAnsi"/>
          <w:color w:val="000000"/>
          <w:szCs w:val="22"/>
          <w:lang w:val="fr-FR"/>
        </w:rPr>
        <w:t xml:space="preserve">de zones humides différents </w:t>
      </w:r>
      <w:r w:rsidR="00D77770" w:rsidRPr="00D77770">
        <w:rPr>
          <w:rFonts w:asciiTheme="majorHAnsi" w:eastAsia="Calibri" w:hAnsiTheme="majorHAnsi" w:cstheme="majorHAnsi"/>
          <w:color w:val="000000"/>
          <w:szCs w:val="22"/>
          <w:lang w:val="fr-FR"/>
        </w:rPr>
        <w:t>(</w:t>
      </w:r>
      <w:r w:rsidR="00B92CE2">
        <w:rPr>
          <w:rFonts w:asciiTheme="majorHAnsi" w:eastAsia="Calibri" w:hAnsiTheme="majorHAnsi" w:cstheme="majorHAnsi"/>
          <w:color w:val="000000"/>
          <w:szCs w:val="22"/>
          <w:lang w:val="fr-FR"/>
        </w:rPr>
        <w:t>à titre d’</w:t>
      </w:r>
      <w:r w:rsidR="00D77770" w:rsidRPr="00D77770">
        <w:rPr>
          <w:rFonts w:asciiTheme="majorHAnsi" w:eastAsia="Calibri" w:hAnsiTheme="majorHAnsi" w:cstheme="majorHAnsi"/>
          <w:color w:val="000000"/>
          <w:szCs w:val="22"/>
          <w:lang w:val="fr-FR"/>
        </w:rPr>
        <w:t>exemple, les zones humides alpines/</w:t>
      </w:r>
      <w:r w:rsidR="00405968">
        <w:rPr>
          <w:rFonts w:asciiTheme="majorHAnsi" w:eastAsia="Calibri" w:hAnsiTheme="majorHAnsi" w:cstheme="majorHAnsi"/>
          <w:color w:val="000000"/>
          <w:szCs w:val="22"/>
          <w:lang w:val="fr-FR"/>
        </w:rPr>
        <w:t>de toundra comprennent</w:t>
      </w:r>
      <w:r w:rsidR="00D77770" w:rsidRPr="00D77770">
        <w:rPr>
          <w:rFonts w:asciiTheme="majorHAnsi" w:eastAsia="Calibri" w:hAnsiTheme="majorHAnsi" w:cstheme="majorHAnsi"/>
          <w:color w:val="000000"/>
          <w:szCs w:val="22"/>
          <w:lang w:val="fr-FR"/>
        </w:rPr>
        <w:t xml:space="preserve"> </w:t>
      </w:r>
      <w:r w:rsidR="00405968">
        <w:rPr>
          <w:rFonts w:asciiTheme="majorHAnsi" w:eastAsia="Calibri" w:hAnsiTheme="majorHAnsi" w:cstheme="majorHAnsi"/>
          <w:color w:val="000000"/>
          <w:szCs w:val="22"/>
          <w:lang w:val="fr-FR"/>
        </w:rPr>
        <w:t>d</w:t>
      </w:r>
      <w:r w:rsidR="00D77770" w:rsidRPr="00D77770">
        <w:rPr>
          <w:rFonts w:asciiTheme="majorHAnsi" w:eastAsia="Calibri" w:hAnsiTheme="majorHAnsi" w:cstheme="majorHAnsi"/>
          <w:color w:val="000000"/>
          <w:szCs w:val="22"/>
          <w:lang w:val="fr-FR"/>
        </w:rPr>
        <w:t xml:space="preserve">es tourbières, prairies et autres </w:t>
      </w:r>
      <w:r w:rsidR="00405968">
        <w:rPr>
          <w:rFonts w:asciiTheme="majorHAnsi" w:eastAsia="Calibri" w:hAnsiTheme="majorHAnsi" w:cstheme="majorHAnsi"/>
          <w:color w:val="000000"/>
          <w:szCs w:val="22"/>
          <w:lang w:val="fr-FR"/>
        </w:rPr>
        <w:t>marécages</w:t>
      </w:r>
      <w:r w:rsidR="00D77770" w:rsidRPr="00D77770">
        <w:rPr>
          <w:rFonts w:asciiTheme="majorHAnsi" w:eastAsia="Calibri" w:hAnsiTheme="majorHAnsi" w:cstheme="majorHAnsi"/>
          <w:color w:val="000000"/>
          <w:szCs w:val="22"/>
          <w:lang w:val="fr-FR"/>
        </w:rPr>
        <w:t xml:space="preserve">). </w:t>
      </w:r>
    </w:p>
    <w:p w14:paraId="5CC0A7A3" w14:textId="450ED0B2" w:rsidR="00886D59" w:rsidRPr="00CB35CC" w:rsidRDefault="00133C50" w:rsidP="00133C50">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En dépit d</w:t>
      </w:r>
      <w:r w:rsidR="00902100">
        <w:rPr>
          <w:rFonts w:asciiTheme="majorHAnsi" w:eastAsia="Calibri" w:hAnsiTheme="majorHAnsi" w:cstheme="majorHAnsi"/>
          <w:color w:val="000000"/>
          <w:szCs w:val="22"/>
          <w:lang w:val="fr-FR"/>
        </w:rPr>
        <w:t>’</w:t>
      </w:r>
      <w:r w:rsidRPr="00133C50">
        <w:rPr>
          <w:rFonts w:asciiTheme="majorHAnsi" w:eastAsia="Calibri" w:hAnsiTheme="majorHAnsi" w:cstheme="majorHAnsi"/>
          <w:color w:val="000000"/>
          <w:szCs w:val="22"/>
          <w:lang w:val="fr-FR"/>
        </w:rPr>
        <w:t xml:space="preserve">incohérences, </w:t>
      </w:r>
      <w:r>
        <w:rPr>
          <w:rFonts w:asciiTheme="majorHAnsi" w:eastAsia="Calibri" w:hAnsiTheme="majorHAnsi" w:cstheme="majorHAnsi"/>
          <w:color w:val="000000"/>
          <w:szCs w:val="22"/>
          <w:lang w:val="fr-FR"/>
        </w:rPr>
        <w:t>cette</w:t>
      </w:r>
      <w:r w:rsidRPr="00133C50">
        <w:rPr>
          <w:rFonts w:asciiTheme="majorHAnsi" w:eastAsia="Calibri" w:hAnsiTheme="majorHAnsi" w:cstheme="majorHAnsi"/>
          <w:color w:val="000000"/>
          <w:szCs w:val="22"/>
          <w:lang w:val="fr-FR"/>
        </w:rPr>
        <w:t xml:space="preserve"> typologi</w:t>
      </w:r>
      <w:r>
        <w:rPr>
          <w:rFonts w:asciiTheme="majorHAnsi" w:eastAsia="Calibri" w:hAnsiTheme="majorHAnsi" w:cstheme="majorHAnsi"/>
          <w:color w:val="000000"/>
          <w:szCs w:val="22"/>
          <w:lang w:val="fr-FR"/>
        </w:rPr>
        <w:t>e</w:t>
      </w:r>
      <w:r w:rsidRPr="00133C50">
        <w:rPr>
          <w:rFonts w:asciiTheme="majorHAnsi" w:eastAsia="Calibri" w:hAnsiTheme="majorHAnsi" w:cstheme="majorHAnsi"/>
          <w:color w:val="000000"/>
          <w:szCs w:val="22"/>
          <w:lang w:val="fr-FR"/>
        </w:rPr>
        <w:t xml:space="preserve"> rempli</w:t>
      </w:r>
      <w:r>
        <w:rPr>
          <w:rFonts w:asciiTheme="majorHAnsi" w:eastAsia="Calibri" w:hAnsiTheme="majorHAnsi" w:cstheme="majorHAnsi"/>
          <w:color w:val="000000"/>
          <w:szCs w:val="22"/>
          <w:lang w:val="fr-FR"/>
        </w:rPr>
        <w:t>t</w:t>
      </w:r>
      <w:r w:rsidRPr="00133C50">
        <w:rPr>
          <w:rFonts w:asciiTheme="majorHAnsi" w:eastAsia="Calibri" w:hAnsiTheme="majorHAnsi" w:cstheme="majorHAnsi"/>
          <w:color w:val="000000"/>
          <w:szCs w:val="22"/>
          <w:lang w:val="fr-FR"/>
        </w:rPr>
        <w:t xml:space="preserve"> l</w:t>
      </w:r>
      <w:r w:rsidR="00902100">
        <w:rPr>
          <w:rFonts w:asciiTheme="majorHAnsi" w:eastAsia="Calibri" w:hAnsiTheme="majorHAnsi" w:cstheme="majorHAnsi"/>
          <w:color w:val="000000"/>
          <w:szCs w:val="22"/>
          <w:lang w:val="fr-FR"/>
        </w:rPr>
        <w:t>’</w:t>
      </w:r>
      <w:r w:rsidRPr="00133C50">
        <w:rPr>
          <w:rFonts w:asciiTheme="majorHAnsi" w:eastAsia="Calibri" w:hAnsiTheme="majorHAnsi" w:cstheme="majorHAnsi"/>
          <w:color w:val="000000"/>
          <w:szCs w:val="22"/>
          <w:lang w:val="fr-FR"/>
        </w:rPr>
        <w:t xml:space="preserve">objectif </w:t>
      </w:r>
      <w:r>
        <w:rPr>
          <w:rFonts w:asciiTheme="majorHAnsi" w:eastAsia="Calibri" w:hAnsiTheme="majorHAnsi" w:cstheme="majorHAnsi"/>
          <w:color w:val="000000"/>
          <w:szCs w:val="22"/>
          <w:lang w:val="fr-FR"/>
        </w:rPr>
        <w:t>visé</w:t>
      </w:r>
      <w:r w:rsidRPr="00133C50">
        <w:rPr>
          <w:rFonts w:asciiTheme="majorHAnsi" w:eastAsia="Calibri" w:hAnsiTheme="majorHAnsi" w:cstheme="majorHAnsi"/>
          <w:color w:val="000000"/>
          <w:szCs w:val="22"/>
          <w:lang w:val="fr-FR"/>
        </w:rPr>
        <w:t xml:space="preserve">, à savoir </w:t>
      </w:r>
      <w:r>
        <w:rPr>
          <w:rFonts w:asciiTheme="majorHAnsi" w:eastAsia="Calibri" w:hAnsiTheme="majorHAnsi" w:cstheme="majorHAnsi"/>
          <w:color w:val="000000"/>
          <w:szCs w:val="22"/>
          <w:lang w:val="fr-FR"/>
        </w:rPr>
        <w:t>offrir</w:t>
      </w:r>
      <w:r w:rsidRPr="00133C50">
        <w:rPr>
          <w:rFonts w:asciiTheme="majorHAnsi" w:eastAsia="Calibri" w:hAnsiTheme="majorHAnsi" w:cstheme="majorHAnsi"/>
          <w:color w:val="000000"/>
          <w:szCs w:val="22"/>
          <w:lang w:val="fr-FR"/>
        </w:rPr>
        <w:t xml:space="preserve"> une liste</w:t>
      </w:r>
      <w:r w:rsidR="00CA6715">
        <w:rPr>
          <w:rFonts w:asciiTheme="majorHAnsi" w:eastAsia="Calibri" w:hAnsiTheme="majorHAnsi" w:cstheme="majorHAnsi"/>
          <w:color w:val="000000"/>
          <w:szCs w:val="22"/>
          <w:lang w:val="fr-FR"/>
        </w:rPr>
        <w:t xml:space="preserve"> simple</w:t>
      </w:r>
      <w:r w:rsidRPr="00133C50">
        <w:rPr>
          <w:rFonts w:asciiTheme="majorHAnsi" w:eastAsia="Calibri" w:hAnsiTheme="majorHAnsi" w:cstheme="majorHAnsi"/>
          <w:color w:val="000000"/>
          <w:szCs w:val="22"/>
          <w:lang w:val="fr-FR"/>
        </w:rPr>
        <w:t xml:space="preserve"> des types de zones humides pris en compte par la Convention</w:t>
      </w:r>
      <w:r>
        <w:rPr>
          <w:rFonts w:asciiTheme="majorHAnsi" w:eastAsia="Calibri" w:hAnsiTheme="majorHAnsi" w:cstheme="majorHAnsi"/>
          <w:color w:val="000000"/>
          <w:szCs w:val="22"/>
          <w:lang w:val="fr-FR"/>
        </w:rPr>
        <w:t> »</w:t>
      </w:r>
      <w:r w:rsidR="007C601C" w:rsidRPr="00CB35CC">
        <w:rPr>
          <w:rFonts w:asciiTheme="majorHAnsi" w:eastAsia="Calibri" w:hAnsiTheme="majorHAnsi" w:cstheme="majorHAnsi"/>
          <w:color w:val="000000"/>
          <w:szCs w:val="22"/>
          <w:lang w:val="fr-FR"/>
        </w:rPr>
        <w:t>.</w:t>
      </w:r>
    </w:p>
    <w:p w14:paraId="65EBF294"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7028D519" w14:textId="17F401D5" w:rsidR="00A91F5C" w:rsidRPr="005D3525" w:rsidRDefault="007C601C" w:rsidP="005D3525">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7.</w:t>
      </w:r>
      <w:r w:rsidRPr="00CB35CC">
        <w:rPr>
          <w:rFonts w:asciiTheme="majorHAnsi" w:eastAsia="Calibri" w:hAnsiTheme="majorHAnsi" w:cstheme="majorHAnsi"/>
          <w:color w:val="000000"/>
          <w:sz w:val="22"/>
          <w:szCs w:val="22"/>
          <w:lang w:val="fr-FR"/>
        </w:rPr>
        <w:tab/>
      </w:r>
      <w:r w:rsidR="00133C50">
        <w:rPr>
          <w:rFonts w:asciiTheme="majorHAnsi" w:eastAsia="Calibri" w:hAnsiTheme="majorHAnsi" w:cstheme="majorHAnsi"/>
          <w:color w:val="000000"/>
          <w:sz w:val="22"/>
          <w:szCs w:val="22"/>
          <w:lang w:val="fr-FR"/>
        </w:rPr>
        <w:t xml:space="preserve">De même, </w:t>
      </w:r>
      <w:r w:rsidRPr="00CB35CC">
        <w:rPr>
          <w:rFonts w:asciiTheme="majorHAnsi" w:eastAsia="Calibri" w:hAnsiTheme="majorHAnsi" w:cstheme="majorHAnsi"/>
          <w:color w:val="000000"/>
          <w:sz w:val="22"/>
          <w:szCs w:val="22"/>
          <w:lang w:val="fr-FR"/>
        </w:rPr>
        <w:t>Gerbeaux et al. (2018)</w:t>
      </w:r>
      <w:r w:rsidR="00133C50">
        <w:rPr>
          <w:rFonts w:asciiTheme="majorHAnsi" w:eastAsia="Calibri" w:hAnsiTheme="majorHAnsi" w:cstheme="majorHAnsi"/>
          <w:color w:val="000000"/>
          <w:sz w:val="22"/>
          <w:szCs w:val="22"/>
          <w:lang w:val="fr-FR"/>
        </w:rPr>
        <w:t>, après avoir passé en revue différentes systèmes de classification des zones humides, ont formulé les observations suivantes :</w:t>
      </w:r>
    </w:p>
    <w:p w14:paraId="48C2796E" w14:textId="4C19EF4F" w:rsidR="00CD03AE" w:rsidRPr="00CD03AE" w:rsidRDefault="00CD03AE" w:rsidP="00CD03AE">
      <w:pPr>
        <w:pStyle w:val="ListParagraph"/>
        <w:numPr>
          <w:ilvl w:val="0"/>
          <w:numId w:val="20"/>
        </w:numPr>
        <w:pBdr>
          <w:top w:val="nil"/>
          <w:left w:val="nil"/>
          <w:bottom w:val="nil"/>
          <w:right w:val="nil"/>
          <w:between w:val="nil"/>
        </w:pBdr>
        <w:rPr>
          <w:rFonts w:asciiTheme="majorHAnsi" w:eastAsia="Calibri" w:hAnsiTheme="majorHAnsi" w:cstheme="majorHAnsi"/>
          <w:color w:val="000000"/>
          <w:szCs w:val="22"/>
          <w:lang w:val="fr-FR"/>
        </w:rPr>
      </w:pPr>
      <w:r w:rsidRPr="00CD03AE">
        <w:rPr>
          <w:rFonts w:asciiTheme="majorHAnsi" w:eastAsia="Calibri" w:hAnsiTheme="majorHAnsi" w:cstheme="majorHAnsi"/>
          <w:color w:val="000000"/>
          <w:szCs w:val="22"/>
          <w:lang w:val="fr-FR"/>
        </w:rPr>
        <w:t>Lors du choix ou de l</w:t>
      </w:r>
      <w:r w:rsidR="00902100">
        <w:rPr>
          <w:rFonts w:asciiTheme="majorHAnsi" w:eastAsia="Calibri" w:hAnsiTheme="majorHAnsi" w:cstheme="majorHAnsi"/>
          <w:color w:val="000000"/>
          <w:szCs w:val="22"/>
          <w:lang w:val="fr-FR"/>
        </w:rPr>
        <w:t>’</w:t>
      </w:r>
      <w:r w:rsidRPr="00CD03AE">
        <w:rPr>
          <w:rFonts w:asciiTheme="majorHAnsi" w:eastAsia="Calibri" w:hAnsiTheme="majorHAnsi" w:cstheme="majorHAnsi"/>
          <w:color w:val="000000"/>
          <w:szCs w:val="22"/>
          <w:lang w:val="fr-FR"/>
        </w:rPr>
        <w:t>élaboration d</w:t>
      </w:r>
      <w:r w:rsidR="00902100">
        <w:rPr>
          <w:rFonts w:asciiTheme="majorHAnsi" w:eastAsia="Calibri" w:hAnsiTheme="majorHAnsi" w:cstheme="majorHAnsi"/>
          <w:color w:val="000000"/>
          <w:szCs w:val="22"/>
          <w:lang w:val="fr-FR"/>
        </w:rPr>
        <w:t>’</w:t>
      </w:r>
      <w:r w:rsidRPr="00CD03AE">
        <w:rPr>
          <w:rFonts w:asciiTheme="majorHAnsi" w:eastAsia="Calibri" w:hAnsiTheme="majorHAnsi" w:cstheme="majorHAnsi"/>
          <w:color w:val="000000"/>
          <w:szCs w:val="22"/>
          <w:lang w:val="fr-FR"/>
        </w:rPr>
        <w:t>une classification, il est essentiel d</w:t>
      </w:r>
      <w:r w:rsidR="00902100">
        <w:rPr>
          <w:rFonts w:asciiTheme="majorHAnsi" w:eastAsia="Calibri" w:hAnsiTheme="majorHAnsi" w:cstheme="majorHAnsi"/>
          <w:color w:val="000000"/>
          <w:szCs w:val="22"/>
          <w:lang w:val="fr-FR"/>
        </w:rPr>
        <w:t>’</w:t>
      </w:r>
      <w:r w:rsidRPr="00CD03AE">
        <w:rPr>
          <w:rFonts w:asciiTheme="majorHAnsi" w:eastAsia="Calibri" w:hAnsiTheme="majorHAnsi" w:cstheme="majorHAnsi"/>
          <w:color w:val="000000"/>
          <w:szCs w:val="22"/>
          <w:lang w:val="fr-FR"/>
        </w:rPr>
        <w:t xml:space="preserve">identifier clairement </w:t>
      </w:r>
      <w:r>
        <w:rPr>
          <w:rFonts w:asciiTheme="majorHAnsi" w:eastAsia="Calibri" w:hAnsiTheme="majorHAnsi" w:cstheme="majorHAnsi"/>
          <w:color w:val="000000"/>
          <w:szCs w:val="22"/>
          <w:lang w:val="fr-FR"/>
        </w:rPr>
        <w:t>le but recherché</w:t>
      </w:r>
      <w:r w:rsidRPr="00CD03AE">
        <w:rPr>
          <w:rFonts w:asciiTheme="majorHAnsi" w:eastAsia="Calibri" w:hAnsiTheme="majorHAnsi" w:cstheme="majorHAnsi"/>
          <w:color w:val="000000"/>
          <w:szCs w:val="22"/>
          <w:lang w:val="fr-FR"/>
        </w:rPr>
        <w:t xml:space="preserve"> et de s</w:t>
      </w:r>
      <w:r w:rsidR="00902100">
        <w:rPr>
          <w:rFonts w:asciiTheme="majorHAnsi" w:eastAsia="Calibri" w:hAnsiTheme="majorHAnsi" w:cstheme="majorHAnsi"/>
          <w:color w:val="000000"/>
          <w:szCs w:val="22"/>
          <w:lang w:val="fr-FR"/>
        </w:rPr>
        <w:t>’</w:t>
      </w:r>
      <w:r w:rsidRPr="00CD03AE">
        <w:rPr>
          <w:rFonts w:asciiTheme="majorHAnsi" w:eastAsia="Calibri" w:hAnsiTheme="majorHAnsi" w:cstheme="majorHAnsi"/>
          <w:color w:val="000000"/>
          <w:szCs w:val="22"/>
          <w:lang w:val="fr-FR"/>
        </w:rPr>
        <w:t>assurer que l</w:t>
      </w:r>
      <w:r w:rsidR="00902100">
        <w:rPr>
          <w:rFonts w:asciiTheme="majorHAnsi" w:eastAsia="Calibri" w:hAnsiTheme="majorHAnsi" w:cstheme="majorHAnsi"/>
          <w:color w:val="000000"/>
          <w:szCs w:val="22"/>
          <w:lang w:val="fr-FR"/>
        </w:rPr>
        <w:t>’</w:t>
      </w:r>
      <w:r w:rsidRPr="00CD03AE">
        <w:rPr>
          <w:rFonts w:asciiTheme="majorHAnsi" w:eastAsia="Calibri" w:hAnsiTheme="majorHAnsi" w:cstheme="majorHAnsi"/>
          <w:color w:val="000000"/>
          <w:szCs w:val="22"/>
          <w:lang w:val="fr-FR"/>
        </w:rPr>
        <w:t xml:space="preserve">approche </w:t>
      </w:r>
      <w:r>
        <w:rPr>
          <w:rFonts w:asciiTheme="majorHAnsi" w:eastAsia="Calibri" w:hAnsiTheme="majorHAnsi" w:cstheme="majorHAnsi"/>
          <w:color w:val="000000"/>
          <w:szCs w:val="22"/>
          <w:lang w:val="fr-FR"/>
        </w:rPr>
        <w:t>retenue</w:t>
      </w:r>
      <w:r w:rsidRPr="00CD03AE">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pourra</w:t>
      </w:r>
      <w:r w:rsidRPr="00CD03AE">
        <w:rPr>
          <w:rFonts w:asciiTheme="majorHAnsi" w:eastAsia="Calibri" w:hAnsiTheme="majorHAnsi" w:cstheme="majorHAnsi"/>
          <w:color w:val="000000"/>
          <w:szCs w:val="22"/>
          <w:lang w:val="fr-FR"/>
        </w:rPr>
        <w:t xml:space="preserve"> être facilement </w:t>
      </w:r>
      <w:r>
        <w:rPr>
          <w:rFonts w:asciiTheme="majorHAnsi" w:eastAsia="Calibri" w:hAnsiTheme="majorHAnsi" w:cstheme="majorHAnsi"/>
          <w:color w:val="000000"/>
          <w:szCs w:val="22"/>
          <w:lang w:val="fr-FR"/>
        </w:rPr>
        <w:t xml:space="preserve">applicable en fonction des </w:t>
      </w:r>
      <w:r w:rsidRPr="00CD03AE">
        <w:rPr>
          <w:rFonts w:asciiTheme="majorHAnsi" w:eastAsia="Calibri" w:hAnsiTheme="majorHAnsi" w:cstheme="majorHAnsi"/>
          <w:color w:val="000000"/>
          <w:szCs w:val="22"/>
          <w:lang w:val="fr-FR"/>
        </w:rPr>
        <w:t>information</w:t>
      </w:r>
      <w:r>
        <w:rPr>
          <w:rFonts w:asciiTheme="majorHAnsi" w:eastAsia="Calibri" w:hAnsiTheme="majorHAnsi" w:cstheme="majorHAnsi"/>
          <w:color w:val="000000"/>
          <w:szCs w:val="22"/>
          <w:lang w:val="fr-FR"/>
        </w:rPr>
        <w:t>s</w:t>
      </w:r>
      <w:r w:rsidRPr="00CD03AE">
        <w:rPr>
          <w:rFonts w:asciiTheme="majorHAnsi" w:eastAsia="Calibri" w:hAnsiTheme="majorHAnsi" w:cstheme="majorHAnsi"/>
          <w:color w:val="000000"/>
          <w:szCs w:val="22"/>
          <w:lang w:val="fr-FR"/>
        </w:rPr>
        <w:t xml:space="preserve"> disponible</w:t>
      </w:r>
      <w:r>
        <w:rPr>
          <w:rFonts w:asciiTheme="majorHAnsi" w:eastAsia="Calibri" w:hAnsiTheme="majorHAnsi" w:cstheme="majorHAnsi"/>
          <w:color w:val="000000"/>
          <w:szCs w:val="22"/>
          <w:lang w:val="fr-FR"/>
        </w:rPr>
        <w:t>s</w:t>
      </w:r>
      <w:r w:rsidRPr="00CD03AE">
        <w:rPr>
          <w:rFonts w:asciiTheme="majorHAnsi" w:eastAsia="Calibri" w:hAnsiTheme="majorHAnsi" w:cstheme="majorHAnsi"/>
          <w:color w:val="000000"/>
          <w:szCs w:val="22"/>
          <w:lang w:val="fr-FR"/>
        </w:rPr>
        <w:t>.</w:t>
      </w:r>
    </w:p>
    <w:p w14:paraId="6984174A" w14:textId="79F133F7" w:rsidR="00A91F5C" w:rsidRPr="00CB35CC" w:rsidRDefault="00CD03AE" w:rsidP="00CD03AE">
      <w:pPr>
        <w:pStyle w:val="ListParagraph"/>
        <w:numPr>
          <w:ilvl w:val="0"/>
          <w:numId w:val="20"/>
        </w:numPr>
        <w:pBdr>
          <w:top w:val="nil"/>
          <w:left w:val="nil"/>
          <w:bottom w:val="nil"/>
          <w:right w:val="nil"/>
          <w:between w:val="nil"/>
        </w:pBdr>
        <w:rPr>
          <w:rFonts w:asciiTheme="majorHAnsi" w:eastAsia="Calibri" w:hAnsiTheme="majorHAnsi" w:cstheme="majorHAnsi"/>
          <w:color w:val="000000"/>
          <w:szCs w:val="22"/>
          <w:lang w:val="fr-FR"/>
        </w:rPr>
      </w:pPr>
      <w:r w:rsidRPr="00CD03AE">
        <w:rPr>
          <w:rFonts w:asciiTheme="majorHAnsi" w:eastAsia="Calibri" w:hAnsiTheme="majorHAnsi" w:cstheme="majorHAnsi"/>
          <w:color w:val="000000"/>
          <w:szCs w:val="22"/>
          <w:lang w:val="fr-FR"/>
        </w:rPr>
        <w:t xml:space="preserve">En outre, </w:t>
      </w:r>
      <w:r>
        <w:rPr>
          <w:rFonts w:asciiTheme="majorHAnsi" w:eastAsia="Calibri" w:hAnsiTheme="majorHAnsi" w:cstheme="majorHAnsi"/>
          <w:color w:val="000000"/>
          <w:szCs w:val="22"/>
          <w:lang w:val="fr-FR"/>
        </w:rPr>
        <w:t>il est probable que 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 xml:space="preserve">évolution de la technologie influe sur </w:t>
      </w:r>
      <w:r w:rsidRPr="00CD03AE">
        <w:rPr>
          <w:rFonts w:asciiTheme="majorHAnsi" w:eastAsia="Calibri" w:hAnsiTheme="majorHAnsi" w:cstheme="majorHAnsi"/>
          <w:color w:val="000000"/>
          <w:szCs w:val="22"/>
          <w:lang w:val="fr-FR"/>
        </w:rPr>
        <w:t xml:space="preserve">les </w:t>
      </w:r>
      <w:r>
        <w:rPr>
          <w:rFonts w:asciiTheme="majorHAnsi" w:eastAsia="Calibri" w:hAnsiTheme="majorHAnsi" w:cstheme="majorHAnsi"/>
          <w:color w:val="000000"/>
          <w:szCs w:val="22"/>
          <w:lang w:val="fr-FR"/>
        </w:rPr>
        <w:t xml:space="preserve">systèmes de </w:t>
      </w:r>
      <w:r w:rsidRPr="00CD03AE">
        <w:rPr>
          <w:rFonts w:asciiTheme="majorHAnsi" w:eastAsia="Calibri" w:hAnsiTheme="majorHAnsi" w:cstheme="majorHAnsi"/>
          <w:color w:val="000000"/>
          <w:szCs w:val="22"/>
          <w:lang w:val="fr-FR"/>
        </w:rPr>
        <w:t xml:space="preserve">classification, </w:t>
      </w:r>
      <w:r>
        <w:rPr>
          <w:rFonts w:asciiTheme="majorHAnsi" w:eastAsia="Calibri" w:hAnsiTheme="majorHAnsi" w:cstheme="majorHAnsi"/>
          <w:color w:val="000000"/>
          <w:szCs w:val="22"/>
          <w:lang w:val="fr-FR"/>
        </w:rPr>
        <w:t xml:space="preserve">par exemple un accès </w:t>
      </w:r>
      <w:r w:rsidRPr="00CD03AE">
        <w:rPr>
          <w:rFonts w:asciiTheme="majorHAnsi" w:eastAsia="Calibri" w:hAnsiTheme="majorHAnsi" w:cstheme="majorHAnsi"/>
          <w:color w:val="000000"/>
          <w:szCs w:val="22"/>
          <w:lang w:val="fr-FR"/>
        </w:rPr>
        <w:t>facil</w:t>
      </w:r>
      <w:r>
        <w:rPr>
          <w:rFonts w:asciiTheme="majorHAnsi" w:eastAsia="Calibri" w:hAnsiTheme="majorHAnsi" w:cstheme="majorHAnsi"/>
          <w:color w:val="000000"/>
          <w:szCs w:val="22"/>
          <w:lang w:val="fr-FR"/>
        </w:rPr>
        <w:t>ité</w:t>
      </w:r>
      <w:r w:rsidRPr="00CD03AE">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à des</w:t>
      </w:r>
      <w:r w:rsidRPr="00CD03AE">
        <w:rPr>
          <w:rFonts w:asciiTheme="majorHAnsi" w:eastAsia="Calibri" w:hAnsiTheme="majorHAnsi" w:cstheme="majorHAnsi"/>
          <w:color w:val="000000"/>
          <w:szCs w:val="22"/>
          <w:lang w:val="fr-FR"/>
        </w:rPr>
        <w:t xml:space="preserve"> images de télédétection, </w:t>
      </w:r>
      <w:r>
        <w:rPr>
          <w:rFonts w:asciiTheme="majorHAnsi" w:eastAsia="Calibri" w:hAnsiTheme="majorHAnsi" w:cstheme="majorHAnsi"/>
          <w:color w:val="000000"/>
          <w:szCs w:val="22"/>
          <w:lang w:val="fr-FR"/>
        </w:rPr>
        <w:t>un élément à prendre en compte lors de 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élaboration du système.</w:t>
      </w:r>
    </w:p>
    <w:p w14:paraId="054B3B69" w14:textId="6438921D" w:rsidR="0077559A" w:rsidRPr="0077559A" w:rsidRDefault="0077559A" w:rsidP="0077559A">
      <w:pPr>
        <w:pStyle w:val="ListParagraph"/>
        <w:numPr>
          <w:ilvl w:val="0"/>
          <w:numId w:val="20"/>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C</w:t>
      </w:r>
      <w:r w:rsidRPr="0077559A">
        <w:rPr>
          <w:rFonts w:asciiTheme="majorHAnsi" w:eastAsia="Calibri" w:hAnsiTheme="majorHAnsi" w:cstheme="majorHAnsi"/>
          <w:color w:val="000000"/>
          <w:szCs w:val="22"/>
          <w:lang w:val="fr-FR"/>
        </w:rPr>
        <w:t>es dernières décennies</w:t>
      </w:r>
      <w:r>
        <w:rPr>
          <w:rFonts w:asciiTheme="majorHAnsi" w:eastAsia="Calibri" w:hAnsiTheme="majorHAnsi" w:cstheme="majorHAnsi"/>
          <w:color w:val="000000"/>
          <w:szCs w:val="22"/>
          <w:lang w:val="fr-FR"/>
        </w:rPr>
        <w:t>, le</w:t>
      </w:r>
      <w:r w:rsidRPr="0077559A">
        <w:rPr>
          <w:rFonts w:asciiTheme="majorHAnsi" w:eastAsia="Calibri" w:hAnsiTheme="majorHAnsi" w:cstheme="majorHAnsi"/>
          <w:color w:val="000000"/>
          <w:szCs w:val="22"/>
          <w:lang w:val="fr-FR"/>
        </w:rPr>
        <w:t xml:space="preserve"> nombre de systèmes de classification </w:t>
      </w:r>
      <w:r>
        <w:rPr>
          <w:rFonts w:asciiTheme="majorHAnsi" w:eastAsia="Calibri" w:hAnsiTheme="majorHAnsi" w:cstheme="majorHAnsi"/>
          <w:color w:val="000000"/>
          <w:szCs w:val="22"/>
          <w:lang w:val="fr-FR"/>
        </w:rPr>
        <w:t>n</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a cessé d</w:t>
      </w:r>
      <w:r w:rsidR="00902100">
        <w:rPr>
          <w:rFonts w:asciiTheme="majorHAnsi" w:eastAsia="Calibri" w:hAnsiTheme="majorHAnsi" w:cstheme="majorHAnsi"/>
          <w:color w:val="000000"/>
          <w:szCs w:val="22"/>
          <w:lang w:val="fr-FR"/>
        </w:rPr>
        <w:t>’</w:t>
      </w:r>
      <w:r w:rsidRPr="0077559A">
        <w:rPr>
          <w:rFonts w:asciiTheme="majorHAnsi" w:eastAsia="Calibri" w:hAnsiTheme="majorHAnsi" w:cstheme="majorHAnsi"/>
          <w:color w:val="000000"/>
          <w:szCs w:val="22"/>
          <w:lang w:val="fr-FR"/>
        </w:rPr>
        <w:t>augment</w:t>
      </w:r>
      <w:r>
        <w:rPr>
          <w:rFonts w:asciiTheme="majorHAnsi" w:eastAsia="Calibri" w:hAnsiTheme="majorHAnsi" w:cstheme="majorHAnsi"/>
          <w:color w:val="000000"/>
          <w:szCs w:val="22"/>
          <w:lang w:val="fr-FR"/>
        </w:rPr>
        <w:t>er</w:t>
      </w:r>
      <w:r w:rsidRPr="0077559A">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avec une utilisation courante de</w:t>
      </w:r>
      <w:r w:rsidRPr="0077559A">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méthodes de classification</w:t>
      </w:r>
      <w:r w:rsidRPr="0077559A">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 xml:space="preserve">de type </w:t>
      </w:r>
      <w:r w:rsidRPr="0077559A">
        <w:rPr>
          <w:rFonts w:asciiTheme="majorHAnsi" w:eastAsia="Calibri" w:hAnsiTheme="majorHAnsi" w:cstheme="majorHAnsi"/>
          <w:color w:val="000000"/>
          <w:szCs w:val="22"/>
          <w:lang w:val="fr-FR"/>
        </w:rPr>
        <w:t xml:space="preserve">hiérarchique, hydrologique </w:t>
      </w:r>
      <w:r>
        <w:rPr>
          <w:rFonts w:asciiTheme="majorHAnsi" w:eastAsia="Calibri" w:hAnsiTheme="majorHAnsi" w:cstheme="majorHAnsi"/>
          <w:color w:val="000000"/>
          <w:szCs w:val="22"/>
          <w:lang w:val="fr-FR"/>
        </w:rPr>
        <w:t>ou</w:t>
      </w:r>
      <w:r w:rsidRPr="0077559A">
        <w:rPr>
          <w:rFonts w:asciiTheme="majorHAnsi" w:eastAsia="Calibri" w:hAnsiTheme="majorHAnsi" w:cstheme="majorHAnsi"/>
          <w:color w:val="000000"/>
          <w:szCs w:val="22"/>
          <w:lang w:val="fr-FR"/>
        </w:rPr>
        <w:t xml:space="preserve"> géomorphique</w:t>
      </w:r>
      <w:r w:rsidR="0084592C">
        <w:rPr>
          <w:rFonts w:asciiTheme="majorHAnsi" w:eastAsia="Calibri" w:hAnsiTheme="majorHAnsi" w:cstheme="majorHAnsi"/>
          <w:color w:val="000000"/>
          <w:szCs w:val="22"/>
          <w:lang w:val="fr-FR"/>
        </w:rPr>
        <w:t xml:space="preserve"> </w:t>
      </w:r>
      <w:r w:rsidRPr="0077559A">
        <w:rPr>
          <w:rFonts w:asciiTheme="majorHAnsi" w:eastAsia="Calibri" w:hAnsiTheme="majorHAnsi" w:cstheme="majorHAnsi"/>
          <w:color w:val="000000"/>
          <w:szCs w:val="22"/>
          <w:lang w:val="fr-FR"/>
        </w:rPr>
        <w:t>souvent associées à des informations sur l</w:t>
      </w:r>
      <w:r w:rsidR="0084592C">
        <w:rPr>
          <w:rFonts w:asciiTheme="majorHAnsi" w:eastAsia="Calibri" w:hAnsiTheme="majorHAnsi" w:cstheme="majorHAnsi"/>
          <w:color w:val="000000"/>
          <w:szCs w:val="22"/>
          <w:lang w:val="fr-FR"/>
        </w:rPr>
        <w:t xml:space="preserve">e couvert végétal </w:t>
      </w:r>
      <w:r w:rsidRPr="0077559A">
        <w:rPr>
          <w:rFonts w:asciiTheme="majorHAnsi" w:eastAsia="Calibri" w:hAnsiTheme="majorHAnsi" w:cstheme="majorHAnsi"/>
          <w:color w:val="000000"/>
          <w:szCs w:val="22"/>
          <w:lang w:val="fr-FR"/>
        </w:rPr>
        <w:t>des sols ou l</w:t>
      </w:r>
      <w:r w:rsidR="0084592C">
        <w:rPr>
          <w:rFonts w:asciiTheme="majorHAnsi" w:eastAsia="Calibri" w:hAnsiTheme="majorHAnsi" w:cstheme="majorHAnsi"/>
          <w:color w:val="000000"/>
          <w:szCs w:val="22"/>
          <w:lang w:val="fr-FR"/>
        </w:rPr>
        <w:t>e</w:t>
      </w:r>
      <w:r w:rsidR="00CC6F84">
        <w:rPr>
          <w:rFonts w:asciiTheme="majorHAnsi" w:eastAsia="Calibri" w:hAnsiTheme="majorHAnsi" w:cstheme="majorHAnsi"/>
          <w:color w:val="000000"/>
          <w:szCs w:val="22"/>
          <w:lang w:val="fr-FR"/>
        </w:rPr>
        <w:t>s</w:t>
      </w:r>
      <w:r w:rsidR="0084592C">
        <w:rPr>
          <w:rFonts w:asciiTheme="majorHAnsi" w:eastAsia="Calibri" w:hAnsiTheme="majorHAnsi" w:cstheme="majorHAnsi"/>
          <w:color w:val="000000"/>
          <w:szCs w:val="22"/>
          <w:lang w:val="fr-FR"/>
        </w:rPr>
        <w:t xml:space="preserve"> type</w:t>
      </w:r>
      <w:r w:rsidR="00CC6F84">
        <w:rPr>
          <w:rFonts w:asciiTheme="majorHAnsi" w:eastAsia="Calibri" w:hAnsiTheme="majorHAnsi" w:cstheme="majorHAnsi"/>
          <w:color w:val="000000"/>
          <w:szCs w:val="22"/>
          <w:lang w:val="fr-FR"/>
        </w:rPr>
        <w:t>s</w:t>
      </w:r>
      <w:r w:rsidR="0084592C">
        <w:rPr>
          <w:rFonts w:asciiTheme="majorHAnsi" w:eastAsia="Calibri" w:hAnsiTheme="majorHAnsi" w:cstheme="majorHAnsi"/>
          <w:color w:val="000000"/>
          <w:szCs w:val="22"/>
          <w:lang w:val="fr-FR"/>
        </w:rPr>
        <w:t xml:space="preserve"> de</w:t>
      </w:r>
      <w:r w:rsidRPr="0077559A">
        <w:rPr>
          <w:rFonts w:asciiTheme="majorHAnsi" w:eastAsia="Calibri" w:hAnsiTheme="majorHAnsi" w:cstheme="majorHAnsi"/>
          <w:color w:val="000000"/>
          <w:szCs w:val="22"/>
          <w:lang w:val="fr-FR"/>
        </w:rPr>
        <w:t xml:space="preserve"> végétation. </w:t>
      </w:r>
    </w:p>
    <w:p w14:paraId="26DD90C9" w14:textId="1B0E9890" w:rsidR="0077559A" w:rsidRDefault="0077559A" w:rsidP="0077559A">
      <w:pPr>
        <w:pStyle w:val="ListParagraph"/>
        <w:numPr>
          <w:ilvl w:val="0"/>
          <w:numId w:val="20"/>
        </w:numPr>
        <w:pBdr>
          <w:top w:val="nil"/>
          <w:left w:val="nil"/>
          <w:bottom w:val="nil"/>
          <w:right w:val="nil"/>
          <w:between w:val="nil"/>
        </w:pBdr>
        <w:rPr>
          <w:rFonts w:asciiTheme="majorHAnsi" w:eastAsia="Calibri" w:hAnsiTheme="majorHAnsi" w:cstheme="majorHAnsi"/>
          <w:color w:val="000000"/>
          <w:szCs w:val="22"/>
          <w:lang w:val="fr-FR"/>
        </w:rPr>
      </w:pPr>
      <w:r w:rsidRPr="0077559A">
        <w:rPr>
          <w:rFonts w:asciiTheme="majorHAnsi" w:eastAsia="Calibri" w:hAnsiTheme="majorHAnsi" w:cstheme="majorHAnsi"/>
          <w:color w:val="000000"/>
          <w:szCs w:val="22"/>
          <w:lang w:val="fr-FR"/>
        </w:rPr>
        <w:t xml:space="preserve">Parallèlement, des typologies plus simples, </w:t>
      </w:r>
      <w:r w:rsidR="0084592C">
        <w:rPr>
          <w:rFonts w:asciiTheme="majorHAnsi" w:eastAsia="Calibri" w:hAnsiTheme="majorHAnsi" w:cstheme="majorHAnsi"/>
          <w:color w:val="000000"/>
          <w:szCs w:val="22"/>
          <w:lang w:val="fr-FR"/>
        </w:rPr>
        <w:t>à l</w:t>
      </w:r>
      <w:r w:rsidR="00902100">
        <w:rPr>
          <w:rFonts w:asciiTheme="majorHAnsi" w:eastAsia="Calibri" w:hAnsiTheme="majorHAnsi" w:cstheme="majorHAnsi"/>
          <w:color w:val="000000"/>
          <w:szCs w:val="22"/>
          <w:lang w:val="fr-FR"/>
        </w:rPr>
        <w:t>’</w:t>
      </w:r>
      <w:r w:rsidR="0084592C">
        <w:rPr>
          <w:rFonts w:asciiTheme="majorHAnsi" w:eastAsia="Calibri" w:hAnsiTheme="majorHAnsi" w:cstheme="majorHAnsi"/>
          <w:color w:val="000000"/>
          <w:szCs w:val="22"/>
          <w:lang w:val="fr-FR"/>
        </w:rPr>
        <w:t>image de celle</w:t>
      </w:r>
      <w:r w:rsidRPr="0077559A">
        <w:rPr>
          <w:rFonts w:asciiTheme="majorHAnsi" w:eastAsia="Calibri" w:hAnsiTheme="majorHAnsi" w:cstheme="majorHAnsi"/>
          <w:color w:val="000000"/>
          <w:szCs w:val="22"/>
          <w:lang w:val="fr-FR"/>
        </w:rPr>
        <w:t xml:space="preserve"> utilisée par la Convention de Ramsar, </w:t>
      </w:r>
      <w:r w:rsidR="0084592C">
        <w:rPr>
          <w:rFonts w:asciiTheme="majorHAnsi" w:eastAsia="Calibri" w:hAnsiTheme="majorHAnsi" w:cstheme="majorHAnsi"/>
          <w:color w:val="000000"/>
          <w:szCs w:val="22"/>
          <w:lang w:val="fr-FR"/>
        </w:rPr>
        <w:t>conservent toute leur utilité</w:t>
      </w:r>
      <w:r w:rsidRPr="0077559A">
        <w:rPr>
          <w:rFonts w:asciiTheme="majorHAnsi" w:eastAsia="Calibri" w:hAnsiTheme="majorHAnsi" w:cstheme="majorHAnsi"/>
          <w:color w:val="000000"/>
          <w:szCs w:val="22"/>
          <w:lang w:val="fr-FR"/>
        </w:rPr>
        <w:t>.</w:t>
      </w:r>
    </w:p>
    <w:p w14:paraId="09A6B697" w14:textId="77777777" w:rsidR="00886D59" w:rsidRPr="00CB35CC" w:rsidRDefault="00886D59" w:rsidP="0084592C">
      <w:pPr>
        <w:pBdr>
          <w:top w:val="nil"/>
          <w:left w:val="nil"/>
          <w:bottom w:val="nil"/>
          <w:right w:val="nil"/>
          <w:between w:val="nil"/>
        </w:pBdr>
        <w:rPr>
          <w:rFonts w:asciiTheme="majorHAnsi" w:eastAsia="Calibri" w:hAnsiTheme="majorHAnsi" w:cstheme="majorHAnsi"/>
          <w:color w:val="000000"/>
          <w:sz w:val="22"/>
          <w:szCs w:val="22"/>
          <w:lang w:val="fr-FR"/>
        </w:rPr>
      </w:pPr>
    </w:p>
    <w:p w14:paraId="5BB76538" w14:textId="16C5BDEC"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8.</w:t>
      </w:r>
      <w:r w:rsidRPr="00CB35CC">
        <w:rPr>
          <w:rFonts w:asciiTheme="majorHAnsi" w:eastAsia="Calibri" w:hAnsiTheme="majorHAnsi" w:cstheme="majorHAnsi"/>
          <w:color w:val="000000"/>
          <w:sz w:val="22"/>
          <w:szCs w:val="22"/>
          <w:lang w:val="fr-FR"/>
        </w:rPr>
        <w:tab/>
      </w:r>
      <w:r w:rsidR="00410B22">
        <w:rPr>
          <w:rFonts w:asciiTheme="majorHAnsi" w:eastAsia="Calibri" w:hAnsiTheme="majorHAnsi" w:cstheme="majorHAnsi"/>
          <w:color w:val="000000"/>
          <w:sz w:val="22"/>
          <w:szCs w:val="22"/>
          <w:lang w:val="fr-FR"/>
        </w:rPr>
        <w:t xml:space="preserve">Au sujet de la typologie Ramsar, </w:t>
      </w:r>
      <w:r w:rsidRPr="00CB35CC">
        <w:rPr>
          <w:rFonts w:asciiTheme="majorHAnsi" w:eastAsia="Calibri" w:hAnsiTheme="majorHAnsi" w:cstheme="majorHAnsi"/>
          <w:color w:val="000000"/>
          <w:sz w:val="22"/>
          <w:szCs w:val="22"/>
          <w:lang w:val="fr-FR"/>
        </w:rPr>
        <w:t xml:space="preserve">Gerbeaux et al. (2018) </w:t>
      </w:r>
      <w:r w:rsidR="00410B22">
        <w:rPr>
          <w:rFonts w:asciiTheme="majorHAnsi" w:eastAsia="Calibri" w:hAnsiTheme="majorHAnsi" w:cstheme="majorHAnsi"/>
          <w:color w:val="000000"/>
          <w:sz w:val="22"/>
          <w:szCs w:val="22"/>
          <w:lang w:val="fr-FR"/>
        </w:rPr>
        <w:t>ont indiqué que :</w:t>
      </w:r>
    </w:p>
    <w:p w14:paraId="57E0D38F" w14:textId="778FDE24" w:rsidR="00410B22" w:rsidRDefault="00410B22" w:rsidP="00E43685">
      <w:pPr>
        <w:pStyle w:val="ListParagraph"/>
        <w:numPr>
          <w:ilvl w:val="0"/>
          <w:numId w:val="21"/>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Plusieurs </w:t>
      </w:r>
      <w:r w:rsidRPr="00410B22">
        <w:rPr>
          <w:rFonts w:asciiTheme="majorHAnsi" w:eastAsia="Calibri" w:hAnsiTheme="majorHAnsi" w:cstheme="majorHAnsi"/>
          <w:color w:val="000000"/>
          <w:szCs w:val="22"/>
          <w:lang w:val="fr-FR"/>
        </w:rPr>
        <w:t xml:space="preserve">tentatives </w:t>
      </w:r>
      <w:r>
        <w:rPr>
          <w:rFonts w:asciiTheme="majorHAnsi" w:eastAsia="Calibri" w:hAnsiTheme="majorHAnsi" w:cstheme="majorHAnsi"/>
          <w:color w:val="000000"/>
          <w:szCs w:val="22"/>
          <w:lang w:val="fr-FR"/>
        </w:rPr>
        <w:t>visant à</w:t>
      </w:r>
      <w:r w:rsidRPr="00410B22">
        <w:rPr>
          <w:rFonts w:asciiTheme="majorHAnsi" w:eastAsia="Calibri" w:hAnsiTheme="majorHAnsi" w:cstheme="majorHAnsi"/>
          <w:color w:val="000000"/>
          <w:szCs w:val="22"/>
          <w:lang w:val="fr-FR"/>
        </w:rPr>
        <w:t xml:space="preserve"> remplacer la typologie Ramsar par une classification plus systématique ont échoué en raison </w:t>
      </w:r>
      <w:r>
        <w:rPr>
          <w:rFonts w:asciiTheme="majorHAnsi" w:eastAsia="Calibri" w:hAnsiTheme="majorHAnsi" w:cstheme="majorHAnsi"/>
          <w:color w:val="000000"/>
          <w:szCs w:val="22"/>
          <w:lang w:val="fr-FR"/>
        </w:rPr>
        <w:t>d</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une certaine</w:t>
      </w:r>
      <w:r w:rsidRPr="00410B22">
        <w:rPr>
          <w:rFonts w:asciiTheme="majorHAnsi" w:eastAsia="Calibri" w:hAnsiTheme="majorHAnsi" w:cstheme="majorHAnsi"/>
          <w:color w:val="000000"/>
          <w:szCs w:val="22"/>
          <w:lang w:val="fr-FR"/>
        </w:rPr>
        <w:t xml:space="preserve"> réticence à </w:t>
      </w:r>
      <w:r w:rsidR="00CA6715">
        <w:rPr>
          <w:rFonts w:asciiTheme="majorHAnsi" w:eastAsia="Calibri" w:hAnsiTheme="majorHAnsi" w:cstheme="majorHAnsi"/>
          <w:color w:val="000000"/>
          <w:szCs w:val="22"/>
          <w:lang w:val="fr-FR"/>
        </w:rPr>
        <w:t>s</w:t>
      </w:r>
      <w:r w:rsidR="00902100">
        <w:rPr>
          <w:rFonts w:asciiTheme="majorHAnsi" w:eastAsia="Calibri" w:hAnsiTheme="majorHAnsi" w:cstheme="majorHAnsi"/>
          <w:color w:val="000000"/>
          <w:szCs w:val="22"/>
          <w:lang w:val="fr-FR"/>
        </w:rPr>
        <w:t>’</w:t>
      </w:r>
      <w:r w:rsidR="00CA6715">
        <w:rPr>
          <w:rFonts w:asciiTheme="majorHAnsi" w:eastAsia="Calibri" w:hAnsiTheme="majorHAnsi" w:cstheme="majorHAnsi"/>
          <w:color w:val="000000"/>
          <w:szCs w:val="22"/>
          <w:lang w:val="fr-FR"/>
        </w:rPr>
        <w:t>écarter</w:t>
      </w:r>
      <w:r>
        <w:rPr>
          <w:rFonts w:asciiTheme="majorHAnsi" w:eastAsia="Calibri" w:hAnsiTheme="majorHAnsi" w:cstheme="majorHAnsi"/>
          <w:color w:val="000000"/>
          <w:szCs w:val="22"/>
          <w:lang w:val="fr-FR"/>
        </w:rPr>
        <w:t xml:space="preserve"> </w:t>
      </w:r>
      <w:r w:rsidR="00CA6715">
        <w:rPr>
          <w:rFonts w:asciiTheme="majorHAnsi" w:eastAsia="Calibri" w:hAnsiTheme="majorHAnsi" w:cstheme="majorHAnsi"/>
          <w:color w:val="000000"/>
          <w:szCs w:val="22"/>
          <w:lang w:val="fr-FR"/>
        </w:rPr>
        <w:t>de</w:t>
      </w:r>
      <w:r>
        <w:rPr>
          <w:rFonts w:asciiTheme="majorHAnsi" w:eastAsia="Calibri" w:hAnsiTheme="majorHAnsi" w:cstheme="majorHAnsi"/>
          <w:color w:val="000000"/>
          <w:szCs w:val="22"/>
          <w:lang w:val="fr-FR"/>
        </w:rPr>
        <w:t xml:space="preserve"> </w:t>
      </w:r>
      <w:r w:rsidRPr="00410B22">
        <w:rPr>
          <w:rFonts w:asciiTheme="majorHAnsi" w:eastAsia="Calibri" w:hAnsiTheme="majorHAnsi" w:cstheme="majorHAnsi"/>
          <w:color w:val="000000"/>
          <w:szCs w:val="22"/>
          <w:lang w:val="fr-FR"/>
        </w:rPr>
        <w:t xml:space="preserve">la liste actuelle des types de zones humides et de </w:t>
      </w:r>
      <w:r w:rsidR="00CA6715">
        <w:rPr>
          <w:rFonts w:asciiTheme="majorHAnsi" w:eastAsia="Calibri" w:hAnsiTheme="majorHAnsi" w:cstheme="majorHAnsi"/>
          <w:color w:val="000000"/>
          <w:szCs w:val="22"/>
          <w:lang w:val="fr-FR"/>
        </w:rPr>
        <w:t xml:space="preserve">débats interminables sur cet éventuel </w:t>
      </w:r>
      <w:r w:rsidRPr="00410B22">
        <w:rPr>
          <w:rFonts w:asciiTheme="majorHAnsi" w:eastAsia="Calibri" w:hAnsiTheme="majorHAnsi" w:cstheme="majorHAnsi"/>
          <w:color w:val="000000"/>
          <w:szCs w:val="22"/>
          <w:lang w:val="fr-FR"/>
        </w:rPr>
        <w:t>remplacement ; et</w:t>
      </w:r>
    </w:p>
    <w:p w14:paraId="5C8EAFBF" w14:textId="2DA063A4" w:rsidR="00886D59" w:rsidRPr="00CB35CC" w:rsidRDefault="00CA6715" w:rsidP="00E43685">
      <w:pPr>
        <w:pStyle w:val="ListParagraph"/>
        <w:numPr>
          <w:ilvl w:val="0"/>
          <w:numId w:val="21"/>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a</w:t>
      </w:r>
      <w:r w:rsidRPr="00CA6715">
        <w:rPr>
          <w:rFonts w:asciiTheme="majorHAnsi" w:eastAsia="Calibri" w:hAnsiTheme="majorHAnsi" w:cstheme="majorHAnsi"/>
          <w:color w:val="000000"/>
          <w:szCs w:val="22"/>
          <w:lang w:val="fr-FR"/>
        </w:rPr>
        <w:t xml:space="preserve">ux niveaux national et international, il peut </w:t>
      </w:r>
      <w:r w:rsidR="00CC6F84">
        <w:rPr>
          <w:rFonts w:asciiTheme="majorHAnsi" w:eastAsia="Calibri" w:hAnsiTheme="majorHAnsi" w:cstheme="majorHAnsi"/>
          <w:color w:val="000000"/>
          <w:szCs w:val="22"/>
          <w:lang w:val="fr-FR"/>
        </w:rPr>
        <w:t>s’avérer</w:t>
      </w:r>
      <w:r w:rsidRPr="00CA6715">
        <w:rPr>
          <w:rFonts w:asciiTheme="majorHAnsi" w:eastAsia="Calibri" w:hAnsiTheme="majorHAnsi" w:cstheme="majorHAnsi"/>
          <w:color w:val="000000"/>
          <w:szCs w:val="22"/>
          <w:lang w:val="fr-FR"/>
        </w:rPr>
        <w:t xml:space="preserve"> extrêmement </w:t>
      </w:r>
      <w:r>
        <w:rPr>
          <w:rFonts w:asciiTheme="majorHAnsi" w:eastAsia="Calibri" w:hAnsiTheme="majorHAnsi" w:cstheme="majorHAnsi"/>
          <w:color w:val="000000"/>
          <w:szCs w:val="22"/>
          <w:lang w:val="fr-FR"/>
        </w:rPr>
        <w:t>complexe</w:t>
      </w:r>
      <w:r w:rsidRPr="00CA6715">
        <w:rPr>
          <w:rFonts w:asciiTheme="majorHAnsi" w:eastAsia="Calibri" w:hAnsiTheme="majorHAnsi" w:cstheme="majorHAnsi"/>
          <w:color w:val="000000"/>
          <w:szCs w:val="22"/>
          <w:lang w:val="fr-FR"/>
        </w:rPr>
        <w:t xml:space="preserve"> d</w:t>
      </w:r>
      <w:r w:rsidR="00902100">
        <w:rPr>
          <w:rFonts w:asciiTheme="majorHAnsi" w:eastAsia="Calibri" w:hAnsiTheme="majorHAnsi" w:cstheme="majorHAnsi"/>
          <w:color w:val="000000"/>
          <w:szCs w:val="22"/>
          <w:lang w:val="fr-FR"/>
        </w:rPr>
        <w:t>’</w:t>
      </w:r>
      <w:r w:rsidRPr="00CA6715">
        <w:rPr>
          <w:rFonts w:asciiTheme="majorHAnsi" w:eastAsia="Calibri" w:hAnsiTheme="majorHAnsi" w:cstheme="majorHAnsi"/>
          <w:color w:val="000000"/>
          <w:szCs w:val="22"/>
          <w:lang w:val="fr-FR"/>
        </w:rPr>
        <w:t xml:space="preserve">élaborer une classification acceptable pour tous les scientifiques et </w:t>
      </w:r>
      <w:r>
        <w:rPr>
          <w:rFonts w:asciiTheme="majorHAnsi" w:eastAsia="Calibri" w:hAnsiTheme="majorHAnsi" w:cstheme="majorHAnsi"/>
          <w:color w:val="000000"/>
          <w:szCs w:val="22"/>
          <w:lang w:val="fr-FR"/>
        </w:rPr>
        <w:t>spécialistes</w:t>
      </w:r>
      <w:r w:rsidRPr="00CA6715">
        <w:rPr>
          <w:rFonts w:asciiTheme="majorHAnsi" w:eastAsia="Calibri" w:hAnsiTheme="majorHAnsi" w:cstheme="majorHAnsi"/>
          <w:color w:val="000000"/>
          <w:szCs w:val="22"/>
          <w:lang w:val="fr-FR"/>
        </w:rPr>
        <w:t xml:space="preserve"> des zones humides, même </w:t>
      </w:r>
      <w:r w:rsidR="002B5C0F">
        <w:rPr>
          <w:rFonts w:asciiTheme="majorHAnsi" w:eastAsia="Calibri" w:hAnsiTheme="majorHAnsi" w:cstheme="majorHAnsi"/>
          <w:color w:val="000000"/>
          <w:szCs w:val="22"/>
          <w:lang w:val="fr-FR"/>
        </w:rPr>
        <w:t>si elle a pour</w:t>
      </w:r>
      <w:r w:rsidRPr="00CA6715">
        <w:rPr>
          <w:rFonts w:asciiTheme="majorHAnsi" w:eastAsia="Calibri" w:hAnsiTheme="majorHAnsi" w:cstheme="majorHAnsi"/>
          <w:color w:val="000000"/>
          <w:szCs w:val="22"/>
          <w:lang w:val="fr-FR"/>
        </w:rPr>
        <w:t xml:space="preserve"> avantage</w:t>
      </w:r>
      <w:r w:rsidR="002B5C0F">
        <w:rPr>
          <w:rFonts w:asciiTheme="majorHAnsi" w:eastAsia="Calibri" w:hAnsiTheme="majorHAnsi" w:cstheme="majorHAnsi"/>
          <w:color w:val="000000"/>
          <w:szCs w:val="22"/>
          <w:lang w:val="fr-FR"/>
        </w:rPr>
        <w:t xml:space="preserve"> d</w:t>
      </w:r>
      <w:r w:rsidR="00902100">
        <w:rPr>
          <w:rFonts w:asciiTheme="majorHAnsi" w:eastAsia="Calibri" w:hAnsiTheme="majorHAnsi" w:cstheme="majorHAnsi"/>
          <w:color w:val="000000"/>
          <w:szCs w:val="22"/>
          <w:lang w:val="fr-FR"/>
        </w:rPr>
        <w:t>’</w:t>
      </w:r>
      <w:r w:rsidR="002B5C0F">
        <w:rPr>
          <w:rFonts w:asciiTheme="majorHAnsi" w:eastAsia="Calibri" w:hAnsiTheme="majorHAnsi" w:cstheme="majorHAnsi"/>
          <w:color w:val="000000"/>
          <w:szCs w:val="22"/>
          <w:lang w:val="fr-FR"/>
        </w:rPr>
        <w:t>apporter plus de clarté s</w:t>
      </w:r>
      <w:r w:rsidR="00902100">
        <w:rPr>
          <w:rFonts w:asciiTheme="majorHAnsi" w:eastAsia="Calibri" w:hAnsiTheme="majorHAnsi" w:cstheme="majorHAnsi"/>
          <w:color w:val="000000"/>
          <w:szCs w:val="22"/>
          <w:lang w:val="fr-FR"/>
        </w:rPr>
        <w:t>’</w:t>
      </w:r>
      <w:r w:rsidR="002B5C0F">
        <w:rPr>
          <w:rFonts w:asciiTheme="majorHAnsi" w:eastAsia="Calibri" w:hAnsiTheme="majorHAnsi" w:cstheme="majorHAnsi"/>
          <w:color w:val="000000"/>
          <w:szCs w:val="22"/>
          <w:lang w:val="fr-FR"/>
        </w:rPr>
        <w:t>agissant de termes couramment employés, par exemple « </w:t>
      </w:r>
      <w:r w:rsidRPr="00CA6715">
        <w:rPr>
          <w:rFonts w:asciiTheme="majorHAnsi" w:eastAsia="Calibri" w:hAnsiTheme="majorHAnsi" w:cstheme="majorHAnsi"/>
          <w:color w:val="000000"/>
          <w:szCs w:val="22"/>
          <w:lang w:val="fr-FR"/>
        </w:rPr>
        <w:t>marais</w:t>
      </w:r>
      <w:r w:rsidR="002B5C0F">
        <w:rPr>
          <w:rFonts w:asciiTheme="majorHAnsi" w:eastAsia="Calibri" w:hAnsiTheme="majorHAnsi" w:cstheme="majorHAnsi"/>
          <w:color w:val="000000"/>
          <w:szCs w:val="22"/>
          <w:lang w:val="fr-FR"/>
        </w:rPr>
        <w:t> »</w:t>
      </w:r>
      <w:r w:rsidRPr="00CA6715">
        <w:rPr>
          <w:rFonts w:asciiTheme="majorHAnsi" w:eastAsia="Calibri" w:hAnsiTheme="majorHAnsi" w:cstheme="majorHAnsi"/>
          <w:color w:val="000000"/>
          <w:szCs w:val="22"/>
          <w:lang w:val="fr-FR"/>
        </w:rPr>
        <w:t xml:space="preserve">, </w:t>
      </w:r>
      <w:r w:rsidR="002B5C0F">
        <w:rPr>
          <w:rFonts w:asciiTheme="majorHAnsi" w:eastAsia="Calibri" w:hAnsiTheme="majorHAnsi" w:cstheme="majorHAnsi"/>
          <w:color w:val="000000"/>
          <w:szCs w:val="22"/>
          <w:lang w:val="fr-FR"/>
        </w:rPr>
        <w:t>« </w:t>
      </w:r>
      <w:r w:rsidRPr="00CA6715">
        <w:rPr>
          <w:rFonts w:asciiTheme="majorHAnsi" w:eastAsia="Calibri" w:hAnsiTheme="majorHAnsi" w:cstheme="majorHAnsi"/>
          <w:color w:val="000000"/>
          <w:szCs w:val="22"/>
          <w:lang w:val="fr-FR"/>
        </w:rPr>
        <w:t>marécages</w:t>
      </w:r>
      <w:r w:rsidR="002B5C0F">
        <w:rPr>
          <w:rFonts w:asciiTheme="majorHAnsi" w:eastAsia="Calibri" w:hAnsiTheme="majorHAnsi" w:cstheme="majorHAnsi"/>
          <w:color w:val="000000"/>
          <w:szCs w:val="22"/>
          <w:lang w:val="fr-FR"/>
        </w:rPr>
        <w:t> »</w:t>
      </w:r>
      <w:r w:rsidRPr="00CA6715">
        <w:rPr>
          <w:rFonts w:asciiTheme="majorHAnsi" w:eastAsia="Calibri" w:hAnsiTheme="majorHAnsi" w:cstheme="majorHAnsi"/>
          <w:color w:val="000000"/>
          <w:szCs w:val="22"/>
          <w:lang w:val="fr-FR"/>
        </w:rPr>
        <w:t xml:space="preserve"> ou </w:t>
      </w:r>
      <w:r w:rsidR="002B5C0F">
        <w:rPr>
          <w:rFonts w:asciiTheme="majorHAnsi" w:eastAsia="Calibri" w:hAnsiTheme="majorHAnsi" w:cstheme="majorHAnsi"/>
          <w:color w:val="000000"/>
          <w:szCs w:val="22"/>
          <w:lang w:val="fr-FR"/>
        </w:rPr>
        <w:t>« </w:t>
      </w:r>
      <w:r w:rsidRPr="00CA6715">
        <w:rPr>
          <w:rFonts w:asciiTheme="majorHAnsi" w:eastAsia="Calibri" w:hAnsiTheme="majorHAnsi" w:cstheme="majorHAnsi"/>
          <w:color w:val="000000"/>
          <w:szCs w:val="22"/>
          <w:lang w:val="fr-FR"/>
        </w:rPr>
        <w:t>lagunes</w:t>
      </w:r>
      <w:r w:rsidR="002B5C0F">
        <w:rPr>
          <w:rFonts w:asciiTheme="majorHAnsi" w:eastAsia="Calibri" w:hAnsiTheme="majorHAnsi" w:cstheme="majorHAnsi"/>
          <w:color w:val="000000"/>
          <w:szCs w:val="22"/>
          <w:lang w:val="fr-FR"/>
        </w:rPr>
        <w:t> »</w:t>
      </w:r>
      <w:r w:rsidRPr="00CA6715">
        <w:rPr>
          <w:rFonts w:asciiTheme="majorHAnsi" w:eastAsia="Calibri" w:hAnsiTheme="majorHAnsi" w:cstheme="majorHAnsi"/>
          <w:color w:val="000000"/>
          <w:szCs w:val="22"/>
          <w:lang w:val="fr-FR"/>
        </w:rPr>
        <w:t>.</w:t>
      </w:r>
    </w:p>
    <w:p w14:paraId="68F90BC6"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35459F85" w14:textId="3627C64E" w:rsidR="00886D59" w:rsidRPr="00CB35CC" w:rsidRDefault="006E074B" w:rsidP="0018016D">
      <w:pPr>
        <w:keepNext/>
        <w:pBdr>
          <w:top w:val="nil"/>
          <w:left w:val="nil"/>
          <w:bottom w:val="nil"/>
          <w:right w:val="nil"/>
          <w:between w:val="nil"/>
        </w:pBdr>
        <w:ind w:left="425" w:hanging="425"/>
        <w:rPr>
          <w:rFonts w:asciiTheme="majorHAnsi" w:eastAsia="Calibri" w:hAnsiTheme="majorHAnsi" w:cstheme="majorHAnsi"/>
          <w:b/>
          <w:bCs/>
          <w:color w:val="000000"/>
          <w:sz w:val="22"/>
          <w:szCs w:val="22"/>
          <w:lang w:val="fr-FR"/>
        </w:rPr>
      </w:pPr>
      <w:r w:rsidRPr="006E074B">
        <w:rPr>
          <w:rFonts w:asciiTheme="majorHAnsi" w:eastAsia="Calibri" w:hAnsiTheme="majorHAnsi" w:cstheme="majorHAnsi"/>
          <w:b/>
          <w:bCs/>
          <w:color w:val="000000"/>
          <w:sz w:val="22"/>
          <w:szCs w:val="22"/>
          <w:lang w:val="fr-FR"/>
        </w:rPr>
        <w:lastRenderedPageBreak/>
        <w:t xml:space="preserve">Attentes et points de vue des </w:t>
      </w:r>
      <w:r>
        <w:rPr>
          <w:rFonts w:asciiTheme="majorHAnsi" w:eastAsia="Calibri" w:hAnsiTheme="majorHAnsi" w:cstheme="majorHAnsi"/>
          <w:b/>
          <w:bCs/>
          <w:color w:val="000000"/>
          <w:sz w:val="22"/>
          <w:szCs w:val="22"/>
          <w:lang w:val="fr-FR"/>
        </w:rPr>
        <w:t>P</w:t>
      </w:r>
      <w:r w:rsidRPr="006E074B">
        <w:rPr>
          <w:rFonts w:asciiTheme="majorHAnsi" w:eastAsia="Calibri" w:hAnsiTheme="majorHAnsi" w:cstheme="majorHAnsi"/>
          <w:b/>
          <w:bCs/>
          <w:color w:val="000000"/>
          <w:sz w:val="22"/>
          <w:szCs w:val="22"/>
          <w:lang w:val="fr-FR"/>
        </w:rPr>
        <w:t xml:space="preserve">arties contractantes et des </w:t>
      </w:r>
      <w:r>
        <w:rPr>
          <w:rFonts w:asciiTheme="majorHAnsi" w:eastAsia="Calibri" w:hAnsiTheme="majorHAnsi" w:cstheme="majorHAnsi"/>
          <w:b/>
          <w:bCs/>
          <w:color w:val="000000"/>
          <w:sz w:val="22"/>
          <w:szCs w:val="22"/>
          <w:lang w:val="fr-FR"/>
        </w:rPr>
        <w:t>utilisateurs</w:t>
      </w:r>
    </w:p>
    <w:p w14:paraId="4B057D12" w14:textId="77777777" w:rsidR="00886D59" w:rsidRPr="00CB35CC" w:rsidRDefault="00886D59" w:rsidP="0018016D">
      <w:pPr>
        <w:keepNext/>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2C9BE785" w14:textId="788CC2B1" w:rsidR="00886D59" w:rsidRPr="00CB35CC" w:rsidRDefault="007C601C" w:rsidP="006E074B">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9.</w:t>
      </w:r>
      <w:r w:rsidRPr="00CB35CC">
        <w:rPr>
          <w:rFonts w:asciiTheme="majorHAnsi" w:eastAsia="Calibri" w:hAnsiTheme="majorHAnsi" w:cstheme="majorHAnsi"/>
          <w:color w:val="000000"/>
          <w:sz w:val="22"/>
          <w:szCs w:val="22"/>
          <w:lang w:val="fr-FR"/>
        </w:rPr>
        <w:tab/>
      </w:r>
      <w:r w:rsidR="006E074B" w:rsidRPr="006E074B">
        <w:rPr>
          <w:rFonts w:asciiTheme="majorHAnsi" w:eastAsia="Calibri" w:hAnsiTheme="majorHAnsi" w:cstheme="majorHAnsi"/>
          <w:color w:val="000000"/>
          <w:sz w:val="22"/>
          <w:szCs w:val="22"/>
          <w:lang w:val="fr-FR"/>
        </w:rPr>
        <w:t xml:space="preserve">Les Parties contractantes </w:t>
      </w:r>
      <w:r w:rsidR="006E074B">
        <w:rPr>
          <w:rFonts w:asciiTheme="majorHAnsi" w:eastAsia="Calibri" w:hAnsiTheme="majorHAnsi" w:cstheme="majorHAnsi"/>
          <w:color w:val="000000"/>
          <w:sz w:val="22"/>
          <w:szCs w:val="22"/>
          <w:lang w:val="fr-FR"/>
        </w:rPr>
        <w:t>utilisent</w:t>
      </w:r>
      <w:r w:rsidR="006E074B" w:rsidRPr="006E074B">
        <w:rPr>
          <w:rFonts w:asciiTheme="majorHAnsi" w:eastAsia="Calibri" w:hAnsiTheme="majorHAnsi" w:cstheme="majorHAnsi"/>
          <w:color w:val="000000"/>
          <w:sz w:val="22"/>
          <w:szCs w:val="22"/>
          <w:lang w:val="fr-FR"/>
        </w:rPr>
        <w:t xml:space="preserve"> la typologie </w:t>
      </w:r>
      <w:r w:rsidR="00CC6F84">
        <w:rPr>
          <w:rFonts w:asciiTheme="majorHAnsi" w:eastAsia="Calibri" w:hAnsiTheme="majorHAnsi" w:cstheme="majorHAnsi"/>
          <w:color w:val="000000"/>
          <w:sz w:val="22"/>
          <w:szCs w:val="22"/>
          <w:lang w:val="fr-FR"/>
        </w:rPr>
        <w:t xml:space="preserve">actuelle </w:t>
      </w:r>
      <w:r w:rsidR="006E074B" w:rsidRPr="006E074B">
        <w:rPr>
          <w:rFonts w:asciiTheme="majorHAnsi" w:eastAsia="Calibri" w:hAnsiTheme="majorHAnsi" w:cstheme="majorHAnsi"/>
          <w:color w:val="000000"/>
          <w:sz w:val="22"/>
          <w:szCs w:val="22"/>
          <w:lang w:val="fr-FR"/>
        </w:rPr>
        <w:t>des zones humides Ramsar depuis les années 1990</w:t>
      </w:r>
      <w:r w:rsidR="006E074B">
        <w:rPr>
          <w:rFonts w:asciiTheme="majorHAnsi" w:eastAsia="Calibri" w:hAnsiTheme="majorHAnsi" w:cstheme="majorHAnsi"/>
          <w:color w:val="000000"/>
          <w:sz w:val="22"/>
          <w:szCs w:val="22"/>
          <w:lang w:val="fr-FR"/>
        </w:rPr>
        <w:t xml:space="preserve"> et </w:t>
      </w:r>
      <w:r w:rsidR="006E074B" w:rsidRPr="006E074B">
        <w:rPr>
          <w:rFonts w:asciiTheme="majorHAnsi" w:eastAsia="Calibri" w:hAnsiTheme="majorHAnsi" w:cstheme="majorHAnsi"/>
          <w:color w:val="000000"/>
          <w:sz w:val="22"/>
          <w:szCs w:val="22"/>
          <w:lang w:val="fr-FR"/>
        </w:rPr>
        <w:t xml:space="preserve">savent comment </w:t>
      </w:r>
      <w:r w:rsidR="006E074B">
        <w:rPr>
          <w:rFonts w:asciiTheme="majorHAnsi" w:eastAsia="Calibri" w:hAnsiTheme="majorHAnsi" w:cstheme="majorHAnsi"/>
          <w:color w:val="000000"/>
          <w:sz w:val="22"/>
          <w:szCs w:val="22"/>
          <w:lang w:val="fr-FR"/>
        </w:rPr>
        <w:t>l</w:t>
      </w:r>
      <w:r w:rsidR="00902100">
        <w:rPr>
          <w:rFonts w:asciiTheme="majorHAnsi" w:eastAsia="Calibri" w:hAnsiTheme="majorHAnsi" w:cstheme="majorHAnsi"/>
          <w:color w:val="000000"/>
          <w:sz w:val="22"/>
          <w:szCs w:val="22"/>
          <w:lang w:val="fr-FR"/>
        </w:rPr>
        <w:t>’</w:t>
      </w:r>
      <w:r w:rsidR="006E074B">
        <w:rPr>
          <w:rFonts w:asciiTheme="majorHAnsi" w:eastAsia="Calibri" w:hAnsiTheme="majorHAnsi" w:cstheme="majorHAnsi"/>
          <w:color w:val="000000"/>
          <w:sz w:val="22"/>
          <w:szCs w:val="22"/>
          <w:lang w:val="fr-FR"/>
        </w:rPr>
        <w:t>appliquer à différents</w:t>
      </w:r>
      <w:r w:rsidR="006E074B" w:rsidRPr="006E074B">
        <w:rPr>
          <w:rFonts w:asciiTheme="majorHAnsi" w:eastAsia="Calibri" w:hAnsiTheme="majorHAnsi" w:cstheme="majorHAnsi"/>
          <w:color w:val="000000"/>
          <w:sz w:val="22"/>
          <w:szCs w:val="22"/>
          <w:lang w:val="fr-FR"/>
        </w:rPr>
        <w:t xml:space="preserve"> milieux humides. </w:t>
      </w:r>
      <w:r w:rsidR="006E074B">
        <w:rPr>
          <w:rFonts w:asciiTheme="majorHAnsi" w:eastAsia="Calibri" w:hAnsiTheme="majorHAnsi" w:cstheme="majorHAnsi"/>
          <w:color w:val="000000"/>
          <w:sz w:val="22"/>
          <w:szCs w:val="22"/>
          <w:lang w:val="fr-FR"/>
        </w:rPr>
        <w:t>Cette</w:t>
      </w:r>
      <w:r w:rsidR="006E074B" w:rsidRPr="006E074B">
        <w:rPr>
          <w:rFonts w:asciiTheme="majorHAnsi" w:eastAsia="Calibri" w:hAnsiTheme="majorHAnsi" w:cstheme="majorHAnsi"/>
          <w:color w:val="000000"/>
          <w:sz w:val="22"/>
          <w:szCs w:val="22"/>
          <w:lang w:val="fr-FR"/>
        </w:rPr>
        <w:t xml:space="preserve"> typologie </w:t>
      </w:r>
      <w:r w:rsidR="006E074B">
        <w:rPr>
          <w:rFonts w:asciiTheme="majorHAnsi" w:eastAsia="Calibri" w:hAnsiTheme="majorHAnsi" w:cstheme="majorHAnsi"/>
          <w:color w:val="000000"/>
          <w:sz w:val="22"/>
          <w:szCs w:val="22"/>
          <w:lang w:val="fr-FR"/>
        </w:rPr>
        <w:t xml:space="preserve">est notamment appliquée dans le cadre de </w:t>
      </w:r>
      <w:r w:rsidR="006E074B" w:rsidRPr="006E074B">
        <w:rPr>
          <w:rFonts w:asciiTheme="majorHAnsi" w:eastAsia="Calibri" w:hAnsiTheme="majorHAnsi" w:cstheme="majorHAnsi"/>
          <w:color w:val="000000"/>
          <w:sz w:val="22"/>
          <w:szCs w:val="22"/>
          <w:lang w:val="fr-FR"/>
        </w:rPr>
        <w:t>l</w:t>
      </w:r>
      <w:r w:rsidR="00902100">
        <w:rPr>
          <w:rFonts w:asciiTheme="majorHAnsi" w:eastAsia="Calibri" w:hAnsiTheme="majorHAnsi" w:cstheme="majorHAnsi"/>
          <w:color w:val="000000"/>
          <w:sz w:val="22"/>
          <w:szCs w:val="22"/>
          <w:lang w:val="fr-FR"/>
        </w:rPr>
        <w:t>’</w:t>
      </w:r>
      <w:r w:rsidR="006E074B" w:rsidRPr="006E074B">
        <w:rPr>
          <w:rFonts w:asciiTheme="majorHAnsi" w:eastAsia="Calibri" w:hAnsiTheme="majorHAnsi" w:cstheme="majorHAnsi"/>
          <w:color w:val="000000"/>
          <w:sz w:val="22"/>
          <w:szCs w:val="22"/>
          <w:lang w:val="fr-FR"/>
        </w:rPr>
        <w:t xml:space="preserve">inscription de </w:t>
      </w:r>
      <w:r w:rsidR="006E074B">
        <w:rPr>
          <w:rFonts w:asciiTheme="majorHAnsi" w:eastAsia="Calibri" w:hAnsiTheme="majorHAnsi" w:cstheme="majorHAnsi"/>
          <w:color w:val="000000"/>
          <w:sz w:val="22"/>
          <w:szCs w:val="22"/>
          <w:lang w:val="fr-FR"/>
        </w:rPr>
        <w:t>S</w:t>
      </w:r>
      <w:r w:rsidR="006E074B" w:rsidRPr="006E074B">
        <w:rPr>
          <w:rFonts w:asciiTheme="majorHAnsi" w:eastAsia="Calibri" w:hAnsiTheme="majorHAnsi" w:cstheme="majorHAnsi"/>
          <w:color w:val="000000"/>
          <w:sz w:val="22"/>
          <w:szCs w:val="22"/>
          <w:lang w:val="fr-FR"/>
        </w:rPr>
        <w:t xml:space="preserve">ites Ramsar, </w:t>
      </w:r>
      <w:r w:rsidR="006E074B">
        <w:rPr>
          <w:rFonts w:asciiTheme="majorHAnsi" w:eastAsia="Calibri" w:hAnsiTheme="majorHAnsi" w:cstheme="majorHAnsi"/>
          <w:color w:val="000000"/>
          <w:sz w:val="22"/>
          <w:szCs w:val="22"/>
          <w:lang w:val="fr-FR"/>
        </w:rPr>
        <w:t>en dépit de</w:t>
      </w:r>
      <w:r w:rsidR="006E074B" w:rsidRPr="006E074B">
        <w:rPr>
          <w:rFonts w:asciiTheme="majorHAnsi" w:eastAsia="Calibri" w:hAnsiTheme="majorHAnsi" w:cstheme="majorHAnsi"/>
          <w:color w:val="000000"/>
          <w:sz w:val="22"/>
          <w:szCs w:val="22"/>
          <w:lang w:val="fr-FR"/>
        </w:rPr>
        <w:t xml:space="preserve"> données </w:t>
      </w:r>
      <w:r w:rsidR="006E074B">
        <w:rPr>
          <w:rFonts w:asciiTheme="majorHAnsi" w:eastAsia="Calibri" w:hAnsiTheme="majorHAnsi" w:cstheme="majorHAnsi"/>
          <w:color w:val="000000"/>
          <w:sz w:val="22"/>
          <w:szCs w:val="22"/>
          <w:lang w:val="fr-FR"/>
        </w:rPr>
        <w:t xml:space="preserve">restreintes </w:t>
      </w:r>
      <w:r w:rsidR="006E074B" w:rsidRPr="006E074B">
        <w:rPr>
          <w:rFonts w:asciiTheme="majorHAnsi" w:eastAsia="Calibri" w:hAnsiTheme="majorHAnsi" w:cstheme="majorHAnsi"/>
          <w:color w:val="000000"/>
          <w:sz w:val="22"/>
          <w:szCs w:val="22"/>
          <w:lang w:val="fr-FR"/>
        </w:rPr>
        <w:t>sur l</w:t>
      </w:r>
      <w:r w:rsidR="00902100">
        <w:rPr>
          <w:rFonts w:asciiTheme="majorHAnsi" w:eastAsia="Calibri" w:hAnsiTheme="majorHAnsi" w:cstheme="majorHAnsi"/>
          <w:color w:val="000000"/>
          <w:sz w:val="22"/>
          <w:szCs w:val="22"/>
          <w:lang w:val="fr-FR"/>
        </w:rPr>
        <w:t>’</w:t>
      </w:r>
      <w:r w:rsidR="006E074B" w:rsidRPr="006E074B">
        <w:rPr>
          <w:rFonts w:asciiTheme="majorHAnsi" w:eastAsia="Calibri" w:hAnsiTheme="majorHAnsi" w:cstheme="majorHAnsi"/>
          <w:color w:val="000000"/>
          <w:sz w:val="22"/>
          <w:szCs w:val="22"/>
          <w:lang w:val="fr-FR"/>
        </w:rPr>
        <w:t xml:space="preserve">étendue </w:t>
      </w:r>
      <w:r w:rsidR="006E074B">
        <w:rPr>
          <w:rFonts w:asciiTheme="majorHAnsi" w:eastAsia="Calibri" w:hAnsiTheme="majorHAnsi" w:cstheme="majorHAnsi"/>
          <w:color w:val="000000"/>
          <w:sz w:val="22"/>
          <w:szCs w:val="22"/>
          <w:lang w:val="fr-FR"/>
        </w:rPr>
        <w:t xml:space="preserve">précise </w:t>
      </w:r>
      <w:r w:rsidR="006E074B" w:rsidRPr="006E074B">
        <w:rPr>
          <w:rFonts w:asciiTheme="majorHAnsi" w:eastAsia="Calibri" w:hAnsiTheme="majorHAnsi" w:cstheme="majorHAnsi"/>
          <w:color w:val="000000"/>
          <w:sz w:val="22"/>
          <w:szCs w:val="22"/>
          <w:lang w:val="fr-FR"/>
        </w:rPr>
        <w:t xml:space="preserve">des différents types de zones humides </w:t>
      </w:r>
      <w:r w:rsidR="006E074B">
        <w:rPr>
          <w:rFonts w:asciiTheme="majorHAnsi" w:eastAsia="Calibri" w:hAnsiTheme="majorHAnsi" w:cstheme="majorHAnsi"/>
          <w:color w:val="000000"/>
          <w:sz w:val="22"/>
          <w:szCs w:val="22"/>
          <w:lang w:val="fr-FR"/>
        </w:rPr>
        <w:t>sur l</w:t>
      </w:r>
      <w:r w:rsidR="00902100">
        <w:rPr>
          <w:rFonts w:asciiTheme="majorHAnsi" w:eastAsia="Calibri" w:hAnsiTheme="majorHAnsi" w:cstheme="majorHAnsi"/>
          <w:color w:val="000000"/>
          <w:sz w:val="22"/>
          <w:szCs w:val="22"/>
          <w:lang w:val="fr-FR"/>
        </w:rPr>
        <w:t>’</w:t>
      </w:r>
      <w:r w:rsidR="006E074B">
        <w:rPr>
          <w:rFonts w:asciiTheme="majorHAnsi" w:eastAsia="Calibri" w:hAnsiTheme="majorHAnsi" w:cstheme="majorHAnsi"/>
          <w:color w:val="000000"/>
          <w:sz w:val="22"/>
          <w:szCs w:val="22"/>
          <w:lang w:val="fr-FR"/>
        </w:rPr>
        <w:t>ensemble du</w:t>
      </w:r>
      <w:r w:rsidR="006E074B" w:rsidRPr="006E074B">
        <w:rPr>
          <w:rFonts w:asciiTheme="majorHAnsi" w:eastAsia="Calibri" w:hAnsiTheme="majorHAnsi" w:cstheme="majorHAnsi"/>
          <w:color w:val="000000"/>
          <w:sz w:val="22"/>
          <w:szCs w:val="22"/>
          <w:lang w:val="fr-FR"/>
        </w:rPr>
        <w:t xml:space="preserve"> réseau de </w:t>
      </w:r>
      <w:r w:rsidR="006E074B">
        <w:rPr>
          <w:rFonts w:asciiTheme="majorHAnsi" w:eastAsia="Calibri" w:hAnsiTheme="majorHAnsi" w:cstheme="majorHAnsi"/>
          <w:color w:val="000000"/>
          <w:sz w:val="22"/>
          <w:szCs w:val="22"/>
          <w:lang w:val="fr-FR"/>
        </w:rPr>
        <w:t>S</w:t>
      </w:r>
      <w:r w:rsidR="006E074B" w:rsidRPr="006E074B">
        <w:rPr>
          <w:rFonts w:asciiTheme="majorHAnsi" w:eastAsia="Calibri" w:hAnsiTheme="majorHAnsi" w:cstheme="majorHAnsi"/>
          <w:color w:val="000000"/>
          <w:sz w:val="22"/>
          <w:szCs w:val="22"/>
          <w:lang w:val="fr-FR"/>
        </w:rPr>
        <w:t>ites Ramsar</w:t>
      </w:r>
      <w:r w:rsidR="006E074B">
        <w:rPr>
          <w:rFonts w:asciiTheme="majorHAnsi" w:eastAsia="Calibri" w:hAnsiTheme="majorHAnsi" w:cstheme="majorHAnsi"/>
          <w:color w:val="000000"/>
          <w:sz w:val="22"/>
          <w:szCs w:val="22"/>
          <w:lang w:val="fr-FR"/>
        </w:rPr>
        <w:t>.</w:t>
      </w:r>
    </w:p>
    <w:p w14:paraId="740D93D5"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47ED4D43" w14:textId="7A775CB4"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w:t>
      </w:r>
      <w:r w:rsidR="0033687B" w:rsidRPr="00CB35CC">
        <w:rPr>
          <w:rFonts w:asciiTheme="majorHAnsi" w:eastAsia="Calibri" w:hAnsiTheme="majorHAnsi" w:cstheme="majorHAnsi"/>
          <w:color w:val="000000"/>
          <w:sz w:val="22"/>
          <w:szCs w:val="22"/>
          <w:lang w:val="fr-FR"/>
        </w:rPr>
        <w:t>0</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6E074B">
        <w:rPr>
          <w:rFonts w:asciiTheme="majorHAnsi" w:eastAsia="Calibri" w:hAnsiTheme="majorHAnsi" w:cstheme="majorHAnsi"/>
          <w:color w:val="000000"/>
          <w:sz w:val="22"/>
          <w:szCs w:val="22"/>
          <w:lang w:val="fr-FR"/>
        </w:rPr>
        <w:t>À l</w:t>
      </w:r>
      <w:r w:rsidR="00902100">
        <w:rPr>
          <w:rFonts w:asciiTheme="majorHAnsi" w:eastAsia="Calibri" w:hAnsiTheme="majorHAnsi" w:cstheme="majorHAnsi"/>
          <w:color w:val="000000"/>
          <w:sz w:val="22"/>
          <w:szCs w:val="22"/>
          <w:lang w:val="fr-FR"/>
        </w:rPr>
        <w:t>’</w:t>
      </w:r>
      <w:r w:rsidR="006E074B">
        <w:rPr>
          <w:rFonts w:asciiTheme="majorHAnsi" w:eastAsia="Calibri" w:hAnsiTheme="majorHAnsi" w:cstheme="majorHAnsi"/>
          <w:color w:val="000000"/>
          <w:sz w:val="22"/>
          <w:szCs w:val="22"/>
          <w:lang w:val="fr-FR"/>
        </w:rPr>
        <w:t>occasion de la 62</w:t>
      </w:r>
      <w:r w:rsidR="006E074B" w:rsidRPr="006E074B">
        <w:rPr>
          <w:rFonts w:asciiTheme="majorHAnsi" w:eastAsia="Calibri" w:hAnsiTheme="majorHAnsi" w:cstheme="majorHAnsi"/>
          <w:color w:val="000000"/>
          <w:sz w:val="22"/>
          <w:szCs w:val="22"/>
          <w:vertAlign w:val="superscript"/>
          <w:lang w:val="fr-FR"/>
        </w:rPr>
        <w:t>e</w:t>
      </w:r>
      <w:r w:rsidR="006E074B">
        <w:rPr>
          <w:rFonts w:asciiTheme="majorHAnsi" w:eastAsia="Calibri" w:hAnsiTheme="majorHAnsi" w:cstheme="majorHAnsi"/>
          <w:color w:val="000000"/>
          <w:sz w:val="22"/>
          <w:szCs w:val="22"/>
          <w:lang w:val="fr-FR"/>
        </w:rPr>
        <w:t xml:space="preserve"> Réunion du Comité permanent, les membres du Comité permanent ont fait les observations suivantes </w:t>
      </w:r>
      <w:r w:rsidRPr="00CB35CC">
        <w:rPr>
          <w:rFonts w:asciiTheme="majorHAnsi" w:eastAsia="Calibri" w:hAnsiTheme="majorHAnsi" w:cstheme="majorHAnsi"/>
          <w:color w:val="000000"/>
          <w:sz w:val="22"/>
          <w:szCs w:val="22"/>
          <w:lang w:val="fr-FR"/>
        </w:rPr>
        <w:t>:</w:t>
      </w:r>
    </w:p>
    <w:p w14:paraId="2AD363F5" w14:textId="2F064474" w:rsidR="005A179C" w:rsidRPr="005A179C" w:rsidRDefault="005A179C" w:rsidP="005A179C">
      <w:pPr>
        <w:pStyle w:val="ListParagraph"/>
        <w:numPr>
          <w:ilvl w:val="0"/>
          <w:numId w:val="22"/>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On relève des</w:t>
      </w:r>
      <w:r w:rsidRPr="005A179C">
        <w:rPr>
          <w:rFonts w:asciiTheme="majorHAnsi" w:eastAsia="Calibri" w:hAnsiTheme="majorHAnsi" w:cstheme="majorHAnsi"/>
          <w:color w:val="000000"/>
          <w:szCs w:val="22"/>
          <w:lang w:val="fr-FR"/>
        </w:rPr>
        <w:t xml:space="preserve"> incohérences dans la typologie des zones humides, </w:t>
      </w:r>
      <w:r>
        <w:rPr>
          <w:rFonts w:asciiTheme="majorHAnsi" w:eastAsia="Calibri" w:hAnsiTheme="majorHAnsi" w:cstheme="majorHAnsi"/>
          <w:color w:val="000000"/>
          <w:szCs w:val="22"/>
          <w:lang w:val="fr-FR"/>
        </w:rPr>
        <w:t>laquelle</w:t>
      </w:r>
      <w:r w:rsidRPr="005A179C">
        <w:rPr>
          <w:rFonts w:asciiTheme="majorHAnsi" w:eastAsia="Calibri" w:hAnsiTheme="majorHAnsi" w:cstheme="majorHAnsi"/>
          <w:color w:val="000000"/>
          <w:szCs w:val="22"/>
          <w:lang w:val="fr-FR"/>
        </w:rPr>
        <w:t xml:space="preserve"> peu</w:t>
      </w:r>
      <w:r>
        <w:rPr>
          <w:rFonts w:asciiTheme="majorHAnsi" w:eastAsia="Calibri" w:hAnsiTheme="majorHAnsi" w:cstheme="majorHAnsi"/>
          <w:color w:val="000000"/>
          <w:szCs w:val="22"/>
          <w:lang w:val="fr-FR"/>
        </w:rPr>
        <w:t>t</w:t>
      </w:r>
      <w:r w:rsidRPr="005A179C">
        <w:rPr>
          <w:rFonts w:asciiTheme="majorHAnsi" w:eastAsia="Calibri" w:hAnsiTheme="majorHAnsi" w:cstheme="majorHAnsi"/>
          <w:color w:val="000000"/>
          <w:szCs w:val="22"/>
          <w:lang w:val="fr-FR"/>
        </w:rPr>
        <w:t xml:space="preserve"> être difficile à appliquer aux zones humides d</w:t>
      </w:r>
      <w:r w:rsidR="00902100">
        <w:rPr>
          <w:rFonts w:asciiTheme="majorHAnsi" w:eastAsia="Calibri" w:hAnsiTheme="majorHAnsi" w:cstheme="majorHAnsi"/>
          <w:color w:val="000000"/>
          <w:szCs w:val="22"/>
          <w:lang w:val="fr-FR"/>
        </w:rPr>
        <w:t>’</w:t>
      </w:r>
      <w:r w:rsidRPr="005A179C">
        <w:rPr>
          <w:rFonts w:asciiTheme="majorHAnsi" w:eastAsia="Calibri" w:hAnsiTheme="majorHAnsi" w:cstheme="majorHAnsi"/>
          <w:color w:val="000000"/>
          <w:szCs w:val="22"/>
          <w:lang w:val="fr-FR"/>
        </w:rPr>
        <w:t>importance internationale. Des orientations supplémentaires sur l</w:t>
      </w:r>
      <w:r w:rsidR="00902100">
        <w:rPr>
          <w:rFonts w:asciiTheme="majorHAnsi" w:eastAsia="Calibri" w:hAnsiTheme="majorHAnsi" w:cstheme="majorHAnsi"/>
          <w:color w:val="000000"/>
          <w:szCs w:val="22"/>
          <w:lang w:val="fr-FR"/>
        </w:rPr>
        <w:t>’</w:t>
      </w:r>
      <w:r w:rsidRPr="005A179C">
        <w:rPr>
          <w:rFonts w:asciiTheme="majorHAnsi" w:eastAsia="Calibri" w:hAnsiTheme="majorHAnsi" w:cstheme="majorHAnsi"/>
          <w:color w:val="000000"/>
          <w:szCs w:val="22"/>
          <w:lang w:val="fr-FR"/>
        </w:rPr>
        <w:t>interprétation de</w:t>
      </w:r>
      <w:r>
        <w:rPr>
          <w:rFonts w:asciiTheme="majorHAnsi" w:eastAsia="Calibri" w:hAnsiTheme="majorHAnsi" w:cstheme="majorHAnsi"/>
          <w:color w:val="000000"/>
          <w:szCs w:val="22"/>
          <w:lang w:val="fr-FR"/>
        </w:rPr>
        <w:t xml:space="preserve"> la</w:t>
      </w:r>
      <w:r w:rsidRPr="005A179C">
        <w:rPr>
          <w:rFonts w:asciiTheme="majorHAnsi" w:eastAsia="Calibri" w:hAnsiTheme="majorHAnsi" w:cstheme="majorHAnsi"/>
          <w:color w:val="000000"/>
          <w:szCs w:val="22"/>
          <w:lang w:val="fr-FR"/>
        </w:rPr>
        <w:t xml:space="preserve"> définition des types de zones humides pourraient être utiles ;</w:t>
      </w:r>
    </w:p>
    <w:p w14:paraId="75C6069F" w14:textId="32687D42" w:rsidR="00A91F5C" w:rsidRPr="00CB35CC" w:rsidRDefault="005A179C" w:rsidP="005A179C">
      <w:pPr>
        <w:pStyle w:val="ListParagraph"/>
        <w:numPr>
          <w:ilvl w:val="0"/>
          <w:numId w:val="22"/>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Il conviendrait de réfléchir à </w:t>
      </w:r>
      <w:r w:rsidR="00CC6F84">
        <w:rPr>
          <w:rFonts w:asciiTheme="majorHAnsi" w:eastAsia="Calibri" w:hAnsiTheme="majorHAnsi" w:cstheme="majorHAnsi"/>
          <w:color w:val="000000"/>
          <w:szCs w:val="22"/>
          <w:lang w:val="fr-FR"/>
        </w:rPr>
        <w:t xml:space="preserve">la </w:t>
      </w:r>
      <w:r>
        <w:rPr>
          <w:rFonts w:asciiTheme="majorHAnsi" w:eastAsia="Calibri" w:hAnsiTheme="majorHAnsi" w:cstheme="majorHAnsi"/>
          <w:color w:val="000000"/>
          <w:szCs w:val="22"/>
          <w:lang w:val="fr-FR"/>
        </w:rPr>
        <w:t xml:space="preserve">possibilité de </w:t>
      </w:r>
      <w:r w:rsidRPr="005A179C">
        <w:rPr>
          <w:rFonts w:asciiTheme="majorHAnsi" w:eastAsia="Calibri" w:hAnsiTheme="majorHAnsi" w:cstheme="majorHAnsi"/>
          <w:color w:val="000000"/>
          <w:szCs w:val="22"/>
          <w:lang w:val="fr-FR"/>
        </w:rPr>
        <w:t>cré</w:t>
      </w:r>
      <w:r>
        <w:rPr>
          <w:rFonts w:asciiTheme="majorHAnsi" w:eastAsia="Calibri" w:hAnsiTheme="majorHAnsi" w:cstheme="majorHAnsi"/>
          <w:color w:val="000000"/>
          <w:szCs w:val="22"/>
          <w:lang w:val="fr-FR"/>
        </w:rPr>
        <w:t>er u</w:t>
      </w:r>
      <w:r w:rsidRPr="005A179C">
        <w:rPr>
          <w:rFonts w:asciiTheme="majorHAnsi" w:eastAsia="Calibri" w:hAnsiTheme="majorHAnsi" w:cstheme="majorHAnsi"/>
          <w:color w:val="000000"/>
          <w:szCs w:val="22"/>
          <w:lang w:val="fr-FR"/>
        </w:rPr>
        <w:t>n groupe de travail chargé d</w:t>
      </w:r>
      <w:r w:rsidR="00902100">
        <w:rPr>
          <w:rFonts w:asciiTheme="majorHAnsi" w:eastAsia="Calibri" w:hAnsiTheme="majorHAnsi" w:cstheme="majorHAnsi"/>
          <w:color w:val="000000"/>
          <w:szCs w:val="22"/>
          <w:lang w:val="fr-FR"/>
        </w:rPr>
        <w:t>’</w:t>
      </w:r>
      <w:r w:rsidRPr="005A179C">
        <w:rPr>
          <w:rFonts w:asciiTheme="majorHAnsi" w:eastAsia="Calibri" w:hAnsiTheme="majorHAnsi" w:cstheme="majorHAnsi"/>
          <w:color w:val="000000"/>
          <w:szCs w:val="22"/>
          <w:lang w:val="fr-FR"/>
        </w:rPr>
        <w:t xml:space="preserve">étudier les difficultés rencontrées par les Parties contractantes </w:t>
      </w:r>
      <w:r>
        <w:rPr>
          <w:rFonts w:asciiTheme="majorHAnsi" w:eastAsia="Calibri" w:hAnsiTheme="majorHAnsi" w:cstheme="majorHAnsi"/>
          <w:color w:val="000000"/>
          <w:szCs w:val="22"/>
          <w:lang w:val="fr-FR"/>
        </w:rPr>
        <w:t>dans 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utilisation</w:t>
      </w:r>
      <w:r w:rsidRPr="005A179C">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du</w:t>
      </w:r>
      <w:r w:rsidRPr="005A179C">
        <w:rPr>
          <w:rFonts w:asciiTheme="majorHAnsi" w:eastAsia="Calibri" w:hAnsiTheme="majorHAnsi" w:cstheme="majorHAnsi"/>
          <w:color w:val="000000"/>
          <w:szCs w:val="22"/>
          <w:lang w:val="fr-FR"/>
        </w:rPr>
        <w:t xml:space="preserve"> système actuel de classification des zones humides</w:t>
      </w:r>
      <w:r>
        <w:rPr>
          <w:rFonts w:asciiTheme="majorHAnsi" w:eastAsia="Calibri" w:hAnsiTheme="majorHAnsi" w:cstheme="majorHAnsi"/>
          <w:color w:val="000000"/>
          <w:szCs w:val="22"/>
          <w:lang w:val="fr-FR"/>
        </w:rPr>
        <w:t> </w:t>
      </w:r>
      <w:r w:rsidRPr="005A179C">
        <w:rPr>
          <w:rFonts w:asciiTheme="majorHAnsi" w:eastAsia="Calibri" w:hAnsiTheme="majorHAnsi" w:cstheme="majorHAnsi"/>
          <w:color w:val="000000"/>
          <w:szCs w:val="22"/>
          <w:lang w:val="fr-FR"/>
        </w:rPr>
        <w:t>; d</w:t>
      </w:r>
      <w:r w:rsidR="00902100">
        <w:rPr>
          <w:rFonts w:asciiTheme="majorHAnsi" w:eastAsia="Calibri" w:hAnsiTheme="majorHAnsi" w:cstheme="majorHAnsi"/>
          <w:color w:val="000000"/>
          <w:szCs w:val="22"/>
          <w:lang w:val="fr-FR"/>
        </w:rPr>
        <w:t>’</w:t>
      </w:r>
      <w:r w:rsidRPr="005A179C">
        <w:rPr>
          <w:rFonts w:asciiTheme="majorHAnsi" w:eastAsia="Calibri" w:hAnsiTheme="majorHAnsi" w:cstheme="majorHAnsi"/>
          <w:color w:val="000000"/>
          <w:szCs w:val="22"/>
          <w:lang w:val="fr-FR"/>
        </w:rPr>
        <w:t xml:space="preserve">autres membres </w:t>
      </w:r>
      <w:r w:rsidR="00CC6F84">
        <w:rPr>
          <w:rFonts w:asciiTheme="majorHAnsi" w:eastAsia="Calibri" w:hAnsiTheme="majorHAnsi" w:cstheme="majorHAnsi"/>
          <w:color w:val="000000"/>
          <w:szCs w:val="22"/>
          <w:lang w:val="fr-FR"/>
        </w:rPr>
        <w:t xml:space="preserve">ont </w:t>
      </w:r>
      <w:r>
        <w:rPr>
          <w:rFonts w:asciiTheme="majorHAnsi" w:eastAsia="Calibri" w:hAnsiTheme="majorHAnsi" w:cstheme="majorHAnsi"/>
          <w:color w:val="000000"/>
          <w:szCs w:val="22"/>
          <w:lang w:val="fr-FR"/>
        </w:rPr>
        <w:t>propos</w:t>
      </w:r>
      <w:r w:rsidR="00CC6F84">
        <w:rPr>
          <w:rFonts w:asciiTheme="majorHAnsi" w:eastAsia="Calibri" w:hAnsiTheme="majorHAnsi" w:cstheme="majorHAnsi"/>
          <w:color w:val="000000"/>
          <w:szCs w:val="22"/>
          <w:lang w:val="fr-FR"/>
        </w:rPr>
        <w:t>é</w:t>
      </w:r>
      <w:r w:rsidRPr="005A179C">
        <w:rPr>
          <w:rFonts w:asciiTheme="majorHAnsi" w:eastAsia="Calibri" w:hAnsiTheme="majorHAnsi" w:cstheme="majorHAnsi"/>
          <w:color w:val="000000"/>
          <w:szCs w:val="22"/>
          <w:lang w:val="fr-FR"/>
        </w:rPr>
        <w:t xml:space="preserve"> de consulter les </w:t>
      </w:r>
      <w:r>
        <w:rPr>
          <w:rFonts w:asciiTheme="majorHAnsi" w:eastAsia="Calibri" w:hAnsiTheme="majorHAnsi" w:cstheme="majorHAnsi"/>
          <w:color w:val="000000"/>
          <w:szCs w:val="22"/>
          <w:lang w:val="fr-FR"/>
        </w:rPr>
        <w:t>Correspondants nationaux du GEST ; et</w:t>
      </w:r>
    </w:p>
    <w:p w14:paraId="5B983DD4" w14:textId="339167FE" w:rsidR="005A179C" w:rsidRDefault="005A179C" w:rsidP="00E43685">
      <w:pPr>
        <w:pStyle w:val="ListParagraph"/>
        <w:numPr>
          <w:ilvl w:val="0"/>
          <w:numId w:val="22"/>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Plusieurs </w:t>
      </w:r>
      <w:r w:rsidRPr="005A179C">
        <w:rPr>
          <w:rFonts w:asciiTheme="majorHAnsi" w:eastAsia="Calibri" w:hAnsiTheme="majorHAnsi" w:cstheme="majorHAnsi"/>
          <w:color w:val="000000"/>
          <w:szCs w:val="22"/>
          <w:lang w:val="fr-FR"/>
        </w:rPr>
        <w:t xml:space="preserve">membres du Comité permanent </w:t>
      </w:r>
      <w:r w:rsidR="00CC6F84">
        <w:rPr>
          <w:rFonts w:asciiTheme="majorHAnsi" w:eastAsia="Calibri" w:hAnsiTheme="majorHAnsi" w:cstheme="majorHAnsi"/>
          <w:color w:val="000000"/>
          <w:szCs w:val="22"/>
          <w:lang w:val="fr-FR"/>
        </w:rPr>
        <w:t xml:space="preserve">ont </w:t>
      </w:r>
      <w:r w:rsidRPr="005A179C">
        <w:rPr>
          <w:rFonts w:asciiTheme="majorHAnsi" w:eastAsia="Calibri" w:hAnsiTheme="majorHAnsi" w:cstheme="majorHAnsi"/>
          <w:color w:val="000000"/>
          <w:szCs w:val="22"/>
          <w:lang w:val="fr-FR"/>
        </w:rPr>
        <w:t>propos</w:t>
      </w:r>
      <w:r w:rsidR="00CC6F84">
        <w:rPr>
          <w:rFonts w:asciiTheme="majorHAnsi" w:eastAsia="Calibri" w:hAnsiTheme="majorHAnsi" w:cstheme="majorHAnsi"/>
          <w:color w:val="000000"/>
          <w:szCs w:val="22"/>
          <w:lang w:val="fr-FR"/>
        </w:rPr>
        <w:t>é</w:t>
      </w:r>
      <w:r w:rsidRPr="005A179C">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un échange de données</w:t>
      </w:r>
      <w:r w:rsidRPr="005A179C">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d</w:t>
      </w:r>
      <w:r w:rsidR="00902100">
        <w:rPr>
          <w:rFonts w:asciiTheme="majorHAnsi" w:eastAsia="Calibri" w:hAnsiTheme="majorHAnsi" w:cstheme="majorHAnsi"/>
          <w:color w:val="000000"/>
          <w:szCs w:val="22"/>
          <w:lang w:val="fr-FR"/>
        </w:rPr>
        <w:t>’</w:t>
      </w:r>
      <w:r w:rsidRPr="005A179C">
        <w:rPr>
          <w:rFonts w:asciiTheme="majorHAnsi" w:eastAsia="Calibri" w:hAnsiTheme="majorHAnsi" w:cstheme="majorHAnsi"/>
          <w:color w:val="000000"/>
          <w:szCs w:val="22"/>
          <w:lang w:val="fr-FR"/>
        </w:rPr>
        <w:t>expérience</w:t>
      </w:r>
      <w:r>
        <w:rPr>
          <w:rFonts w:asciiTheme="majorHAnsi" w:eastAsia="Calibri" w:hAnsiTheme="majorHAnsi" w:cstheme="majorHAnsi"/>
          <w:color w:val="000000"/>
          <w:szCs w:val="22"/>
          <w:lang w:val="fr-FR"/>
        </w:rPr>
        <w:t xml:space="preserve"> recueillies au niveau</w:t>
      </w:r>
      <w:r w:rsidRPr="005A179C">
        <w:rPr>
          <w:rFonts w:asciiTheme="majorHAnsi" w:eastAsia="Calibri" w:hAnsiTheme="majorHAnsi" w:cstheme="majorHAnsi"/>
          <w:color w:val="000000"/>
          <w:szCs w:val="22"/>
          <w:lang w:val="fr-FR"/>
        </w:rPr>
        <w:t xml:space="preserve"> national </w:t>
      </w:r>
      <w:r>
        <w:rPr>
          <w:rFonts w:asciiTheme="majorHAnsi" w:eastAsia="Calibri" w:hAnsiTheme="majorHAnsi" w:cstheme="majorHAnsi"/>
          <w:color w:val="000000"/>
          <w:szCs w:val="22"/>
          <w:lang w:val="fr-FR"/>
        </w:rPr>
        <w:t>lors de la</w:t>
      </w:r>
      <w:r w:rsidRPr="005A179C">
        <w:rPr>
          <w:rFonts w:asciiTheme="majorHAnsi" w:eastAsia="Calibri" w:hAnsiTheme="majorHAnsi" w:cstheme="majorHAnsi"/>
          <w:color w:val="000000"/>
          <w:szCs w:val="22"/>
          <w:lang w:val="fr-FR"/>
        </w:rPr>
        <w:t xml:space="preserve"> préparation d</w:t>
      </w:r>
      <w:r>
        <w:rPr>
          <w:rFonts w:asciiTheme="majorHAnsi" w:eastAsia="Calibri" w:hAnsiTheme="majorHAnsi" w:cstheme="majorHAnsi"/>
          <w:color w:val="000000"/>
          <w:szCs w:val="22"/>
          <w:lang w:val="fr-FR"/>
        </w:rPr>
        <w:t xml:space="preserve">es </w:t>
      </w:r>
      <w:r w:rsidRPr="005A179C">
        <w:rPr>
          <w:rFonts w:asciiTheme="majorHAnsi" w:eastAsia="Calibri" w:hAnsiTheme="majorHAnsi" w:cstheme="majorHAnsi"/>
          <w:color w:val="000000"/>
          <w:szCs w:val="22"/>
          <w:lang w:val="fr-FR"/>
        </w:rPr>
        <w:t>inventaires des zones humides et encourag</w:t>
      </w:r>
      <w:r w:rsidR="00CC6F84">
        <w:rPr>
          <w:rFonts w:asciiTheme="majorHAnsi" w:eastAsia="Calibri" w:hAnsiTheme="majorHAnsi" w:cstheme="majorHAnsi"/>
          <w:color w:val="000000"/>
          <w:szCs w:val="22"/>
          <w:lang w:val="fr-FR"/>
        </w:rPr>
        <w:t>é</w:t>
      </w:r>
      <w:r w:rsidRPr="005A179C">
        <w:rPr>
          <w:rFonts w:asciiTheme="majorHAnsi" w:eastAsia="Calibri" w:hAnsiTheme="majorHAnsi" w:cstheme="majorHAnsi"/>
          <w:color w:val="000000"/>
          <w:szCs w:val="22"/>
          <w:lang w:val="fr-FR"/>
        </w:rPr>
        <w:t xml:space="preserve"> la prise en compte des inventaires nationaux </w:t>
      </w:r>
      <w:r w:rsidR="00AC093B">
        <w:rPr>
          <w:rFonts w:asciiTheme="majorHAnsi" w:eastAsia="Calibri" w:hAnsiTheme="majorHAnsi" w:cstheme="majorHAnsi"/>
          <w:color w:val="000000"/>
          <w:szCs w:val="22"/>
          <w:lang w:val="fr-FR"/>
        </w:rPr>
        <w:t>au sein d</w:t>
      </w:r>
      <w:r w:rsidR="00902100">
        <w:rPr>
          <w:rFonts w:asciiTheme="majorHAnsi" w:eastAsia="Calibri" w:hAnsiTheme="majorHAnsi" w:cstheme="majorHAnsi"/>
          <w:color w:val="000000"/>
          <w:szCs w:val="22"/>
          <w:lang w:val="fr-FR"/>
        </w:rPr>
        <w:t>’</w:t>
      </w:r>
      <w:r w:rsidR="00AC093B">
        <w:rPr>
          <w:rFonts w:asciiTheme="majorHAnsi" w:eastAsia="Calibri" w:hAnsiTheme="majorHAnsi" w:cstheme="majorHAnsi"/>
          <w:color w:val="000000"/>
          <w:szCs w:val="22"/>
          <w:lang w:val="fr-FR"/>
        </w:rPr>
        <w:t>autres organisations</w:t>
      </w:r>
      <w:r w:rsidRPr="005A179C">
        <w:rPr>
          <w:rFonts w:asciiTheme="majorHAnsi" w:eastAsia="Calibri" w:hAnsiTheme="majorHAnsi" w:cstheme="majorHAnsi"/>
          <w:color w:val="000000"/>
          <w:szCs w:val="22"/>
          <w:lang w:val="fr-FR"/>
        </w:rPr>
        <w:t xml:space="preserve">, </w:t>
      </w:r>
      <w:r w:rsidR="00AC093B">
        <w:rPr>
          <w:rFonts w:asciiTheme="majorHAnsi" w:eastAsia="Calibri" w:hAnsiTheme="majorHAnsi" w:cstheme="majorHAnsi"/>
          <w:color w:val="000000"/>
          <w:szCs w:val="22"/>
          <w:lang w:val="fr-FR"/>
        </w:rPr>
        <w:t>en v</w:t>
      </w:r>
      <w:r w:rsidR="00CC6F84">
        <w:rPr>
          <w:rFonts w:asciiTheme="majorHAnsi" w:eastAsia="Calibri" w:hAnsiTheme="majorHAnsi" w:cstheme="majorHAnsi"/>
          <w:color w:val="000000"/>
          <w:szCs w:val="22"/>
          <w:lang w:val="fr-FR"/>
        </w:rPr>
        <w:t>e</w:t>
      </w:r>
      <w:r w:rsidR="00AC093B">
        <w:rPr>
          <w:rFonts w:asciiTheme="majorHAnsi" w:eastAsia="Calibri" w:hAnsiTheme="majorHAnsi" w:cstheme="majorHAnsi"/>
          <w:color w:val="000000"/>
          <w:szCs w:val="22"/>
          <w:lang w:val="fr-FR"/>
        </w:rPr>
        <w:t xml:space="preserve">illant </w:t>
      </w:r>
      <w:r w:rsidRPr="005A179C">
        <w:rPr>
          <w:rFonts w:asciiTheme="majorHAnsi" w:eastAsia="Calibri" w:hAnsiTheme="majorHAnsi" w:cstheme="majorHAnsi"/>
          <w:color w:val="000000"/>
          <w:szCs w:val="22"/>
          <w:lang w:val="fr-FR"/>
        </w:rPr>
        <w:t xml:space="preserve">notamment </w:t>
      </w:r>
      <w:r w:rsidR="00AC093B">
        <w:rPr>
          <w:rFonts w:asciiTheme="majorHAnsi" w:eastAsia="Calibri" w:hAnsiTheme="majorHAnsi" w:cstheme="majorHAnsi"/>
          <w:color w:val="000000"/>
          <w:szCs w:val="22"/>
          <w:lang w:val="fr-FR"/>
        </w:rPr>
        <w:t>à ce que</w:t>
      </w:r>
      <w:r w:rsidRPr="005A179C">
        <w:rPr>
          <w:rFonts w:asciiTheme="majorHAnsi" w:eastAsia="Calibri" w:hAnsiTheme="majorHAnsi" w:cstheme="majorHAnsi"/>
          <w:color w:val="000000"/>
          <w:szCs w:val="22"/>
          <w:lang w:val="fr-FR"/>
        </w:rPr>
        <w:t xml:space="preserve"> la typologie des zones humides</w:t>
      </w:r>
      <w:r w:rsidR="00AC093B">
        <w:rPr>
          <w:rFonts w:asciiTheme="majorHAnsi" w:eastAsia="Calibri" w:hAnsiTheme="majorHAnsi" w:cstheme="majorHAnsi"/>
          <w:color w:val="000000"/>
          <w:szCs w:val="22"/>
          <w:lang w:val="fr-FR"/>
        </w:rPr>
        <w:t xml:space="preserve"> soit utilisée de manière homogène</w:t>
      </w:r>
      <w:r w:rsidRPr="005A179C">
        <w:rPr>
          <w:rFonts w:asciiTheme="majorHAnsi" w:eastAsia="Calibri" w:hAnsiTheme="majorHAnsi" w:cstheme="majorHAnsi"/>
          <w:color w:val="000000"/>
          <w:szCs w:val="22"/>
          <w:lang w:val="fr-FR"/>
        </w:rPr>
        <w:t>.</w:t>
      </w:r>
    </w:p>
    <w:p w14:paraId="13D8B1F7"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7B2FFA3D" w14:textId="048A0242"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w:t>
      </w:r>
      <w:r w:rsidR="0033687B" w:rsidRPr="00CB35CC">
        <w:rPr>
          <w:rFonts w:asciiTheme="majorHAnsi" w:eastAsia="Calibri" w:hAnsiTheme="majorHAnsi" w:cstheme="majorHAnsi"/>
          <w:color w:val="000000"/>
          <w:sz w:val="22"/>
          <w:szCs w:val="22"/>
          <w:lang w:val="fr-FR"/>
        </w:rPr>
        <w:t>1</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AC093B">
        <w:rPr>
          <w:rFonts w:asciiTheme="majorHAnsi" w:eastAsia="Calibri" w:hAnsiTheme="majorHAnsi" w:cstheme="majorHAnsi"/>
          <w:color w:val="000000"/>
          <w:sz w:val="22"/>
          <w:szCs w:val="22"/>
          <w:lang w:val="fr-FR"/>
        </w:rPr>
        <w:t>Sachant que</w:t>
      </w:r>
      <w:r w:rsidR="00AC093B" w:rsidRPr="00AC093B">
        <w:rPr>
          <w:rFonts w:asciiTheme="majorHAnsi" w:eastAsia="Calibri" w:hAnsiTheme="majorHAnsi" w:cstheme="majorHAnsi"/>
          <w:color w:val="000000"/>
          <w:sz w:val="22"/>
          <w:szCs w:val="22"/>
          <w:lang w:val="fr-FR"/>
        </w:rPr>
        <w:t xml:space="preserve"> </w:t>
      </w:r>
      <w:r w:rsidR="00214BE0">
        <w:rPr>
          <w:rFonts w:asciiTheme="majorHAnsi" w:eastAsia="Calibri" w:hAnsiTheme="majorHAnsi" w:cstheme="majorHAnsi"/>
          <w:color w:val="000000"/>
          <w:sz w:val="22"/>
          <w:szCs w:val="22"/>
          <w:lang w:val="fr-FR"/>
        </w:rPr>
        <w:t xml:space="preserve">les </w:t>
      </w:r>
      <w:r w:rsidR="00214BE0" w:rsidRPr="00AC093B">
        <w:rPr>
          <w:rFonts w:asciiTheme="majorHAnsi" w:eastAsia="Calibri" w:hAnsiTheme="majorHAnsi" w:cstheme="majorHAnsi"/>
          <w:color w:val="000000"/>
          <w:sz w:val="22"/>
          <w:szCs w:val="22"/>
          <w:lang w:val="fr-FR"/>
        </w:rPr>
        <w:t xml:space="preserve">Parties contractantes </w:t>
      </w:r>
      <w:r w:rsidR="00214BE0">
        <w:rPr>
          <w:rFonts w:asciiTheme="majorHAnsi" w:eastAsia="Calibri" w:hAnsiTheme="majorHAnsi" w:cstheme="majorHAnsi"/>
          <w:color w:val="000000"/>
          <w:sz w:val="22"/>
          <w:szCs w:val="22"/>
          <w:lang w:val="fr-FR"/>
        </w:rPr>
        <w:t xml:space="preserve">utilisent de longue date </w:t>
      </w:r>
      <w:r w:rsidR="00AC093B">
        <w:rPr>
          <w:rFonts w:asciiTheme="majorHAnsi" w:eastAsia="Calibri" w:hAnsiTheme="majorHAnsi" w:cstheme="majorHAnsi"/>
          <w:color w:val="000000"/>
          <w:sz w:val="22"/>
          <w:szCs w:val="22"/>
          <w:lang w:val="fr-FR"/>
        </w:rPr>
        <w:t xml:space="preserve">la </w:t>
      </w:r>
      <w:r w:rsidR="00AC093B" w:rsidRPr="00AC093B">
        <w:rPr>
          <w:rFonts w:asciiTheme="majorHAnsi" w:eastAsia="Calibri" w:hAnsiTheme="majorHAnsi" w:cstheme="majorHAnsi"/>
          <w:color w:val="000000"/>
          <w:sz w:val="22"/>
          <w:szCs w:val="22"/>
          <w:lang w:val="fr-FR"/>
        </w:rPr>
        <w:t>typologie des zones humides Ramsar</w:t>
      </w:r>
      <w:r w:rsidR="00214BE0">
        <w:rPr>
          <w:rFonts w:asciiTheme="majorHAnsi" w:eastAsia="Calibri" w:hAnsiTheme="majorHAnsi" w:cstheme="majorHAnsi"/>
          <w:color w:val="000000"/>
          <w:sz w:val="22"/>
          <w:szCs w:val="22"/>
          <w:lang w:val="fr-FR"/>
        </w:rPr>
        <w:t xml:space="preserve">, </w:t>
      </w:r>
      <w:r w:rsidR="00AC093B" w:rsidRPr="00AC093B">
        <w:rPr>
          <w:rFonts w:asciiTheme="majorHAnsi" w:eastAsia="Calibri" w:hAnsiTheme="majorHAnsi" w:cstheme="majorHAnsi"/>
          <w:color w:val="000000"/>
          <w:sz w:val="22"/>
          <w:szCs w:val="22"/>
          <w:lang w:val="fr-FR"/>
        </w:rPr>
        <w:t>il est pr</w:t>
      </w:r>
      <w:r w:rsidR="00AC093B">
        <w:rPr>
          <w:rFonts w:asciiTheme="majorHAnsi" w:eastAsia="Calibri" w:hAnsiTheme="majorHAnsi" w:cstheme="majorHAnsi"/>
          <w:color w:val="000000"/>
          <w:sz w:val="22"/>
          <w:szCs w:val="22"/>
          <w:lang w:val="fr-FR"/>
        </w:rPr>
        <w:t>obable que</w:t>
      </w:r>
      <w:r w:rsidR="00AC093B" w:rsidRPr="00AC093B">
        <w:rPr>
          <w:rFonts w:asciiTheme="majorHAnsi" w:eastAsia="Calibri" w:hAnsiTheme="majorHAnsi" w:cstheme="majorHAnsi"/>
          <w:color w:val="000000"/>
          <w:sz w:val="22"/>
          <w:szCs w:val="22"/>
          <w:lang w:val="fr-FR"/>
        </w:rPr>
        <w:t xml:space="preserve"> nombre</w:t>
      </w:r>
      <w:r w:rsidR="00214BE0">
        <w:rPr>
          <w:rFonts w:asciiTheme="majorHAnsi" w:eastAsia="Calibri" w:hAnsiTheme="majorHAnsi" w:cstheme="majorHAnsi"/>
          <w:color w:val="000000"/>
          <w:sz w:val="22"/>
          <w:szCs w:val="22"/>
          <w:lang w:val="fr-FR"/>
        </w:rPr>
        <w:t xml:space="preserve"> d</w:t>
      </w:r>
      <w:r w:rsidR="00902100">
        <w:rPr>
          <w:rFonts w:asciiTheme="majorHAnsi" w:eastAsia="Calibri" w:hAnsiTheme="majorHAnsi" w:cstheme="majorHAnsi"/>
          <w:color w:val="000000"/>
          <w:sz w:val="22"/>
          <w:szCs w:val="22"/>
          <w:lang w:val="fr-FR"/>
        </w:rPr>
        <w:t>’</w:t>
      </w:r>
      <w:r w:rsidR="00214BE0">
        <w:rPr>
          <w:rFonts w:asciiTheme="majorHAnsi" w:eastAsia="Calibri" w:hAnsiTheme="majorHAnsi" w:cstheme="majorHAnsi"/>
          <w:color w:val="000000"/>
          <w:sz w:val="22"/>
          <w:szCs w:val="22"/>
          <w:lang w:val="fr-FR"/>
        </w:rPr>
        <w:t xml:space="preserve">entre elles </w:t>
      </w:r>
      <w:r w:rsidR="00AC093B" w:rsidRPr="00AC093B">
        <w:rPr>
          <w:rFonts w:asciiTheme="majorHAnsi" w:eastAsia="Calibri" w:hAnsiTheme="majorHAnsi" w:cstheme="majorHAnsi"/>
          <w:color w:val="000000"/>
          <w:sz w:val="22"/>
          <w:szCs w:val="22"/>
          <w:lang w:val="fr-FR"/>
        </w:rPr>
        <w:t xml:space="preserve">aient besoin </w:t>
      </w:r>
      <w:r w:rsidR="00AC093B">
        <w:rPr>
          <w:rFonts w:asciiTheme="majorHAnsi" w:eastAsia="Calibri" w:hAnsiTheme="majorHAnsi" w:cstheme="majorHAnsi"/>
          <w:color w:val="000000"/>
          <w:sz w:val="22"/>
          <w:szCs w:val="22"/>
          <w:lang w:val="fr-FR"/>
        </w:rPr>
        <w:t>de raisons valables</w:t>
      </w:r>
      <w:r w:rsidR="00AC093B" w:rsidRPr="00AC093B">
        <w:rPr>
          <w:rFonts w:asciiTheme="majorHAnsi" w:eastAsia="Calibri" w:hAnsiTheme="majorHAnsi" w:cstheme="majorHAnsi"/>
          <w:color w:val="000000"/>
          <w:sz w:val="22"/>
          <w:szCs w:val="22"/>
          <w:lang w:val="fr-FR"/>
        </w:rPr>
        <w:t xml:space="preserve"> </w:t>
      </w:r>
      <w:r w:rsidR="00AC093B">
        <w:rPr>
          <w:rFonts w:asciiTheme="majorHAnsi" w:eastAsia="Calibri" w:hAnsiTheme="majorHAnsi" w:cstheme="majorHAnsi"/>
          <w:color w:val="000000"/>
          <w:sz w:val="22"/>
          <w:szCs w:val="22"/>
          <w:lang w:val="fr-FR"/>
        </w:rPr>
        <w:t>motivant l</w:t>
      </w:r>
      <w:r w:rsidR="00902100">
        <w:rPr>
          <w:rFonts w:asciiTheme="majorHAnsi" w:eastAsia="Calibri" w:hAnsiTheme="majorHAnsi" w:cstheme="majorHAnsi"/>
          <w:color w:val="000000"/>
          <w:sz w:val="22"/>
          <w:szCs w:val="22"/>
          <w:lang w:val="fr-FR"/>
        </w:rPr>
        <w:t>’</w:t>
      </w:r>
      <w:r w:rsidR="00AC093B">
        <w:rPr>
          <w:rFonts w:asciiTheme="majorHAnsi" w:eastAsia="Calibri" w:hAnsiTheme="majorHAnsi" w:cstheme="majorHAnsi"/>
          <w:color w:val="000000"/>
          <w:sz w:val="22"/>
          <w:szCs w:val="22"/>
          <w:lang w:val="fr-FR"/>
        </w:rPr>
        <w:t>introduction d</w:t>
      </w:r>
      <w:r w:rsidR="00902100">
        <w:rPr>
          <w:rFonts w:asciiTheme="majorHAnsi" w:eastAsia="Calibri" w:hAnsiTheme="majorHAnsi" w:cstheme="majorHAnsi"/>
          <w:color w:val="000000"/>
          <w:sz w:val="22"/>
          <w:szCs w:val="22"/>
          <w:lang w:val="fr-FR"/>
        </w:rPr>
        <w:t>’</w:t>
      </w:r>
      <w:r w:rsidR="00AC093B" w:rsidRPr="00AC093B">
        <w:rPr>
          <w:rFonts w:asciiTheme="majorHAnsi" w:eastAsia="Calibri" w:hAnsiTheme="majorHAnsi" w:cstheme="majorHAnsi"/>
          <w:color w:val="000000"/>
          <w:sz w:val="22"/>
          <w:szCs w:val="22"/>
          <w:lang w:val="fr-FR"/>
        </w:rPr>
        <w:t xml:space="preserve">une </w:t>
      </w:r>
      <w:r w:rsidR="00AC093B">
        <w:rPr>
          <w:rFonts w:asciiTheme="majorHAnsi" w:eastAsia="Calibri" w:hAnsiTheme="majorHAnsi" w:cstheme="majorHAnsi"/>
          <w:color w:val="000000"/>
          <w:sz w:val="22"/>
          <w:szCs w:val="22"/>
          <w:lang w:val="fr-FR"/>
        </w:rPr>
        <w:t xml:space="preserve">nouvelle </w:t>
      </w:r>
      <w:r w:rsidR="00AC093B" w:rsidRPr="00AC093B">
        <w:rPr>
          <w:rFonts w:asciiTheme="majorHAnsi" w:eastAsia="Calibri" w:hAnsiTheme="majorHAnsi" w:cstheme="majorHAnsi"/>
          <w:color w:val="000000"/>
          <w:sz w:val="22"/>
          <w:szCs w:val="22"/>
          <w:lang w:val="fr-FR"/>
        </w:rPr>
        <w:t>classification</w:t>
      </w:r>
      <w:r w:rsidRPr="00CB35CC">
        <w:rPr>
          <w:rFonts w:asciiTheme="majorHAnsi" w:eastAsia="Calibri" w:hAnsiTheme="majorHAnsi" w:cstheme="majorHAnsi"/>
          <w:color w:val="000000"/>
          <w:sz w:val="22"/>
          <w:szCs w:val="22"/>
          <w:lang w:val="fr-FR"/>
        </w:rPr>
        <w:t>.</w:t>
      </w:r>
    </w:p>
    <w:p w14:paraId="7A9FE81F"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6398F81A" w14:textId="4CFE8928" w:rsidR="00886D59" w:rsidRPr="00CB35CC" w:rsidRDefault="007C601C" w:rsidP="000B43AF">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w:t>
      </w:r>
      <w:r w:rsidR="0033687B" w:rsidRPr="00CB35CC">
        <w:rPr>
          <w:rFonts w:asciiTheme="majorHAnsi" w:eastAsia="Calibri" w:hAnsiTheme="majorHAnsi" w:cstheme="majorHAnsi"/>
          <w:color w:val="000000"/>
          <w:sz w:val="22"/>
          <w:szCs w:val="22"/>
          <w:lang w:val="fr-FR"/>
        </w:rPr>
        <w:t>2</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97631D">
        <w:rPr>
          <w:rFonts w:asciiTheme="majorHAnsi" w:eastAsia="Calibri" w:hAnsiTheme="majorHAnsi" w:cstheme="majorHAnsi"/>
          <w:color w:val="000000"/>
          <w:sz w:val="22"/>
          <w:szCs w:val="22"/>
          <w:lang w:val="fr-FR"/>
        </w:rPr>
        <w:t>Il pourrait être utile d</w:t>
      </w:r>
      <w:r w:rsidR="00902100">
        <w:rPr>
          <w:rFonts w:asciiTheme="majorHAnsi" w:eastAsia="Calibri" w:hAnsiTheme="majorHAnsi" w:cstheme="majorHAnsi"/>
          <w:color w:val="000000"/>
          <w:sz w:val="22"/>
          <w:szCs w:val="22"/>
          <w:lang w:val="fr-FR"/>
        </w:rPr>
        <w:t>’</w:t>
      </w:r>
      <w:r w:rsidR="0097631D">
        <w:rPr>
          <w:rFonts w:asciiTheme="majorHAnsi" w:eastAsia="Calibri" w:hAnsiTheme="majorHAnsi" w:cstheme="majorHAnsi"/>
          <w:color w:val="000000"/>
          <w:sz w:val="22"/>
          <w:szCs w:val="22"/>
          <w:lang w:val="fr-FR"/>
        </w:rPr>
        <w:t xml:space="preserve">introduite des </w:t>
      </w:r>
      <w:r w:rsidR="00214BE0" w:rsidRPr="00214BE0">
        <w:rPr>
          <w:rFonts w:asciiTheme="majorHAnsi" w:eastAsia="Calibri" w:hAnsiTheme="majorHAnsi" w:cstheme="majorHAnsi"/>
          <w:color w:val="000000"/>
          <w:sz w:val="22"/>
          <w:szCs w:val="22"/>
          <w:lang w:val="fr-FR"/>
        </w:rPr>
        <w:t>éléments hiérarchiques dans la typologie des zones humides Ramsar qui permettraient</w:t>
      </w:r>
      <w:r w:rsidR="0097631D">
        <w:rPr>
          <w:rFonts w:asciiTheme="majorHAnsi" w:eastAsia="Calibri" w:hAnsiTheme="majorHAnsi" w:cstheme="majorHAnsi"/>
          <w:color w:val="000000"/>
          <w:sz w:val="22"/>
          <w:szCs w:val="22"/>
          <w:lang w:val="fr-FR"/>
        </w:rPr>
        <w:t xml:space="preserve"> : </w:t>
      </w:r>
      <w:r w:rsidR="00214BE0" w:rsidRPr="00214BE0">
        <w:rPr>
          <w:rFonts w:asciiTheme="majorHAnsi" w:eastAsia="Calibri" w:hAnsiTheme="majorHAnsi" w:cstheme="majorHAnsi"/>
          <w:color w:val="000000"/>
          <w:sz w:val="22"/>
          <w:szCs w:val="22"/>
          <w:lang w:val="fr-FR"/>
        </w:rPr>
        <w:t>1) d</w:t>
      </w:r>
      <w:r w:rsidR="00902100">
        <w:rPr>
          <w:rFonts w:asciiTheme="majorHAnsi" w:eastAsia="Calibri" w:hAnsiTheme="majorHAnsi" w:cstheme="majorHAnsi"/>
          <w:color w:val="000000"/>
          <w:sz w:val="22"/>
          <w:szCs w:val="22"/>
          <w:lang w:val="fr-FR"/>
        </w:rPr>
        <w:t>’</w:t>
      </w:r>
      <w:r w:rsidR="00214BE0" w:rsidRPr="00214BE0">
        <w:rPr>
          <w:rFonts w:asciiTheme="majorHAnsi" w:eastAsia="Calibri" w:hAnsiTheme="majorHAnsi" w:cstheme="majorHAnsi"/>
          <w:color w:val="000000"/>
          <w:sz w:val="22"/>
          <w:szCs w:val="22"/>
          <w:lang w:val="fr-FR"/>
        </w:rPr>
        <w:t>améliorer les rapports sur l</w:t>
      </w:r>
      <w:r w:rsidR="00902100">
        <w:rPr>
          <w:rFonts w:asciiTheme="majorHAnsi" w:eastAsia="Calibri" w:hAnsiTheme="majorHAnsi" w:cstheme="majorHAnsi"/>
          <w:color w:val="000000"/>
          <w:sz w:val="22"/>
          <w:szCs w:val="22"/>
          <w:lang w:val="fr-FR"/>
        </w:rPr>
        <w:t>’</w:t>
      </w:r>
      <w:r w:rsidR="00214BE0" w:rsidRPr="00214BE0">
        <w:rPr>
          <w:rFonts w:asciiTheme="majorHAnsi" w:eastAsia="Calibri" w:hAnsiTheme="majorHAnsi" w:cstheme="majorHAnsi"/>
          <w:color w:val="000000"/>
          <w:sz w:val="22"/>
          <w:szCs w:val="22"/>
          <w:lang w:val="fr-FR"/>
        </w:rPr>
        <w:t>étendue de grands types de zones humides fonctionnelles, 2) de s</w:t>
      </w:r>
      <w:r w:rsidR="00902100">
        <w:rPr>
          <w:rFonts w:asciiTheme="majorHAnsi" w:eastAsia="Calibri" w:hAnsiTheme="majorHAnsi" w:cstheme="majorHAnsi"/>
          <w:color w:val="000000"/>
          <w:sz w:val="22"/>
          <w:szCs w:val="22"/>
          <w:lang w:val="fr-FR"/>
        </w:rPr>
        <w:t>’</w:t>
      </w:r>
      <w:r w:rsidR="00214BE0" w:rsidRPr="00214BE0">
        <w:rPr>
          <w:rFonts w:asciiTheme="majorHAnsi" w:eastAsia="Calibri" w:hAnsiTheme="majorHAnsi" w:cstheme="majorHAnsi"/>
          <w:color w:val="000000"/>
          <w:sz w:val="22"/>
          <w:szCs w:val="22"/>
          <w:lang w:val="fr-FR"/>
        </w:rPr>
        <w:t>aligner sur d</w:t>
      </w:r>
      <w:r w:rsidR="00902100">
        <w:rPr>
          <w:rFonts w:asciiTheme="majorHAnsi" w:eastAsia="Calibri" w:hAnsiTheme="majorHAnsi" w:cstheme="majorHAnsi"/>
          <w:color w:val="000000"/>
          <w:sz w:val="22"/>
          <w:szCs w:val="22"/>
          <w:lang w:val="fr-FR"/>
        </w:rPr>
        <w:t>’</w:t>
      </w:r>
      <w:r w:rsidR="00214BE0" w:rsidRPr="00214BE0">
        <w:rPr>
          <w:rFonts w:asciiTheme="majorHAnsi" w:eastAsia="Calibri" w:hAnsiTheme="majorHAnsi" w:cstheme="majorHAnsi"/>
          <w:color w:val="000000"/>
          <w:sz w:val="22"/>
          <w:szCs w:val="22"/>
          <w:lang w:val="fr-FR"/>
        </w:rPr>
        <w:t>autres systèmes d</w:t>
      </w:r>
      <w:r w:rsidR="00902100">
        <w:rPr>
          <w:rFonts w:asciiTheme="majorHAnsi" w:eastAsia="Calibri" w:hAnsiTheme="majorHAnsi" w:cstheme="majorHAnsi"/>
          <w:color w:val="000000"/>
          <w:sz w:val="22"/>
          <w:szCs w:val="22"/>
          <w:lang w:val="fr-FR"/>
        </w:rPr>
        <w:t>’</w:t>
      </w:r>
      <w:r w:rsidR="00214BE0" w:rsidRPr="00214BE0">
        <w:rPr>
          <w:rFonts w:asciiTheme="majorHAnsi" w:eastAsia="Calibri" w:hAnsiTheme="majorHAnsi" w:cstheme="majorHAnsi"/>
          <w:color w:val="000000"/>
          <w:sz w:val="22"/>
          <w:szCs w:val="22"/>
          <w:lang w:val="fr-FR"/>
        </w:rPr>
        <w:t xml:space="preserve">écosystèmes mondiaux et 3) de </w:t>
      </w:r>
      <w:r w:rsidR="00CC6F84">
        <w:rPr>
          <w:rFonts w:asciiTheme="majorHAnsi" w:eastAsia="Calibri" w:hAnsiTheme="majorHAnsi" w:cstheme="majorHAnsi"/>
          <w:color w:val="000000"/>
          <w:sz w:val="22"/>
          <w:szCs w:val="22"/>
          <w:lang w:val="fr-FR"/>
        </w:rPr>
        <w:t>préserver</w:t>
      </w:r>
      <w:r w:rsidR="00214BE0" w:rsidRPr="00214BE0">
        <w:rPr>
          <w:rFonts w:asciiTheme="majorHAnsi" w:eastAsia="Calibri" w:hAnsiTheme="majorHAnsi" w:cstheme="majorHAnsi"/>
          <w:color w:val="000000"/>
          <w:sz w:val="22"/>
          <w:szCs w:val="22"/>
          <w:lang w:val="fr-FR"/>
        </w:rPr>
        <w:t xml:space="preserve"> l</w:t>
      </w:r>
      <w:r w:rsidR="00902100">
        <w:rPr>
          <w:rFonts w:asciiTheme="majorHAnsi" w:eastAsia="Calibri" w:hAnsiTheme="majorHAnsi" w:cstheme="majorHAnsi"/>
          <w:color w:val="000000"/>
          <w:sz w:val="22"/>
          <w:szCs w:val="22"/>
          <w:lang w:val="fr-FR"/>
        </w:rPr>
        <w:t>’</w:t>
      </w:r>
      <w:r w:rsidR="00214BE0" w:rsidRPr="00214BE0">
        <w:rPr>
          <w:rFonts w:asciiTheme="majorHAnsi" w:eastAsia="Calibri" w:hAnsiTheme="majorHAnsi" w:cstheme="majorHAnsi"/>
          <w:color w:val="000000"/>
          <w:sz w:val="22"/>
          <w:szCs w:val="22"/>
          <w:lang w:val="fr-FR"/>
        </w:rPr>
        <w:t>intégrité des 42 types de zones humides</w:t>
      </w:r>
      <w:r w:rsidR="0097631D">
        <w:rPr>
          <w:rFonts w:asciiTheme="majorHAnsi" w:eastAsia="Calibri" w:hAnsiTheme="majorHAnsi" w:cstheme="majorHAnsi"/>
          <w:color w:val="000000"/>
          <w:sz w:val="22"/>
          <w:szCs w:val="22"/>
          <w:lang w:val="fr-FR"/>
        </w:rPr>
        <w:t xml:space="preserve"> et de continuer de les appliquer</w:t>
      </w:r>
      <w:r w:rsidR="00214BE0" w:rsidRPr="00214BE0">
        <w:rPr>
          <w:rFonts w:asciiTheme="majorHAnsi" w:eastAsia="Calibri" w:hAnsiTheme="majorHAnsi" w:cstheme="majorHAnsi"/>
          <w:color w:val="000000"/>
          <w:sz w:val="22"/>
          <w:szCs w:val="22"/>
          <w:lang w:val="fr-FR"/>
        </w:rPr>
        <w:t xml:space="preserve">. </w:t>
      </w:r>
      <w:r w:rsidR="0097631D">
        <w:rPr>
          <w:rFonts w:asciiTheme="majorHAnsi" w:eastAsia="Calibri" w:hAnsiTheme="majorHAnsi" w:cstheme="majorHAnsi"/>
          <w:color w:val="000000"/>
          <w:sz w:val="22"/>
          <w:szCs w:val="22"/>
          <w:lang w:val="fr-FR"/>
        </w:rPr>
        <w:t>Si elle s</w:t>
      </w:r>
      <w:r w:rsidR="00902100">
        <w:rPr>
          <w:rFonts w:asciiTheme="majorHAnsi" w:eastAsia="Calibri" w:hAnsiTheme="majorHAnsi" w:cstheme="majorHAnsi"/>
          <w:color w:val="000000"/>
          <w:sz w:val="22"/>
          <w:szCs w:val="22"/>
          <w:lang w:val="fr-FR"/>
        </w:rPr>
        <w:t>’</w:t>
      </w:r>
      <w:r w:rsidR="0097631D">
        <w:rPr>
          <w:rFonts w:asciiTheme="majorHAnsi" w:eastAsia="Calibri" w:hAnsiTheme="majorHAnsi" w:cstheme="majorHAnsi"/>
          <w:color w:val="000000"/>
          <w:sz w:val="22"/>
          <w:szCs w:val="22"/>
          <w:lang w:val="fr-FR"/>
        </w:rPr>
        <w:t xml:space="preserve">avérait réalisable sur le plan technique, cette solution </w:t>
      </w:r>
      <w:r w:rsidR="00214BE0" w:rsidRPr="00214BE0">
        <w:rPr>
          <w:rFonts w:asciiTheme="majorHAnsi" w:eastAsia="Calibri" w:hAnsiTheme="majorHAnsi" w:cstheme="majorHAnsi"/>
          <w:color w:val="000000"/>
          <w:sz w:val="22"/>
          <w:szCs w:val="22"/>
          <w:lang w:val="fr-FR"/>
        </w:rPr>
        <w:t xml:space="preserve">pourrait </w:t>
      </w:r>
      <w:r w:rsidR="0097631D">
        <w:rPr>
          <w:rFonts w:asciiTheme="majorHAnsi" w:eastAsia="Calibri" w:hAnsiTheme="majorHAnsi" w:cstheme="majorHAnsi"/>
          <w:color w:val="000000"/>
          <w:sz w:val="22"/>
          <w:szCs w:val="22"/>
          <w:lang w:val="fr-FR"/>
        </w:rPr>
        <w:t xml:space="preserve">présenter un grand </w:t>
      </w:r>
      <w:r w:rsidR="00214BE0" w:rsidRPr="00214BE0">
        <w:rPr>
          <w:rFonts w:asciiTheme="majorHAnsi" w:eastAsia="Calibri" w:hAnsiTheme="majorHAnsi" w:cstheme="majorHAnsi"/>
          <w:color w:val="000000"/>
          <w:sz w:val="22"/>
          <w:szCs w:val="22"/>
          <w:lang w:val="fr-FR"/>
        </w:rPr>
        <w:t>intér</w:t>
      </w:r>
      <w:r w:rsidR="0097631D">
        <w:rPr>
          <w:rFonts w:asciiTheme="majorHAnsi" w:eastAsia="Calibri" w:hAnsiTheme="majorHAnsi" w:cstheme="majorHAnsi"/>
          <w:color w:val="000000"/>
          <w:sz w:val="22"/>
          <w:szCs w:val="22"/>
          <w:lang w:val="fr-FR"/>
        </w:rPr>
        <w:t xml:space="preserve">êt pour </w:t>
      </w:r>
      <w:r w:rsidR="00214BE0" w:rsidRPr="00214BE0">
        <w:rPr>
          <w:rFonts w:asciiTheme="majorHAnsi" w:eastAsia="Calibri" w:hAnsiTheme="majorHAnsi" w:cstheme="majorHAnsi"/>
          <w:color w:val="000000"/>
          <w:sz w:val="22"/>
          <w:szCs w:val="22"/>
          <w:lang w:val="fr-FR"/>
        </w:rPr>
        <w:t>les Parties contractantes</w:t>
      </w:r>
      <w:r w:rsidRPr="00CB35CC">
        <w:rPr>
          <w:rFonts w:asciiTheme="majorHAnsi" w:eastAsia="Calibri" w:hAnsiTheme="majorHAnsi" w:cstheme="majorHAnsi"/>
          <w:color w:val="000000"/>
          <w:sz w:val="22"/>
          <w:szCs w:val="22"/>
          <w:lang w:val="fr-FR"/>
        </w:rPr>
        <w:t>.</w:t>
      </w:r>
    </w:p>
    <w:p w14:paraId="7E72ED9C"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1A1276A8" w14:textId="19612A9D" w:rsidR="00886D59" w:rsidRPr="00CB35CC" w:rsidRDefault="000B43AF"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fr-FR"/>
        </w:rPr>
      </w:pPr>
      <w:r w:rsidRPr="000B43AF">
        <w:rPr>
          <w:rFonts w:asciiTheme="majorHAnsi" w:eastAsia="Calibri" w:hAnsiTheme="majorHAnsi" w:cstheme="majorHAnsi"/>
          <w:b/>
          <w:bCs/>
          <w:color w:val="000000"/>
          <w:sz w:val="22"/>
          <w:szCs w:val="22"/>
          <w:lang w:val="fr-FR"/>
        </w:rPr>
        <w:t>Application actuelle de la typologie des zones humides Ramsar</w:t>
      </w:r>
    </w:p>
    <w:p w14:paraId="515EBD9B"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3A9CD473" w14:textId="35FE3DAC"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w:t>
      </w:r>
      <w:r w:rsidR="00B15B83" w:rsidRPr="00CB35CC">
        <w:rPr>
          <w:rFonts w:asciiTheme="majorHAnsi" w:eastAsia="Calibri" w:hAnsiTheme="majorHAnsi" w:cstheme="majorHAnsi"/>
          <w:color w:val="000000"/>
          <w:sz w:val="22"/>
          <w:szCs w:val="22"/>
          <w:lang w:val="fr-FR"/>
        </w:rPr>
        <w:t>3</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0B43AF">
        <w:rPr>
          <w:rFonts w:asciiTheme="majorHAnsi" w:eastAsia="Calibri" w:hAnsiTheme="majorHAnsi" w:cstheme="majorHAnsi"/>
          <w:color w:val="000000"/>
          <w:sz w:val="22"/>
          <w:szCs w:val="22"/>
          <w:lang w:val="fr-FR"/>
        </w:rPr>
        <w:t xml:space="preserve">La typologie des zones humides Ramsar est actuellement appliquée à </w:t>
      </w:r>
      <w:r w:rsidR="00A04F56">
        <w:rPr>
          <w:rFonts w:asciiTheme="majorHAnsi" w:eastAsia="Calibri" w:hAnsiTheme="majorHAnsi" w:cstheme="majorHAnsi"/>
          <w:color w:val="000000"/>
          <w:sz w:val="22"/>
          <w:szCs w:val="22"/>
          <w:lang w:val="fr-FR"/>
        </w:rPr>
        <w:t>plusieurs</w:t>
      </w:r>
      <w:r w:rsidR="000B43AF">
        <w:rPr>
          <w:rFonts w:asciiTheme="majorHAnsi" w:eastAsia="Calibri" w:hAnsiTheme="majorHAnsi" w:cstheme="majorHAnsi"/>
          <w:color w:val="000000"/>
          <w:sz w:val="22"/>
          <w:szCs w:val="22"/>
          <w:lang w:val="fr-FR"/>
        </w:rPr>
        <w:t xml:space="preserve"> fins, </w:t>
      </w:r>
      <w:r w:rsidR="00A04F56">
        <w:rPr>
          <w:rFonts w:asciiTheme="majorHAnsi" w:eastAsia="Calibri" w:hAnsiTheme="majorHAnsi" w:cstheme="majorHAnsi"/>
          <w:color w:val="000000"/>
          <w:sz w:val="22"/>
          <w:szCs w:val="22"/>
          <w:lang w:val="fr-FR"/>
        </w:rPr>
        <w:t>dont </w:t>
      </w:r>
      <w:r w:rsidRPr="00CB35CC">
        <w:rPr>
          <w:rFonts w:asciiTheme="majorHAnsi" w:eastAsia="Calibri" w:hAnsiTheme="majorHAnsi" w:cstheme="majorHAnsi"/>
          <w:color w:val="000000"/>
          <w:sz w:val="22"/>
          <w:szCs w:val="22"/>
          <w:lang w:val="fr-FR"/>
        </w:rPr>
        <w:t>:</w:t>
      </w:r>
    </w:p>
    <w:p w14:paraId="2D8F2442" w14:textId="56649C39" w:rsidR="00A91F5C" w:rsidRPr="00CB35CC" w:rsidRDefault="00A04F56"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inscription de Sites Ramsar ;</w:t>
      </w:r>
    </w:p>
    <w:p w14:paraId="676EC1B4" w14:textId="00502D0C" w:rsidR="00A91F5C" w:rsidRPr="00CB35CC" w:rsidRDefault="00A04F56"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lang w:val="fr-FR"/>
        </w:rPr>
      </w:pPr>
      <w:r w:rsidRPr="00A04F56">
        <w:rPr>
          <w:rFonts w:asciiTheme="majorHAnsi" w:eastAsia="Calibri" w:hAnsiTheme="majorHAnsi" w:cstheme="majorHAnsi"/>
          <w:color w:val="000000"/>
          <w:szCs w:val="22"/>
          <w:lang w:val="fr-FR"/>
        </w:rPr>
        <w:t>L</w:t>
      </w:r>
      <w:r w:rsidR="00902100">
        <w:rPr>
          <w:rFonts w:asciiTheme="majorHAnsi" w:eastAsia="Calibri" w:hAnsiTheme="majorHAnsi" w:cstheme="majorHAnsi"/>
          <w:color w:val="000000"/>
          <w:szCs w:val="22"/>
          <w:lang w:val="fr-FR"/>
        </w:rPr>
        <w:t>’</w:t>
      </w:r>
      <w:r w:rsidRPr="00A04F56">
        <w:rPr>
          <w:rFonts w:asciiTheme="majorHAnsi" w:eastAsia="Calibri" w:hAnsiTheme="majorHAnsi" w:cstheme="majorHAnsi"/>
          <w:color w:val="000000"/>
          <w:szCs w:val="22"/>
          <w:lang w:val="fr-FR"/>
        </w:rPr>
        <w:t xml:space="preserve">évaluation des caractéristiques écologiques des </w:t>
      </w:r>
      <w:r>
        <w:rPr>
          <w:rFonts w:asciiTheme="majorHAnsi" w:eastAsia="Calibri" w:hAnsiTheme="majorHAnsi" w:cstheme="majorHAnsi"/>
          <w:color w:val="000000"/>
          <w:szCs w:val="22"/>
          <w:lang w:val="fr-FR"/>
        </w:rPr>
        <w:t>S</w:t>
      </w:r>
      <w:r w:rsidRPr="00A04F56">
        <w:rPr>
          <w:rFonts w:asciiTheme="majorHAnsi" w:eastAsia="Calibri" w:hAnsiTheme="majorHAnsi" w:cstheme="majorHAnsi"/>
          <w:color w:val="000000"/>
          <w:szCs w:val="22"/>
          <w:lang w:val="fr-FR"/>
        </w:rPr>
        <w:t>ites Ramsar et l</w:t>
      </w:r>
      <w:r w:rsidR="00902100">
        <w:rPr>
          <w:rFonts w:asciiTheme="majorHAnsi" w:eastAsia="Calibri" w:hAnsiTheme="majorHAnsi" w:cstheme="majorHAnsi"/>
          <w:color w:val="000000"/>
          <w:szCs w:val="22"/>
          <w:lang w:val="fr-FR"/>
        </w:rPr>
        <w:t>’</w:t>
      </w:r>
      <w:r w:rsidRPr="00A04F56">
        <w:rPr>
          <w:rFonts w:asciiTheme="majorHAnsi" w:eastAsia="Calibri" w:hAnsiTheme="majorHAnsi" w:cstheme="majorHAnsi"/>
          <w:color w:val="000000"/>
          <w:szCs w:val="22"/>
          <w:lang w:val="fr-FR"/>
        </w:rPr>
        <w:t xml:space="preserve">établissement de rapports </w:t>
      </w:r>
      <w:r>
        <w:rPr>
          <w:rFonts w:asciiTheme="majorHAnsi" w:eastAsia="Calibri" w:hAnsiTheme="majorHAnsi" w:cstheme="majorHAnsi"/>
          <w:color w:val="000000"/>
          <w:szCs w:val="22"/>
          <w:lang w:val="fr-FR"/>
        </w:rPr>
        <w:t xml:space="preserve">à ce sujet </w:t>
      </w:r>
      <w:r w:rsidRPr="00A04F56">
        <w:rPr>
          <w:rFonts w:asciiTheme="majorHAnsi" w:eastAsia="Calibri" w:hAnsiTheme="majorHAnsi" w:cstheme="majorHAnsi"/>
          <w:color w:val="000000"/>
          <w:szCs w:val="22"/>
          <w:lang w:val="fr-FR"/>
        </w:rPr>
        <w:t>(FDR)</w:t>
      </w:r>
      <w:r>
        <w:rPr>
          <w:rFonts w:asciiTheme="majorHAnsi" w:eastAsia="Calibri" w:hAnsiTheme="majorHAnsi" w:cstheme="majorHAnsi"/>
          <w:color w:val="000000"/>
          <w:szCs w:val="22"/>
          <w:lang w:val="fr-FR"/>
        </w:rPr>
        <w:t> ;</w:t>
      </w:r>
    </w:p>
    <w:p w14:paraId="1F0A0C68" w14:textId="3A7F61A9" w:rsidR="00A91F5C" w:rsidRPr="00CB35CC" w:rsidRDefault="00A04F56"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Certains inventaires nationaux ;</w:t>
      </w:r>
    </w:p>
    <w:p w14:paraId="5F8AA87A" w14:textId="1B4EC635" w:rsidR="00A91F5C" w:rsidRPr="00CB35CC" w:rsidRDefault="00A04F56"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La présentation de rapports eu égard à 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 xml:space="preserve">ODD </w:t>
      </w:r>
      <w:r w:rsidR="007C601C" w:rsidRPr="00CB35CC">
        <w:rPr>
          <w:rFonts w:asciiTheme="majorHAnsi" w:eastAsia="Calibri" w:hAnsiTheme="majorHAnsi" w:cstheme="majorHAnsi"/>
          <w:color w:val="000000"/>
          <w:szCs w:val="22"/>
          <w:lang w:val="fr-FR"/>
        </w:rPr>
        <w:t xml:space="preserve">6.6.1 </w:t>
      </w:r>
      <w:r>
        <w:rPr>
          <w:rFonts w:asciiTheme="majorHAnsi" w:eastAsia="Calibri" w:hAnsiTheme="majorHAnsi" w:cstheme="majorHAnsi"/>
          <w:color w:val="000000"/>
          <w:szCs w:val="22"/>
          <w:lang w:val="fr-FR"/>
        </w:rPr>
        <w:t xml:space="preserve">et aux zones humides </w:t>
      </w:r>
      <w:r w:rsidR="007C601C" w:rsidRPr="00CB35CC">
        <w:rPr>
          <w:rFonts w:asciiTheme="majorHAnsi" w:eastAsia="Calibri" w:hAnsiTheme="majorHAnsi" w:cstheme="majorHAnsi"/>
          <w:color w:val="000000"/>
          <w:szCs w:val="22"/>
          <w:lang w:val="fr-FR"/>
        </w:rPr>
        <w:t>marine</w:t>
      </w:r>
      <w:r>
        <w:rPr>
          <w:rFonts w:asciiTheme="majorHAnsi" w:eastAsia="Calibri" w:hAnsiTheme="majorHAnsi" w:cstheme="majorHAnsi"/>
          <w:color w:val="000000"/>
          <w:szCs w:val="22"/>
          <w:lang w:val="fr-FR"/>
        </w:rPr>
        <w:t>s</w:t>
      </w:r>
      <w:r w:rsidR="007C601C" w:rsidRPr="00CB35CC">
        <w:rPr>
          <w:rFonts w:asciiTheme="majorHAnsi" w:eastAsia="Calibri" w:hAnsiTheme="majorHAnsi" w:cstheme="majorHAnsi"/>
          <w:color w:val="000000"/>
          <w:szCs w:val="22"/>
          <w:lang w:val="fr-FR"/>
        </w:rPr>
        <w:t>/c</w:t>
      </w:r>
      <w:r>
        <w:rPr>
          <w:rFonts w:asciiTheme="majorHAnsi" w:eastAsia="Calibri" w:hAnsiTheme="majorHAnsi" w:cstheme="majorHAnsi"/>
          <w:color w:val="000000"/>
          <w:szCs w:val="22"/>
          <w:lang w:val="fr-FR"/>
        </w:rPr>
        <w:t>ôtières, artificielles.</w:t>
      </w:r>
    </w:p>
    <w:p w14:paraId="51C3D0FE" w14:textId="7265C326" w:rsidR="00886D59" w:rsidRDefault="00B94538" w:rsidP="00CC6F84">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La présentation de rapports </w:t>
      </w:r>
      <w:r w:rsidRPr="00B94538">
        <w:rPr>
          <w:rFonts w:asciiTheme="majorHAnsi" w:eastAsia="Calibri" w:hAnsiTheme="majorHAnsi" w:cstheme="majorHAnsi"/>
          <w:color w:val="000000"/>
          <w:szCs w:val="22"/>
          <w:lang w:val="fr-FR"/>
        </w:rPr>
        <w:t>sur l</w:t>
      </w:r>
      <w:r w:rsidR="00902100">
        <w:rPr>
          <w:rFonts w:asciiTheme="majorHAnsi" w:eastAsia="Calibri" w:hAnsiTheme="majorHAnsi" w:cstheme="majorHAnsi"/>
          <w:color w:val="000000"/>
          <w:szCs w:val="22"/>
          <w:lang w:val="fr-FR"/>
        </w:rPr>
        <w:t>’</w:t>
      </w:r>
      <w:r w:rsidRPr="00B94538">
        <w:rPr>
          <w:rFonts w:asciiTheme="majorHAnsi" w:eastAsia="Calibri" w:hAnsiTheme="majorHAnsi" w:cstheme="majorHAnsi"/>
          <w:color w:val="000000"/>
          <w:szCs w:val="22"/>
          <w:lang w:val="fr-FR"/>
        </w:rPr>
        <w:t>état/</w:t>
      </w:r>
      <w:r>
        <w:rPr>
          <w:rFonts w:asciiTheme="majorHAnsi" w:eastAsia="Calibri" w:hAnsiTheme="majorHAnsi" w:cstheme="majorHAnsi"/>
          <w:color w:val="000000"/>
          <w:szCs w:val="22"/>
          <w:lang w:val="fr-FR"/>
        </w:rPr>
        <w:t>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évolution</w:t>
      </w:r>
      <w:r w:rsidRPr="00B94538">
        <w:rPr>
          <w:rFonts w:asciiTheme="majorHAnsi" w:eastAsia="Calibri" w:hAnsiTheme="majorHAnsi" w:cstheme="majorHAnsi"/>
          <w:color w:val="000000"/>
          <w:szCs w:val="22"/>
          <w:lang w:val="fr-FR"/>
        </w:rPr>
        <w:t xml:space="preserve"> des zones humides à l</w:t>
      </w:r>
      <w:r w:rsidR="00902100">
        <w:rPr>
          <w:rFonts w:asciiTheme="majorHAnsi" w:eastAsia="Calibri" w:hAnsiTheme="majorHAnsi" w:cstheme="majorHAnsi"/>
          <w:color w:val="000000"/>
          <w:szCs w:val="22"/>
          <w:lang w:val="fr-FR"/>
        </w:rPr>
        <w:t>’</w:t>
      </w:r>
      <w:r w:rsidRPr="00B94538">
        <w:rPr>
          <w:rFonts w:asciiTheme="majorHAnsi" w:eastAsia="Calibri" w:hAnsiTheme="majorHAnsi" w:cstheme="majorHAnsi"/>
          <w:color w:val="000000"/>
          <w:szCs w:val="22"/>
          <w:lang w:val="fr-FR"/>
        </w:rPr>
        <w:t xml:space="preserve">échelle mondiale (par ex. </w:t>
      </w:r>
      <w:r>
        <w:rPr>
          <w:rFonts w:asciiTheme="majorHAnsi" w:eastAsia="Calibri" w:hAnsiTheme="majorHAnsi" w:cstheme="majorHAnsi"/>
          <w:color w:val="000000"/>
          <w:szCs w:val="22"/>
          <w:lang w:val="fr-FR"/>
        </w:rPr>
        <w:t>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 xml:space="preserve">édition </w:t>
      </w:r>
      <w:r w:rsidRPr="00B94538">
        <w:rPr>
          <w:rFonts w:asciiTheme="majorHAnsi" w:eastAsia="Calibri" w:hAnsiTheme="majorHAnsi" w:cstheme="majorHAnsi"/>
          <w:color w:val="000000"/>
          <w:szCs w:val="22"/>
          <w:lang w:val="fr-FR"/>
        </w:rPr>
        <w:t>2018</w:t>
      </w:r>
      <w:r>
        <w:rPr>
          <w:rFonts w:asciiTheme="majorHAnsi" w:eastAsia="Calibri" w:hAnsiTheme="majorHAnsi" w:cstheme="majorHAnsi"/>
          <w:color w:val="000000"/>
          <w:szCs w:val="22"/>
          <w:lang w:val="fr-FR"/>
        </w:rPr>
        <w:t xml:space="preserve"> des </w:t>
      </w:r>
      <w:r w:rsidRPr="00B94538">
        <w:rPr>
          <w:rFonts w:asciiTheme="majorHAnsi" w:eastAsia="Calibri" w:hAnsiTheme="majorHAnsi" w:cstheme="majorHAnsi"/>
          <w:i/>
          <w:iCs/>
          <w:color w:val="000000"/>
          <w:szCs w:val="22"/>
          <w:lang w:val="fr-FR"/>
        </w:rPr>
        <w:t>Perspectives mondiales pour les zones humide</w:t>
      </w:r>
      <w:r>
        <w:rPr>
          <w:rFonts w:asciiTheme="majorHAnsi" w:eastAsia="Calibri" w:hAnsiTheme="majorHAnsi" w:cstheme="majorHAnsi"/>
          <w:color w:val="000000"/>
          <w:szCs w:val="22"/>
          <w:lang w:val="fr-FR"/>
        </w:rPr>
        <w:t>s</w:t>
      </w:r>
      <w:r w:rsidRPr="00B94538">
        <w:rPr>
          <w:rFonts w:asciiTheme="majorHAnsi" w:eastAsia="Calibri" w:hAnsiTheme="majorHAnsi" w:cstheme="majorHAnsi"/>
          <w:color w:val="000000"/>
          <w:szCs w:val="22"/>
          <w:lang w:val="fr-FR"/>
        </w:rPr>
        <w:t>), régionale et nationale.</w:t>
      </w:r>
    </w:p>
    <w:p w14:paraId="233E5039" w14:textId="77777777" w:rsidR="00CC6F84" w:rsidRPr="00CC6F84" w:rsidRDefault="00CC6F84" w:rsidP="00CC6F84">
      <w:pPr>
        <w:pStyle w:val="ListParagraph"/>
        <w:pBdr>
          <w:top w:val="nil"/>
          <w:left w:val="nil"/>
          <w:bottom w:val="nil"/>
          <w:right w:val="nil"/>
          <w:between w:val="nil"/>
        </w:pBdr>
        <w:ind w:left="845"/>
        <w:rPr>
          <w:rFonts w:asciiTheme="majorHAnsi" w:eastAsia="Calibri" w:hAnsiTheme="majorHAnsi" w:cstheme="majorHAnsi"/>
          <w:color w:val="000000"/>
          <w:szCs w:val="22"/>
          <w:lang w:val="fr-FR"/>
        </w:rPr>
      </w:pPr>
    </w:p>
    <w:p w14:paraId="60357E9B" w14:textId="791B10A5"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w:t>
      </w:r>
      <w:r w:rsidR="00B15B83" w:rsidRPr="00CB35CC">
        <w:rPr>
          <w:rFonts w:asciiTheme="majorHAnsi" w:eastAsia="Calibri" w:hAnsiTheme="majorHAnsi" w:cstheme="majorHAnsi"/>
          <w:color w:val="000000"/>
          <w:sz w:val="22"/>
          <w:szCs w:val="22"/>
          <w:lang w:val="fr-FR"/>
        </w:rPr>
        <w:t>4</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B94538">
        <w:rPr>
          <w:rFonts w:asciiTheme="majorHAnsi" w:eastAsia="Calibri" w:hAnsiTheme="majorHAnsi" w:cstheme="majorHAnsi"/>
          <w:color w:val="000000"/>
          <w:sz w:val="22"/>
          <w:szCs w:val="22"/>
          <w:lang w:val="fr-FR"/>
        </w:rPr>
        <w:t xml:space="preserve">Sachant </w:t>
      </w:r>
      <w:r w:rsidR="00B94538" w:rsidRPr="00B94538">
        <w:rPr>
          <w:rFonts w:asciiTheme="majorHAnsi" w:eastAsia="Calibri" w:hAnsiTheme="majorHAnsi" w:cstheme="majorHAnsi"/>
          <w:color w:val="000000"/>
          <w:sz w:val="22"/>
          <w:szCs w:val="22"/>
          <w:lang w:val="fr-FR"/>
        </w:rPr>
        <w:t xml:space="preserve">que la typologie des zones humides Ramsar est utilisée depuis plusieurs décennies dans </w:t>
      </w:r>
      <w:r w:rsidR="00B94538">
        <w:rPr>
          <w:rFonts w:asciiTheme="majorHAnsi" w:eastAsia="Calibri" w:hAnsiTheme="majorHAnsi" w:cstheme="majorHAnsi"/>
          <w:color w:val="000000"/>
          <w:sz w:val="22"/>
          <w:szCs w:val="22"/>
          <w:lang w:val="fr-FR"/>
        </w:rPr>
        <w:t>l</w:t>
      </w:r>
      <w:r w:rsidR="00902100">
        <w:rPr>
          <w:rFonts w:asciiTheme="majorHAnsi" w:eastAsia="Calibri" w:hAnsiTheme="majorHAnsi" w:cstheme="majorHAnsi"/>
          <w:color w:val="000000"/>
          <w:sz w:val="22"/>
          <w:szCs w:val="22"/>
          <w:lang w:val="fr-FR"/>
        </w:rPr>
        <w:t>’</w:t>
      </w:r>
      <w:r w:rsidR="00B94538">
        <w:rPr>
          <w:rFonts w:asciiTheme="majorHAnsi" w:eastAsia="Calibri" w:hAnsiTheme="majorHAnsi" w:cstheme="majorHAnsi"/>
          <w:color w:val="000000"/>
          <w:sz w:val="22"/>
          <w:szCs w:val="22"/>
          <w:lang w:val="fr-FR"/>
        </w:rPr>
        <w:t>ensemble des</w:t>
      </w:r>
      <w:r w:rsidR="00B94538" w:rsidRPr="00B94538">
        <w:rPr>
          <w:rFonts w:asciiTheme="majorHAnsi" w:eastAsia="Calibri" w:hAnsiTheme="majorHAnsi" w:cstheme="majorHAnsi"/>
          <w:color w:val="000000"/>
          <w:sz w:val="22"/>
          <w:szCs w:val="22"/>
          <w:lang w:val="fr-FR"/>
        </w:rPr>
        <w:t xml:space="preserve"> régions et </w:t>
      </w:r>
      <w:r w:rsidR="005944C4">
        <w:rPr>
          <w:rFonts w:asciiTheme="majorHAnsi" w:eastAsia="Calibri" w:hAnsiTheme="majorHAnsi" w:cstheme="majorHAnsi"/>
          <w:color w:val="000000"/>
          <w:sz w:val="22"/>
          <w:szCs w:val="22"/>
          <w:lang w:val="fr-FR"/>
        </w:rPr>
        <w:t>dans le monde entier</w:t>
      </w:r>
      <w:r w:rsidR="00B94538" w:rsidRPr="00B94538">
        <w:rPr>
          <w:rFonts w:asciiTheme="majorHAnsi" w:eastAsia="Calibri" w:hAnsiTheme="majorHAnsi" w:cstheme="majorHAnsi"/>
          <w:color w:val="000000"/>
          <w:sz w:val="22"/>
          <w:szCs w:val="22"/>
          <w:lang w:val="fr-FR"/>
        </w:rPr>
        <w:t xml:space="preserve">, il </w:t>
      </w:r>
      <w:r w:rsidR="00B94538">
        <w:rPr>
          <w:rFonts w:asciiTheme="majorHAnsi" w:eastAsia="Calibri" w:hAnsiTheme="majorHAnsi" w:cstheme="majorHAnsi"/>
          <w:color w:val="000000"/>
          <w:sz w:val="22"/>
          <w:szCs w:val="22"/>
          <w:lang w:val="fr-FR"/>
        </w:rPr>
        <w:t>convient</w:t>
      </w:r>
      <w:r w:rsidR="00B94538" w:rsidRPr="00B94538">
        <w:rPr>
          <w:rFonts w:asciiTheme="majorHAnsi" w:eastAsia="Calibri" w:hAnsiTheme="majorHAnsi" w:cstheme="majorHAnsi"/>
          <w:color w:val="000000"/>
          <w:sz w:val="22"/>
          <w:szCs w:val="22"/>
          <w:lang w:val="fr-FR"/>
        </w:rPr>
        <w:t xml:space="preserve"> d</w:t>
      </w:r>
      <w:r w:rsidR="00902100">
        <w:rPr>
          <w:rFonts w:asciiTheme="majorHAnsi" w:eastAsia="Calibri" w:hAnsiTheme="majorHAnsi" w:cstheme="majorHAnsi"/>
          <w:color w:val="000000"/>
          <w:sz w:val="22"/>
          <w:szCs w:val="22"/>
          <w:lang w:val="fr-FR"/>
        </w:rPr>
        <w:t>’</w:t>
      </w:r>
      <w:r w:rsidR="00B94538" w:rsidRPr="00B94538">
        <w:rPr>
          <w:rFonts w:asciiTheme="majorHAnsi" w:eastAsia="Calibri" w:hAnsiTheme="majorHAnsi" w:cstheme="majorHAnsi"/>
          <w:color w:val="000000"/>
          <w:sz w:val="22"/>
          <w:szCs w:val="22"/>
          <w:lang w:val="fr-FR"/>
        </w:rPr>
        <w:t>examiner</w:t>
      </w:r>
      <w:r w:rsidR="00B94538">
        <w:rPr>
          <w:rFonts w:asciiTheme="majorHAnsi" w:eastAsia="Calibri" w:hAnsiTheme="majorHAnsi" w:cstheme="majorHAnsi"/>
          <w:color w:val="000000"/>
          <w:sz w:val="22"/>
          <w:szCs w:val="22"/>
          <w:lang w:val="fr-FR"/>
        </w:rPr>
        <w:t xml:space="preserve"> avec</w:t>
      </w:r>
      <w:r w:rsidR="00B94538" w:rsidRPr="00B94538">
        <w:rPr>
          <w:rFonts w:asciiTheme="majorHAnsi" w:eastAsia="Calibri" w:hAnsiTheme="majorHAnsi" w:cstheme="majorHAnsi"/>
          <w:color w:val="000000"/>
          <w:sz w:val="22"/>
          <w:szCs w:val="22"/>
          <w:lang w:val="fr-FR"/>
        </w:rPr>
        <w:t xml:space="preserve"> attenti</w:t>
      </w:r>
      <w:r w:rsidR="00B94538">
        <w:rPr>
          <w:rFonts w:asciiTheme="majorHAnsi" w:eastAsia="Calibri" w:hAnsiTheme="majorHAnsi" w:cstheme="majorHAnsi"/>
          <w:color w:val="000000"/>
          <w:sz w:val="22"/>
          <w:szCs w:val="22"/>
          <w:lang w:val="fr-FR"/>
        </w:rPr>
        <w:t>on</w:t>
      </w:r>
      <w:r w:rsidR="00B94538" w:rsidRPr="00B94538">
        <w:rPr>
          <w:rFonts w:asciiTheme="majorHAnsi" w:eastAsia="Calibri" w:hAnsiTheme="majorHAnsi" w:cstheme="majorHAnsi"/>
          <w:color w:val="000000"/>
          <w:sz w:val="22"/>
          <w:szCs w:val="22"/>
          <w:lang w:val="fr-FR"/>
        </w:rPr>
        <w:t xml:space="preserve"> les risques et les possibilités </w:t>
      </w:r>
      <w:r w:rsidR="005944C4">
        <w:rPr>
          <w:rFonts w:asciiTheme="majorHAnsi" w:eastAsia="Calibri" w:hAnsiTheme="majorHAnsi" w:cstheme="majorHAnsi"/>
          <w:color w:val="000000"/>
          <w:sz w:val="22"/>
          <w:szCs w:val="22"/>
          <w:lang w:val="fr-FR"/>
        </w:rPr>
        <w:t>n matière de</w:t>
      </w:r>
      <w:r w:rsidR="00B94538" w:rsidRPr="00B94538">
        <w:rPr>
          <w:rFonts w:asciiTheme="majorHAnsi" w:eastAsia="Calibri" w:hAnsiTheme="majorHAnsi" w:cstheme="majorHAnsi"/>
          <w:color w:val="000000"/>
          <w:sz w:val="22"/>
          <w:szCs w:val="22"/>
          <w:lang w:val="fr-FR"/>
        </w:rPr>
        <w:t xml:space="preserve"> recommand</w:t>
      </w:r>
      <w:r w:rsidR="005944C4">
        <w:rPr>
          <w:rFonts w:asciiTheme="majorHAnsi" w:eastAsia="Calibri" w:hAnsiTheme="majorHAnsi" w:cstheme="majorHAnsi"/>
          <w:color w:val="000000"/>
          <w:sz w:val="22"/>
          <w:szCs w:val="22"/>
          <w:lang w:val="fr-FR"/>
        </w:rPr>
        <w:t>ations possibles de</w:t>
      </w:r>
      <w:r w:rsidR="00B94538" w:rsidRPr="00B94538">
        <w:rPr>
          <w:rFonts w:asciiTheme="majorHAnsi" w:eastAsia="Calibri" w:hAnsiTheme="majorHAnsi" w:cstheme="majorHAnsi"/>
          <w:color w:val="000000"/>
          <w:sz w:val="22"/>
          <w:szCs w:val="22"/>
          <w:lang w:val="fr-FR"/>
        </w:rPr>
        <w:t xml:space="preserve"> modification</w:t>
      </w:r>
      <w:r w:rsidR="005944C4">
        <w:rPr>
          <w:rFonts w:asciiTheme="majorHAnsi" w:eastAsia="Calibri" w:hAnsiTheme="majorHAnsi" w:cstheme="majorHAnsi"/>
          <w:color w:val="000000"/>
          <w:sz w:val="22"/>
          <w:szCs w:val="22"/>
          <w:lang w:val="fr-FR"/>
        </w:rPr>
        <w:t>s.</w:t>
      </w:r>
    </w:p>
    <w:p w14:paraId="7F46F472" w14:textId="77777777" w:rsid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3FB95C11" w14:textId="77777777" w:rsidR="005944C4" w:rsidRDefault="005944C4"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3E1F168C" w14:textId="77777777" w:rsidR="005944C4" w:rsidRDefault="005944C4"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208A0373" w14:textId="77777777" w:rsidR="005944C4" w:rsidRPr="00CB35CC" w:rsidRDefault="005944C4"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601CA815" w14:textId="46665967" w:rsidR="00886D59" w:rsidRPr="00CB35CC" w:rsidRDefault="005944C4"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fr-FR"/>
        </w:rPr>
      </w:pPr>
      <w:r>
        <w:rPr>
          <w:rFonts w:asciiTheme="majorHAnsi" w:eastAsia="Calibri" w:hAnsiTheme="majorHAnsi" w:cstheme="majorHAnsi"/>
          <w:b/>
          <w:bCs/>
          <w:color w:val="000000"/>
          <w:sz w:val="22"/>
          <w:szCs w:val="22"/>
          <w:lang w:val="fr-FR"/>
        </w:rPr>
        <w:t>A</w:t>
      </w:r>
      <w:r w:rsidR="007C601C" w:rsidRPr="00CB35CC">
        <w:rPr>
          <w:rFonts w:asciiTheme="majorHAnsi" w:eastAsia="Calibri" w:hAnsiTheme="majorHAnsi" w:cstheme="majorHAnsi"/>
          <w:b/>
          <w:bCs/>
          <w:color w:val="000000"/>
          <w:sz w:val="22"/>
          <w:szCs w:val="22"/>
          <w:lang w:val="fr-FR"/>
        </w:rPr>
        <w:t>pplication</w:t>
      </w:r>
      <w:r>
        <w:rPr>
          <w:rFonts w:asciiTheme="majorHAnsi" w:eastAsia="Calibri" w:hAnsiTheme="majorHAnsi" w:cstheme="majorHAnsi"/>
          <w:b/>
          <w:bCs/>
          <w:color w:val="000000"/>
          <w:sz w:val="22"/>
          <w:szCs w:val="22"/>
          <w:lang w:val="fr-FR"/>
        </w:rPr>
        <w:t xml:space="preserve"> future</w:t>
      </w:r>
    </w:p>
    <w:p w14:paraId="46691268"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47F40562" w14:textId="79F8DC3C"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w:t>
      </w:r>
      <w:r w:rsidR="00B15B83" w:rsidRPr="00CB35CC">
        <w:rPr>
          <w:rFonts w:asciiTheme="majorHAnsi" w:eastAsia="Calibri" w:hAnsiTheme="majorHAnsi" w:cstheme="majorHAnsi"/>
          <w:color w:val="000000"/>
          <w:sz w:val="22"/>
          <w:szCs w:val="22"/>
          <w:lang w:val="fr-FR"/>
        </w:rPr>
        <w:t>5</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5944C4">
        <w:rPr>
          <w:rFonts w:asciiTheme="majorHAnsi" w:eastAsia="Calibri" w:hAnsiTheme="majorHAnsi" w:cstheme="majorHAnsi"/>
          <w:color w:val="000000"/>
          <w:sz w:val="22"/>
          <w:szCs w:val="22"/>
          <w:lang w:val="fr-FR"/>
        </w:rPr>
        <w:t>Dans le futur, la typologie des zones humides de la Convention sur les zones humides continuera d</w:t>
      </w:r>
      <w:r w:rsidR="00902100">
        <w:rPr>
          <w:rFonts w:asciiTheme="majorHAnsi" w:eastAsia="Calibri" w:hAnsiTheme="majorHAnsi" w:cstheme="majorHAnsi"/>
          <w:color w:val="000000"/>
          <w:sz w:val="22"/>
          <w:szCs w:val="22"/>
          <w:lang w:val="fr-FR"/>
        </w:rPr>
        <w:t>’</w:t>
      </w:r>
      <w:r w:rsidR="005944C4">
        <w:rPr>
          <w:rFonts w:asciiTheme="majorHAnsi" w:eastAsia="Calibri" w:hAnsiTheme="majorHAnsi" w:cstheme="majorHAnsi"/>
          <w:color w:val="000000"/>
          <w:sz w:val="22"/>
          <w:szCs w:val="22"/>
          <w:lang w:val="fr-FR"/>
        </w:rPr>
        <w:t>être principalement utilisée à des fins d</w:t>
      </w:r>
      <w:r w:rsidR="00902100">
        <w:rPr>
          <w:rFonts w:asciiTheme="majorHAnsi" w:eastAsia="Calibri" w:hAnsiTheme="majorHAnsi" w:cstheme="majorHAnsi"/>
          <w:color w:val="000000"/>
          <w:sz w:val="22"/>
          <w:szCs w:val="22"/>
          <w:lang w:val="fr-FR"/>
        </w:rPr>
        <w:t>’</w:t>
      </w:r>
      <w:r w:rsidR="005944C4">
        <w:rPr>
          <w:rFonts w:asciiTheme="majorHAnsi" w:eastAsia="Calibri" w:hAnsiTheme="majorHAnsi" w:cstheme="majorHAnsi"/>
          <w:color w:val="000000"/>
          <w:sz w:val="22"/>
          <w:szCs w:val="22"/>
          <w:lang w:val="fr-FR"/>
        </w:rPr>
        <w:t xml:space="preserve">inscription et de suivi des </w:t>
      </w:r>
      <w:r w:rsidR="005944C4" w:rsidRPr="005944C4">
        <w:rPr>
          <w:rFonts w:asciiTheme="majorHAnsi" w:eastAsia="Calibri" w:hAnsiTheme="majorHAnsi" w:cstheme="majorHAnsi"/>
          <w:color w:val="000000"/>
          <w:sz w:val="22"/>
          <w:szCs w:val="22"/>
          <w:lang w:val="fr-FR"/>
        </w:rPr>
        <w:t>zones humides d</w:t>
      </w:r>
      <w:r w:rsidR="00902100">
        <w:rPr>
          <w:rFonts w:asciiTheme="majorHAnsi" w:eastAsia="Calibri" w:hAnsiTheme="majorHAnsi" w:cstheme="majorHAnsi"/>
          <w:color w:val="000000"/>
          <w:sz w:val="22"/>
          <w:szCs w:val="22"/>
          <w:lang w:val="fr-FR"/>
        </w:rPr>
        <w:t>’</w:t>
      </w:r>
      <w:r w:rsidR="005944C4" w:rsidRPr="005944C4">
        <w:rPr>
          <w:rFonts w:asciiTheme="majorHAnsi" w:eastAsia="Calibri" w:hAnsiTheme="majorHAnsi" w:cstheme="majorHAnsi"/>
          <w:color w:val="000000"/>
          <w:sz w:val="22"/>
          <w:szCs w:val="22"/>
          <w:lang w:val="fr-FR"/>
        </w:rPr>
        <w:t>importance internationale.</w:t>
      </w:r>
    </w:p>
    <w:p w14:paraId="777F6620"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696B8C82" w14:textId="7A528A46" w:rsidR="006E3124" w:rsidRPr="006E3124" w:rsidRDefault="007C601C" w:rsidP="006E3124">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w:t>
      </w:r>
      <w:r w:rsidR="00B15B83" w:rsidRPr="00CB35CC">
        <w:rPr>
          <w:rFonts w:asciiTheme="majorHAnsi" w:eastAsia="Calibri" w:hAnsiTheme="majorHAnsi" w:cstheme="majorHAnsi"/>
          <w:color w:val="000000"/>
          <w:sz w:val="22"/>
          <w:szCs w:val="22"/>
          <w:lang w:val="fr-FR"/>
        </w:rPr>
        <w:t>6</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C173F3">
        <w:rPr>
          <w:rFonts w:asciiTheme="majorHAnsi" w:eastAsia="Calibri" w:hAnsiTheme="majorHAnsi" w:cstheme="majorHAnsi"/>
          <w:color w:val="000000"/>
          <w:sz w:val="22"/>
          <w:szCs w:val="22"/>
          <w:lang w:val="fr-FR"/>
        </w:rPr>
        <w:t>Néanmoins, il devient de plus en plus important d</w:t>
      </w:r>
      <w:r w:rsidR="00902100">
        <w:rPr>
          <w:rFonts w:asciiTheme="majorHAnsi" w:eastAsia="Calibri" w:hAnsiTheme="majorHAnsi" w:cstheme="majorHAnsi"/>
          <w:color w:val="000000"/>
          <w:sz w:val="22"/>
          <w:szCs w:val="22"/>
          <w:lang w:val="fr-FR"/>
        </w:rPr>
        <w:t>’</w:t>
      </w:r>
      <w:r w:rsidR="00C173F3">
        <w:rPr>
          <w:rFonts w:asciiTheme="majorHAnsi" w:eastAsia="Calibri" w:hAnsiTheme="majorHAnsi" w:cstheme="majorHAnsi"/>
          <w:color w:val="000000"/>
          <w:sz w:val="22"/>
          <w:szCs w:val="22"/>
          <w:lang w:val="fr-FR"/>
        </w:rPr>
        <w:t>appliquer ce type de système</w:t>
      </w:r>
      <w:r w:rsidR="00D45283">
        <w:rPr>
          <w:rFonts w:asciiTheme="majorHAnsi" w:eastAsia="Calibri" w:hAnsiTheme="majorHAnsi" w:cstheme="majorHAnsi"/>
          <w:color w:val="000000"/>
          <w:sz w:val="22"/>
          <w:szCs w:val="22"/>
          <w:lang w:val="fr-FR"/>
        </w:rPr>
        <w:t xml:space="preserve"> dans le cadre </w:t>
      </w:r>
      <w:r w:rsidR="006E3124" w:rsidRPr="006E3124">
        <w:rPr>
          <w:rFonts w:asciiTheme="majorHAnsi" w:eastAsia="Calibri" w:hAnsiTheme="majorHAnsi" w:cstheme="majorHAnsi"/>
          <w:color w:val="000000"/>
          <w:sz w:val="22"/>
          <w:szCs w:val="22"/>
          <w:lang w:val="fr-FR"/>
        </w:rPr>
        <w:t>d</w:t>
      </w:r>
      <w:r w:rsidR="00902100">
        <w:rPr>
          <w:rFonts w:asciiTheme="majorHAnsi" w:eastAsia="Calibri" w:hAnsiTheme="majorHAnsi" w:cstheme="majorHAnsi"/>
          <w:color w:val="000000"/>
          <w:sz w:val="22"/>
          <w:szCs w:val="22"/>
          <w:lang w:val="fr-FR"/>
        </w:rPr>
        <w:t>’</w:t>
      </w:r>
      <w:r w:rsidR="006E3124" w:rsidRPr="006E3124">
        <w:rPr>
          <w:rFonts w:asciiTheme="majorHAnsi" w:eastAsia="Calibri" w:hAnsiTheme="majorHAnsi" w:cstheme="majorHAnsi"/>
          <w:color w:val="000000"/>
          <w:sz w:val="22"/>
          <w:szCs w:val="22"/>
          <w:lang w:val="fr-FR"/>
        </w:rPr>
        <w:t>autres processus mondiaux</w:t>
      </w:r>
      <w:r w:rsidR="00D45283">
        <w:rPr>
          <w:rFonts w:asciiTheme="majorHAnsi" w:eastAsia="Calibri" w:hAnsiTheme="majorHAnsi" w:cstheme="majorHAnsi"/>
          <w:color w:val="000000"/>
          <w:sz w:val="22"/>
          <w:szCs w:val="22"/>
          <w:lang w:val="fr-FR"/>
        </w:rPr>
        <w:t>.</w:t>
      </w:r>
      <w:r w:rsidR="006E3124" w:rsidRPr="006E3124">
        <w:rPr>
          <w:rFonts w:asciiTheme="majorHAnsi" w:eastAsia="Calibri" w:hAnsiTheme="majorHAnsi" w:cstheme="majorHAnsi"/>
          <w:color w:val="000000"/>
          <w:sz w:val="22"/>
          <w:szCs w:val="22"/>
          <w:lang w:val="fr-FR"/>
        </w:rPr>
        <w:t xml:space="preserve"> </w:t>
      </w:r>
      <w:r w:rsidR="00C173F3">
        <w:rPr>
          <w:rFonts w:asciiTheme="majorHAnsi" w:eastAsia="Calibri" w:hAnsiTheme="majorHAnsi" w:cstheme="majorHAnsi"/>
          <w:color w:val="000000"/>
          <w:sz w:val="22"/>
          <w:szCs w:val="22"/>
          <w:lang w:val="fr-FR"/>
        </w:rPr>
        <w:t>Récemment adopté, l</w:t>
      </w:r>
      <w:r w:rsidR="006E3124" w:rsidRPr="006E3124">
        <w:rPr>
          <w:rFonts w:asciiTheme="majorHAnsi" w:eastAsia="Calibri" w:hAnsiTheme="majorHAnsi" w:cstheme="majorHAnsi"/>
          <w:color w:val="000000"/>
          <w:sz w:val="22"/>
          <w:szCs w:val="22"/>
          <w:lang w:val="fr-FR"/>
        </w:rPr>
        <w:t xml:space="preserve">e </w:t>
      </w:r>
      <w:r w:rsidR="00CA0AF9">
        <w:rPr>
          <w:rFonts w:asciiTheme="majorHAnsi" w:eastAsia="Calibri" w:hAnsiTheme="majorHAnsi" w:cstheme="majorHAnsi"/>
          <w:color w:val="000000"/>
          <w:sz w:val="22"/>
          <w:szCs w:val="22"/>
          <w:lang w:val="fr-FR"/>
        </w:rPr>
        <w:t>CMB KM</w:t>
      </w:r>
      <w:r w:rsidR="00D45283">
        <w:rPr>
          <w:rFonts w:asciiTheme="majorHAnsi" w:eastAsia="Calibri" w:hAnsiTheme="majorHAnsi" w:cstheme="majorHAnsi"/>
          <w:color w:val="000000"/>
          <w:sz w:val="22"/>
          <w:szCs w:val="22"/>
          <w:lang w:val="fr-FR"/>
        </w:rPr>
        <w:t xml:space="preserve"> </w:t>
      </w:r>
      <w:r w:rsidR="00C173F3">
        <w:rPr>
          <w:rFonts w:asciiTheme="majorHAnsi" w:eastAsia="Calibri" w:hAnsiTheme="majorHAnsi" w:cstheme="majorHAnsi"/>
          <w:color w:val="000000"/>
          <w:sz w:val="22"/>
          <w:szCs w:val="22"/>
          <w:lang w:val="fr-FR"/>
        </w:rPr>
        <w:t>prévoit l</w:t>
      </w:r>
      <w:r w:rsidR="00902100">
        <w:rPr>
          <w:rFonts w:asciiTheme="majorHAnsi" w:eastAsia="Calibri" w:hAnsiTheme="majorHAnsi" w:cstheme="majorHAnsi"/>
          <w:color w:val="000000"/>
          <w:sz w:val="22"/>
          <w:szCs w:val="22"/>
          <w:lang w:val="fr-FR"/>
        </w:rPr>
        <w:t>’</w:t>
      </w:r>
      <w:r w:rsidR="00C173F3">
        <w:rPr>
          <w:rFonts w:asciiTheme="majorHAnsi" w:eastAsia="Calibri" w:hAnsiTheme="majorHAnsi" w:cstheme="majorHAnsi"/>
          <w:color w:val="000000"/>
          <w:sz w:val="22"/>
          <w:szCs w:val="22"/>
          <w:lang w:val="fr-FR"/>
        </w:rPr>
        <w:t>élaboration d</w:t>
      </w:r>
      <w:r w:rsidR="00902100">
        <w:rPr>
          <w:rFonts w:asciiTheme="majorHAnsi" w:eastAsia="Calibri" w:hAnsiTheme="majorHAnsi" w:cstheme="majorHAnsi"/>
          <w:color w:val="000000"/>
          <w:sz w:val="22"/>
          <w:szCs w:val="22"/>
          <w:lang w:val="fr-FR"/>
        </w:rPr>
        <w:t>’</w:t>
      </w:r>
      <w:r w:rsidR="00C173F3">
        <w:rPr>
          <w:rFonts w:asciiTheme="majorHAnsi" w:eastAsia="Calibri" w:hAnsiTheme="majorHAnsi" w:cstheme="majorHAnsi"/>
          <w:color w:val="000000"/>
          <w:sz w:val="22"/>
          <w:szCs w:val="22"/>
          <w:lang w:val="fr-FR"/>
        </w:rPr>
        <w:t>un c</w:t>
      </w:r>
      <w:r w:rsidR="006E3124" w:rsidRPr="006E3124">
        <w:rPr>
          <w:rFonts w:asciiTheme="majorHAnsi" w:eastAsia="Calibri" w:hAnsiTheme="majorHAnsi" w:cstheme="majorHAnsi"/>
          <w:color w:val="000000"/>
          <w:sz w:val="22"/>
          <w:szCs w:val="22"/>
          <w:lang w:val="fr-FR"/>
        </w:rPr>
        <w:t>adre d</w:t>
      </w:r>
      <w:r w:rsidR="00902100">
        <w:rPr>
          <w:rFonts w:asciiTheme="majorHAnsi" w:eastAsia="Calibri" w:hAnsiTheme="majorHAnsi" w:cstheme="majorHAnsi"/>
          <w:color w:val="000000"/>
          <w:sz w:val="22"/>
          <w:szCs w:val="22"/>
          <w:lang w:val="fr-FR"/>
        </w:rPr>
        <w:t>’</w:t>
      </w:r>
      <w:r w:rsidR="006E3124" w:rsidRPr="006E3124">
        <w:rPr>
          <w:rFonts w:asciiTheme="majorHAnsi" w:eastAsia="Calibri" w:hAnsiTheme="majorHAnsi" w:cstheme="majorHAnsi"/>
          <w:color w:val="000000"/>
          <w:sz w:val="22"/>
          <w:szCs w:val="22"/>
          <w:lang w:val="fr-FR"/>
        </w:rPr>
        <w:t xml:space="preserve">indicateurs </w:t>
      </w:r>
      <w:r w:rsidR="00CC6F84">
        <w:rPr>
          <w:rFonts w:asciiTheme="majorHAnsi" w:eastAsia="Calibri" w:hAnsiTheme="majorHAnsi" w:cstheme="majorHAnsi"/>
          <w:color w:val="000000"/>
          <w:sz w:val="22"/>
          <w:szCs w:val="22"/>
          <w:lang w:val="fr-FR"/>
        </w:rPr>
        <w:t>décrivant en détail</w:t>
      </w:r>
      <w:r w:rsidR="00C173F3">
        <w:rPr>
          <w:rFonts w:asciiTheme="majorHAnsi" w:eastAsia="Calibri" w:hAnsiTheme="majorHAnsi" w:cstheme="majorHAnsi"/>
          <w:color w:val="000000"/>
          <w:sz w:val="22"/>
          <w:szCs w:val="22"/>
          <w:lang w:val="fr-FR"/>
        </w:rPr>
        <w:t xml:space="preserve"> </w:t>
      </w:r>
      <w:r w:rsidR="006E3124" w:rsidRPr="006E3124">
        <w:rPr>
          <w:rFonts w:asciiTheme="majorHAnsi" w:eastAsia="Calibri" w:hAnsiTheme="majorHAnsi" w:cstheme="majorHAnsi"/>
          <w:color w:val="000000"/>
          <w:sz w:val="22"/>
          <w:szCs w:val="22"/>
          <w:lang w:val="fr-FR"/>
        </w:rPr>
        <w:t xml:space="preserve">les indicateurs principaux, </w:t>
      </w:r>
      <w:r w:rsidR="00C173F3">
        <w:rPr>
          <w:rFonts w:asciiTheme="majorHAnsi" w:eastAsia="Calibri" w:hAnsiTheme="majorHAnsi" w:cstheme="majorHAnsi"/>
          <w:color w:val="000000"/>
          <w:sz w:val="22"/>
          <w:szCs w:val="22"/>
          <w:lang w:val="fr-FR"/>
        </w:rPr>
        <w:t>leurs</w:t>
      </w:r>
      <w:r w:rsidR="006E3124" w:rsidRPr="006E3124">
        <w:rPr>
          <w:rFonts w:asciiTheme="majorHAnsi" w:eastAsia="Calibri" w:hAnsiTheme="majorHAnsi" w:cstheme="majorHAnsi"/>
          <w:color w:val="000000"/>
          <w:sz w:val="22"/>
          <w:szCs w:val="22"/>
          <w:lang w:val="fr-FR"/>
        </w:rPr>
        <w:t xml:space="preserve"> composantes et les indicateurs complémentaires. Les </w:t>
      </w:r>
      <w:r w:rsidR="00C173F3">
        <w:rPr>
          <w:rFonts w:asciiTheme="majorHAnsi" w:eastAsia="Calibri" w:hAnsiTheme="majorHAnsi" w:cstheme="majorHAnsi"/>
          <w:color w:val="000000"/>
          <w:sz w:val="22"/>
          <w:szCs w:val="22"/>
          <w:lang w:val="fr-FR"/>
        </w:rPr>
        <w:t>P</w:t>
      </w:r>
      <w:r w:rsidR="006E3124" w:rsidRPr="006E3124">
        <w:rPr>
          <w:rFonts w:asciiTheme="majorHAnsi" w:eastAsia="Calibri" w:hAnsiTheme="majorHAnsi" w:cstheme="majorHAnsi"/>
          <w:color w:val="000000"/>
          <w:sz w:val="22"/>
          <w:szCs w:val="22"/>
          <w:lang w:val="fr-FR"/>
        </w:rPr>
        <w:t xml:space="preserve">arties contractantes à la CDB </w:t>
      </w:r>
      <w:r w:rsidR="00C173F3">
        <w:rPr>
          <w:rFonts w:asciiTheme="majorHAnsi" w:eastAsia="Calibri" w:hAnsiTheme="majorHAnsi" w:cstheme="majorHAnsi"/>
          <w:color w:val="000000"/>
          <w:sz w:val="22"/>
          <w:szCs w:val="22"/>
          <w:lang w:val="fr-FR"/>
        </w:rPr>
        <w:t>seront priées de</w:t>
      </w:r>
      <w:r w:rsidR="006E3124" w:rsidRPr="006E3124">
        <w:rPr>
          <w:rFonts w:asciiTheme="majorHAnsi" w:eastAsia="Calibri" w:hAnsiTheme="majorHAnsi" w:cstheme="majorHAnsi"/>
          <w:color w:val="000000"/>
          <w:sz w:val="22"/>
          <w:szCs w:val="22"/>
          <w:lang w:val="fr-FR"/>
        </w:rPr>
        <w:t xml:space="preserve"> </w:t>
      </w:r>
      <w:r w:rsidR="00C57203">
        <w:rPr>
          <w:rFonts w:asciiTheme="majorHAnsi" w:eastAsia="Calibri" w:hAnsiTheme="majorHAnsi" w:cstheme="majorHAnsi"/>
          <w:color w:val="000000"/>
          <w:sz w:val="22"/>
          <w:szCs w:val="22"/>
          <w:lang w:val="fr-FR"/>
        </w:rPr>
        <w:t>d’indiquer</w:t>
      </w:r>
      <w:r w:rsidR="006E3124" w:rsidRPr="006E3124">
        <w:rPr>
          <w:rFonts w:asciiTheme="majorHAnsi" w:eastAsia="Calibri" w:hAnsiTheme="majorHAnsi" w:cstheme="majorHAnsi"/>
          <w:color w:val="000000"/>
          <w:sz w:val="22"/>
          <w:szCs w:val="22"/>
          <w:lang w:val="fr-FR"/>
        </w:rPr>
        <w:t xml:space="preserve"> l</w:t>
      </w:r>
      <w:r w:rsidR="00902100">
        <w:rPr>
          <w:rFonts w:asciiTheme="majorHAnsi" w:eastAsia="Calibri" w:hAnsiTheme="majorHAnsi" w:cstheme="majorHAnsi"/>
          <w:color w:val="000000"/>
          <w:sz w:val="22"/>
          <w:szCs w:val="22"/>
          <w:lang w:val="fr-FR"/>
        </w:rPr>
        <w:t>’</w:t>
      </w:r>
      <w:r w:rsidR="006E3124" w:rsidRPr="006E3124">
        <w:rPr>
          <w:rFonts w:asciiTheme="majorHAnsi" w:eastAsia="Calibri" w:hAnsiTheme="majorHAnsi" w:cstheme="majorHAnsi"/>
          <w:color w:val="000000"/>
          <w:sz w:val="22"/>
          <w:szCs w:val="22"/>
          <w:lang w:val="fr-FR"/>
        </w:rPr>
        <w:t>étendue des écosystèmes naturels dans le cadre de</w:t>
      </w:r>
      <w:r w:rsidR="00845042">
        <w:rPr>
          <w:rFonts w:asciiTheme="majorHAnsi" w:eastAsia="Calibri" w:hAnsiTheme="majorHAnsi" w:cstheme="majorHAnsi"/>
          <w:color w:val="000000"/>
          <w:sz w:val="22"/>
          <w:szCs w:val="22"/>
          <w:lang w:val="fr-FR"/>
        </w:rPr>
        <w:t xml:space="preserve"> leur</w:t>
      </w:r>
      <w:r w:rsidR="006E3124" w:rsidRPr="006E3124">
        <w:rPr>
          <w:rFonts w:asciiTheme="majorHAnsi" w:eastAsia="Calibri" w:hAnsiTheme="majorHAnsi" w:cstheme="majorHAnsi"/>
          <w:color w:val="000000"/>
          <w:sz w:val="22"/>
          <w:szCs w:val="22"/>
          <w:lang w:val="fr-FR"/>
        </w:rPr>
        <w:t xml:space="preserve">s rapports nationaux et </w:t>
      </w:r>
      <w:r w:rsidR="00845042">
        <w:rPr>
          <w:rFonts w:asciiTheme="majorHAnsi" w:eastAsia="Calibri" w:hAnsiTheme="majorHAnsi" w:cstheme="majorHAnsi"/>
          <w:color w:val="000000"/>
          <w:sz w:val="22"/>
          <w:szCs w:val="22"/>
          <w:lang w:val="fr-FR"/>
        </w:rPr>
        <w:t xml:space="preserve">de </w:t>
      </w:r>
      <w:r w:rsidR="006E3124" w:rsidRPr="006E3124">
        <w:rPr>
          <w:rFonts w:asciiTheme="majorHAnsi" w:eastAsia="Calibri" w:hAnsiTheme="majorHAnsi" w:cstheme="majorHAnsi"/>
          <w:color w:val="000000"/>
          <w:sz w:val="22"/>
          <w:szCs w:val="22"/>
          <w:lang w:val="fr-FR"/>
        </w:rPr>
        <w:t>continuer à rendre compte de l</w:t>
      </w:r>
      <w:r w:rsidR="00902100">
        <w:rPr>
          <w:rFonts w:asciiTheme="majorHAnsi" w:eastAsia="Calibri" w:hAnsiTheme="majorHAnsi" w:cstheme="majorHAnsi"/>
          <w:color w:val="000000"/>
          <w:sz w:val="22"/>
          <w:szCs w:val="22"/>
          <w:lang w:val="fr-FR"/>
        </w:rPr>
        <w:t>’</w:t>
      </w:r>
      <w:r w:rsidR="006E3124" w:rsidRPr="006E3124">
        <w:rPr>
          <w:rFonts w:asciiTheme="majorHAnsi" w:eastAsia="Calibri" w:hAnsiTheme="majorHAnsi" w:cstheme="majorHAnsi"/>
          <w:color w:val="000000"/>
          <w:sz w:val="22"/>
          <w:szCs w:val="22"/>
          <w:lang w:val="fr-FR"/>
        </w:rPr>
        <w:t>étendue des zones humides dans le cadre de l</w:t>
      </w:r>
      <w:r w:rsidR="00902100">
        <w:rPr>
          <w:rFonts w:asciiTheme="majorHAnsi" w:eastAsia="Calibri" w:hAnsiTheme="majorHAnsi" w:cstheme="majorHAnsi"/>
          <w:color w:val="000000"/>
          <w:sz w:val="22"/>
          <w:szCs w:val="22"/>
          <w:lang w:val="fr-FR"/>
        </w:rPr>
        <w:t>’</w:t>
      </w:r>
      <w:r w:rsidR="00845042">
        <w:rPr>
          <w:rFonts w:asciiTheme="majorHAnsi" w:eastAsia="Calibri" w:hAnsiTheme="majorHAnsi" w:cstheme="majorHAnsi"/>
          <w:color w:val="000000"/>
          <w:sz w:val="22"/>
          <w:szCs w:val="22"/>
          <w:lang w:val="fr-FR"/>
        </w:rPr>
        <w:t>O</w:t>
      </w:r>
      <w:r w:rsidR="006E3124" w:rsidRPr="006E3124">
        <w:rPr>
          <w:rFonts w:asciiTheme="majorHAnsi" w:eastAsia="Calibri" w:hAnsiTheme="majorHAnsi" w:cstheme="majorHAnsi"/>
          <w:color w:val="000000"/>
          <w:sz w:val="22"/>
          <w:szCs w:val="22"/>
          <w:lang w:val="fr-FR"/>
        </w:rPr>
        <w:t xml:space="preserve">bjectif de développement durable 6.6.1. En outre, </w:t>
      </w:r>
      <w:r w:rsidR="00845042">
        <w:rPr>
          <w:rFonts w:asciiTheme="majorHAnsi" w:eastAsia="Calibri" w:hAnsiTheme="majorHAnsi" w:cstheme="majorHAnsi"/>
          <w:color w:val="000000"/>
          <w:sz w:val="22"/>
          <w:szCs w:val="22"/>
          <w:lang w:val="fr-FR"/>
        </w:rPr>
        <w:t xml:space="preserve">dans son rapport au </w:t>
      </w:r>
      <w:r w:rsidR="00845042" w:rsidRPr="00845042">
        <w:rPr>
          <w:rFonts w:asciiTheme="majorHAnsi" w:eastAsia="Calibri" w:hAnsiTheme="majorHAnsi" w:cstheme="majorHAnsi"/>
          <w:color w:val="000000"/>
          <w:sz w:val="22"/>
          <w:szCs w:val="22"/>
          <w:lang w:val="fr-FR"/>
        </w:rPr>
        <w:t>Groupe spécial d</w:t>
      </w:r>
      <w:r w:rsidR="00902100">
        <w:rPr>
          <w:rFonts w:asciiTheme="majorHAnsi" w:eastAsia="Calibri" w:hAnsiTheme="majorHAnsi" w:cstheme="majorHAnsi"/>
          <w:color w:val="000000"/>
          <w:sz w:val="22"/>
          <w:szCs w:val="22"/>
          <w:lang w:val="fr-FR"/>
        </w:rPr>
        <w:t>’</w:t>
      </w:r>
      <w:r w:rsidR="00845042" w:rsidRPr="00845042">
        <w:rPr>
          <w:rFonts w:asciiTheme="majorHAnsi" w:eastAsia="Calibri" w:hAnsiTheme="majorHAnsi" w:cstheme="majorHAnsi"/>
          <w:color w:val="000000"/>
          <w:sz w:val="22"/>
          <w:szCs w:val="22"/>
          <w:lang w:val="fr-FR"/>
        </w:rPr>
        <w:t xml:space="preserve">experts techniques sur les indicateurs du Cadre mondial </w:t>
      </w:r>
      <w:r w:rsidR="006E3124" w:rsidRPr="006E3124">
        <w:rPr>
          <w:rFonts w:asciiTheme="majorHAnsi" w:eastAsia="Calibri" w:hAnsiTheme="majorHAnsi" w:cstheme="majorHAnsi"/>
          <w:color w:val="000000"/>
          <w:sz w:val="22"/>
          <w:szCs w:val="22"/>
          <w:lang w:val="fr-FR"/>
        </w:rPr>
        <w:t>(février 2024) sur le cadre d</w:t>
      </w:r>
      <w:r w:rsidR="00902100">
        <w:rPr>
          <w:rFonts w:asciiTheme="majorHAnsi" w:eastAsia="Calibri" w:hAnsiTheme="majorHAnsi" w:cstheme="majorHAnsi"/>
          <w:color w:val="000000"/>
          <w:sz w:val="22"/>
          <w:szCs w:val="22"/>
          <w:lang w:val="fr-FR"/>
        </w:rPr>
        <w:t>’</w:t>
      </w:r>
      <w:r w:rsidR="006E3124" w:rsidRPr="006E3124">
        <w:rPr>
          <w:rFonts w:asciiTheme="majorHAnsi" w:eastAsia="Calibri" w:hAnsiTheme="majorHAnsi" w:cstheme="majorHAnsi"/>
          <w:color w:val="000000"/>
          <w:sz w:val="22"/>
          <w:szCs w:val="22"/>
          <w:lang w:val="fr-FR"/>
        </w:rPr>
        <w:t>indicateurs</w:t>
      </w:r>
      <w:r w:rsidR="00845042">
        <w:rPr>
          <w:rFonts w:asciiTheme="majorHAnsi" w:eastAsia="Calibri" w:hAnsiTheme="majorHAnsi" w:cstheme="majorHAnsi"/>
          <w:color w:val="000000"/>
          <w:sz w:val="22"/>
          <w:szCs w:val="22"/>
          <w:lang w:val="fr-FR"/>
        </w:rPr>
        <w:t xml:space="preserve">, le GEST </w:t>
      </w:r>
      <w:r w:rsidR="006E3124" w:rsidRPr="006E3124">
        <w:rPr>
          <w:rFonts w:asciiTheme="majorHAnsi" w:eastAsia="Calibri" w:hAnsiTheme="majorHAnsi" w:cstheme="majorHAnsi"/>
          <w:color w:val="000000"/>
          <w:sz w:val="22"/>
          <w:szCs w:val="22"/>
          <w:lang w:val="fr-FR"/>
        </w:rPr>
        <w:t>a noté la possibilité d</w:t>
      </w:r>
      <w:r w:rsidR="00902100">
        <w:rPr>
          <w:rFonts w:asciiTheme="majorHAnsi" w:eastAsia="Calibri" w:hAnsiTheme="majorHAnsi" w:cstheme="majorHAnsi"/>
          <w:color w:val="000000"/>
          <w:sz w:val="22"/>
          <w:szCs w:val="22"/>
          <w:lang w:val="fr-FR"/>
        </w:rPr>
        <w:t>’</w:t>
      </w:r>
      <w:r w:rsidR="006E3124" w:rsidRPr="006E3124">
        <w:rPr>
          <w:rFonts w:asciiTheme="majorHAnsi" w:eastAsia="Calibri" w:hAnsiTheme="majorHAnsi" w:cstheme="majorHAnsi"/>
          <w:color w:val="000000"/>
          <w:sz w:val="22"/>
          <w:szCs w:val="22"/>
          <w:lang w:val="fr-FR"/>
        </w:rPr>
        <w:t>aligner la typologie des zones humides Ramsar sur d</w:t>
      </w:r>
      <w:r w:rsidR="00902100">
        <w:rPr>
          <w:rFonts w:asciiTheme="majorHAnsi" w:eastAsia="Calibri" w:hAnsiTheme="majorHAnsi" w:cstheme="majorHAnsi"/>
          <w:color w:val="000000"/>
          <w:sz w:val="22"/>
          <w:szCs w:val="22"/>
          <w:lang w:val="fr-FR"/>
        </w:rPr>
        <w:t>’</w:t>
      </w:r>
      <w:r w:rsidR="006E3124" w:rsidRPr="006E3124">
        <w:rPr>
          <w:rFonts w:asciiTheme="majorHAnsi" w:eastAsia="Calibri" w:hAnsiTheme="majorHAnsi" w:cstheme="majorHAnsi"/>
          <w:color w:val="000000"/>
          <w:sz w:val="22"/>
          <w:szCs w:val="22"/>
          <w:lang w:val="fr-FR"/>
        </w:rPr>
        <w:t>autres typologies des écosystèmes</w:t>
      </w:r>
      <w:r w:rsidR="00845042">
        <w:rPr>
          <w:rFonts w:asciiTheme="majorHAnsi" w:eastAsia="Calibri" w:hAnsiTheme="majorHAnsi" w:cstheme="majorHAnsi"/>
          <w:color w:val="000000"/>
          <w:sz w:val="22"/>
          <w:szCs w:val="22"/>
          <w:lang w:val="fr-FR"/>
        </w:rPr>
        <w:t xml:space="preserve"> à l</w:t>
      </w:r>
      <w:r w:rsidR="00902100">
        <w:rPr>
          <w:rFonts w:asciiTheme="majorHAnsi" w:eastAsia="Calibri" w:hAnsiTheme="majorHAnsi" w:cstheme="majorHAnsi"/>
          <w:color w:val="000000"/>
          <w:sz w:val="22"/>
          <w:szCs w:val="22"/>
          <w:lang w:val="fr-FR"/>
        </w:rPr>
        <w:t>’</w:t>
      </w:r>
      <w:r w:rsidR="00845042">
        <w:rPr>
          <w:rFonts w:asciiTheme="majorHAnsi" w:eastAsia="Calibri" w:hAnsiTheme="majorHAnsi" w:cstheme="majorHAnsi"/>
          <w:color w:val="000000"/>
          <w:sz w:val="22"/>
          <w:szCs w:val="22"/>
          <w:lang w:val="fr-FR"/>
        </w:rPr>
        <w:t>échelle mondiale</w:t>
      </w:r>
      <w:r w:rsidR="006E3124" w:rsidRPr="006E3124">
        <w:rPr>
          <w:rFonts w:asciiTheme="majorHAnsi" w:eastAsia="Calibri" w:hAnsiTheme="majorHAnsi" w:cstheme="majorHAnsi"/>
          <w:color w:val="000000"/>
          <w:sz w:val="22"/>
          <w:szCs w:val="22"/>
          <w:lang w:val="fr-FR"/>
        </w:rPr>
        <w:t xml:space="preserve"> afin de promouvoir l</w:t>
      </w:r>
      <w:r w:rsidR="00902100">
        <w:rPr>
          <w:rFonts w:asciiTheme="majorHAnsi" w:eastAsia="Calibri" w:hAnsiTheme="majorHAnsi" w:cstheme="majorHAnsi"/>
          <w:color w:val="000000"/>
          <w:sz w:val="22"/>
          <w:szCs w:val="22"/>
          <w:lang w:val="fr-FR"/>
        </w:rPr>
        <w:t>’</w:t>
      </w:r>
      <w:r w:rsidR="006E3124" w:rsidRPr="006E3124">
        <w:rPr>
          <w:rFonts w:asciiTheme="majorHAnsi" w:eastAsia="Calibri" w:hAnsiTheme="majorHAnsi" w:cstheme="majorHAnsi"/>
          <w:color w:val="000000"/>
          <w:sz w:val="22"/>
          <w:szCs w:val="22"/>
          <w:lang w:val="fr-FR"/>
        </w:rPr>
        <w:t>utilisation cohérente des typologies des écosystèmes pour l</w:t>
      </w:r>
      <w:r w:rsidR="00902100">
        <w:rPr>
          <w:rFonts w:asciiTheme="majorHAnsi" w:eastAsia="Calibri" w:hAnsiTheme="majorHAnsi" w:cstheme="majorHAnsi"/>
          <w:color w:val="000000"/>
          <w:sz w:val="22"/>
          <w:szCs w:val="22"/>
          <w:lang w:val="fr-FR"/>
        </w:rPr>
        <w:t>’</w:t>
      </w:r>
      <w:r w:rsidR="006E3124" w:rsidRPr="006E3124">
        <w:rPr>
          <w:rFonts w:asciiTheme="majorHAnsi" w:eastAsia="Calibri" w:hAnsiTheme="majorHAnsi" w:cstheme="majorHAnsi"/>
          <w:color w:val="000000"/>
          <w:sz w:val="22"/>
          <w:szCs w:val="22"/>
          <w:lang w:val="fr-FR"/>
        </w:rPr>
        <w:t>établissement de rapports.</w:t>
      </w:r>
    </w:p>
    <w:p w14:paraId="10CF83B1"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03FBE742" w14:textId="1EE9FC23" w:rsidR="00886D59" w:rsidRPr="00CB35CC" w:rsidRDefault="007C601C" w:rsidP="009C43DA">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17.</w:t>
      </w:r>
      <w:r w:rsidRPr="00CB35CC">
        <w:rPr>
          <w:rFonts w:asciiTheme="majorHAnsi" w:eastAsia="Calibri" w:hAnsiTheme="majorHAnsi" w:cstheme="majorHAnsi"/>
          <w:color w:val="000000"/>
          <w:sz w:val="22"/>
          <w:szCs w:val="22"/>
          <w:lang w:val="fr-FR"/>
        </w:rPr>
        <w:tab/>
      </w:r>
      <w:r w:rsidR="009C43DA" w:rsidRPr="009C43DA">
        <w:rPr>
          <w:rFonts w:asciiTheme="majorHAnsi" w:eastAsia="Calibri" w:hAnsiTheme="majorHAnsi" w:cstheme="majorHAnsi"/>
          <w:color w:val="000000"/>
          <w:sz w:val="22"/>
          <w:szCs w:val="22"/>
          <w:lang w:val="fr-FR"/>
        </w:rPr>
        <w:t xml:space="preserve">En substance, toute étude de la typologie des zones humides Ramsar </w:t>
      </w:r>
      <w:r w:rsidR="009C43DA">
        <w:rPr>
          <w:rFonts w:asciiTheme="majorHAnsi" w:eastAsia="Calibri" w:hAnsiTheme="majorHAnsi" w:cstheme="majorHAnsi"/>
          <w:color w:val="000000"/>
          <w:sz w:val="22"/>
          <w:szCs w:val="22"/>
          <w:lang w:val="fr-FR"/>
        </w:rPr>
        <w:t>devra</w:t>
      </w:r>
      <w:r w:rsidR="009C43DA" w:rsidRPr="009C43DA">
        <w:rPr>
          <w:rFonts w:asciiTheme="majorHAnsi" w:eastAsia="Calibri" w:hAnsiTheme="majorHAnsi" w:cstheme="majorHAnsi"/>
          <w:color w:val="000000"/>
          <w:sz w:val="22"/>
          <w:szCs w:val="22"/>
          <w:lang w:val="fr-FR"/>
        </w:rPr>
        <w:t xml:space="preserve"> </w:t>
      </w:r>
      <w:r w:rsidR="009C43DA">
        <w:rPr>
          <w:rFonts w:asciiTheme="majorHAnsi" w:eastAsia="Calibri" w:hAnsiTheme="majorHAnsi" w:cstheme="majorHAnsi"/>
          <w:color w:val="000000"/>
          <w:sz w:val="22"/>
          <w:szCs w:val="22"/>
          <w:lang w:val="fr-FR"/>
        </w:rPr>
        <w:t>établir</w:t>
      </w:r>
      <w:r w:rsidR="009C43DA" w:rsidRPr="009C43DA">
        <w:rPr>
          <w:rFonts w:asciiTheme="majorHAnsi" w:eastAsia="Calibri" w:hAnsiTheme="majorHAnsi" w:cstheme="majorHAnsi"/>
          <w:color w:val="000000"/>
          <w:sz w:val="22"/>
          <w:szCs w:val="22"/>
          <w:lang w:val="fr-FR"/>
        </w:rPr>
        <w:t xml:space="preserve"> si le système de classification est généralement adapté à l</w:t>
      </w:r>
      <w:r w:rsidR="00902100">
        <w:rPr>
          <w:rFonts w:asciiTheme="majorHAnsi" w:eastAsia="Calibri" w:hAnsiTheme="majorHAnsi" w:cstheme="majorHAnsi"/>
          <w:color w:val="000000"/>
          <w:sz w:val="22"/>
          <w:szCs w:val="22"/>
          <w:lang w:val="fr-FR"/>
        </w:rPr>
        <w:t>’</w:t>
      </w:r>
      <w:r w:rsidR="009C43DA" w:rsidRPr="009C43DA">
        <w:rPr>
          <w:rFonts w:asciiTheme="majorHAnsi" w:eastAsia="Calibri" w:hAnsiTheme="majorHAnsi" w:cstheme="majorHAnsi"/>
          <w:color w:val="000000"/>
          <w:sz w:val="22"/>
          <w:szCs w:val="22"/>
          <w:lang w:val="fr-FR"/>
        </w:rPr>
        <w:t>objectif</w:t>
      </w:r>
      <w:r w:rsidR="009C43DA">
        <w:rPr>
          <w:rFonts w:asciiTheme="majorHAnsi" w:eastAsia="Calibri" w:hAnsiTheme="majorHAnsi" w:cstheme="majorHAnsi"/>
          <w:color w:val="000000"/>
          <w:sz w:val="22"/>
          <w:szCs w:val="22"/>
          <w:lang w:val="fr-FR"/>
        </w:rPr>
        <w:t xml:space="preserve"> recherché</w:t>
      </w:r>
      <w:r w:rsidR="009C43DA" w:rsidRPr="009C43DA">
        <w:rPr>
          <w:rFonts w:asciiTheme="majorHAnsi" w:eastAsia="Calibri" w:hAnsiTheme="majorHAnsi" w:cstheme="majorHAnsi"/>
          <w:color w:val="000000"/>
          <w:sz w:val="22"/>
          <w:szCs w:val="22"/>
          <w:lang w:val="fr-FR"/>
        </w:rPr>
        <w:t xml:space="preserve"> tout en</w:t>
      </w:r>
      <w:r w:rsidR="009C43DA">
        <w:rPr>
          <w:rFonts w:asciiTheme="majorHAnsi" w:eastAsia="Calibri" w:hAnsiTheme="majorHAnsi" w:cstheme="majorHAnsi"/>
          <w:color w:val="000000"/>
          <w:sz w:val="22"/>
          <w:szCs w:val="22"/>
          <w:lang w:val="fr-FR"/>
        </w:rPr>
        <w:t xml:space="preserve"> laissant la possibilité de proposer des </w:t>
      </w:r>
      <w:r w:rsidR="009C43DA" w:rsidRPr="009C43DA">
        <w:rPr>
          <w:rFonts w:asciiTheme="majorHAnsi" w:eastAsia="Calibri" w:hAnsiTheme="majorHAnsi" w:cstheme="majorHAnsi"/>
          <w:color w:val="000000"/>
          <w:sz w:val="22"/>
          <w:szCs w:val="22"/>
          <w:lang w:val="fr-FR"/>
        </w:rPr>
        <w:t xml:space="preserve">ajustements. </w:t>
      </w:r>
      <w:r w:rsidR="009C43DA">
        <w:rPr>
          <w:rFonts w:asciiTheme="majorHAnsi" w:eastAsia="Calibri" w:hAnsiTheme="majorHAnsi" w:cstheme="majorHAnsi"/>
          <w:color w:val="000000"/>
          <w:sz w:val="22"/>
          <w:szCs w:val="22"/>
          <w:lang w:val="fr-FR"/>
        </w:rPr>
        <w:t>Autrement, il peut aussi être établi que</w:t>
      </w:r>
      <w:r w:rsidR="009C43DA" w:rsidRPr="009C43DA">
        <w:rPr>
          <w:rFonts w:asciiTheme="majorHAnsi" w:eastAsia="Calibri" w:hAnsiTheme="majorHAnsi" w:cstheme="majorHAnsi"/>
          <w:color w:val="000000"/>
          <w:sz w:val="22"/>
          <w:szCs w:val="22"/>
          <w:lang w:val="fr-FR"/>
        </w:rPr>
        <w:t xml:space="preserve"> la classification n</w:t>
      </w:r>
      <w:r w:rsidR="00902100">
        <w:rPr>
          <w:rFonts w:asciiTheme="majorHAnsi" w:eastAsia="Calibri" w:hAnsiTheme="majorHAnsi" w:cstheme="majorHAnsi"/>
          <w:color w:val="000000"/>
          <w:sz w:val="22"/>
          <w:szCs w:val="22"/>
          <w:lang w:val="fr-FR"/>
        </w:rPr>
        <w:t>’</w:t>
      </w:r>
      <w:r w:rsidR="009C43DA" w:rsidRPr="009C43DA">
        <w:rPr>
          <w:rFonts w:asciiTheme="majorHAnsi" w:eastAsia="Calibri" w:hAnsiTheme="majorHAnsi" w:cstheme="majorHAnsi"/>
          <w:color w:val="000000"/>
          <w:sz w:val="22"/>
          <w:szCs w:val="22"/>
          <w:lang w:val="fr-FR"/>
        </w:rPr>
        <w:t>est plus</w:t>
      </w:r>
      <w:r w:rsidR="00C57203">
        <w:rPr>
          <w:rFonts w:asciiTheme="majorHAnsi" w:eastAsia="Calibri" w:hAnsiTheme="majorHAnsi" w:cstheme="majorHAnsi"/>
          <w:color w:val="000000"/>
          <w:sz w:val="22"/>
          <w:szCs w:val="22"/>
          <w:lang w:val="fr-FR"/>
        </w:rPr>
        <w:t xml:space="preserve"> </w:t>
      </w:r>
      <w:r w:rsidR="009C43DA" w:rsidRPr="009C43DA">
        <w:rPr>
          <w:rFonts w:asciiTheme="majorHAnsi" w:eastAsia="Calibri" w:hAnsiTheme="majorHAnsi" w:cstheme="majorHAnsi"/>
          <w:color w:val="000000"/>
          <w:sz w:val="22"/>
          <w:szCs w:val="22"/>
          <w:lang w:val="fr-FR"/>
        </w:rPr>
        <w:t>adaptée dans sa forme actuelle en raison du large éventail d</w:t>
      </w:r>
      <w:r w:rsidR="00902100">
        <w:rPr>
          <w:rFonts w:asciiTheme="majorHAnsi" w:eastAsia="Calibri" w:hAnsiTheme="majorHAnsi" w:cstheme="majorHAnsi"/>
          <w:color w:val="000000"/>
          <w:sz w:val="22"/>
          <w:szCs w:val="22"/>
          <w:lang w:val="fr-FR"/>
        </w:rPr>
        <w:t>’</w:t>
      </w:r>
      <w:r w:rsidR="009C43DA" w:rsidRPr="009C43DA">
        <w:rPr>
          <w:rFonts w:asciiTheme="majorHAnsi" w:eastAsia="Calibri" w:hAnsiTheme="majorHAnsi" w:cstheme="majorHAnsi"/>
          <w:color w:val="000000"/>
          <w:sz w:val="22"/>
          <w:szCs w:val="22"/>
          <w:lang w:val="fr-FR"/>
        </w:rPr>
        <w:t>applications et d</w:t>
      </w:r>
      <w:r w:rsidR="00902100">
        <w:rPr>
          <w:rFonts w:asciiTheme="majorHAnsi" w:eastAsia="Calibri" w:hAnsiTheme="majorHAnsi" w:cstheme="majorHAnsi"/>
          <w:color w:val="000000"/>
          <w:sz w:val="22"/>
          <w:szCs w:val="22"/>
          <w:lang w:val="fr-FR"/>
        </w:rPr>
        <w:t>’</w:t>
      </w:r>
      <w:r w:rsidR="009C43DA" w:rsidRPr="009C43DA">
        <w:rPr>
          <w:rFonts w:asciiTheme="majorHAnsi" w:eastAsia="Calibri" w:hAnsiTheme="majorHAnsi" w:cstheme="majorHAnsi"/>
          <w:color w:val="000000"/>
          <w:sz w:val="22"/>
          <w:szCs w:val="22"/>
          <w:lang w:val="fr-FR"/>
        </w:rPr>
        <w:t>utilisations pour lesquelles l</w:t>
      </w:r>
      <w:r w:rsidR="009C43DA">
        <w:rPr>
          <w:rFonts w:asciiTheme="majorHAnsi" w:eastAsia="Calibri" w:hAnsiTheme="majorHAnsi" w:cstheme="majorHAnsi"/>
          <w:color w:val="000000"/>
          <w:sz w:val="22"/>
          <w:szCs w:val="22"/>
          <w:lang w:val="fr-FR"/>
        </w:rPr>
        <w:t>a</w:t>
      </w:r>
      <w:r w:rsidR="009C43DA" w:rsidRPr="009C43DA">
        <w:rPr>
          <w:rFonts w:asciiTheme="majorHAnsi" w:eastAsia="Calibri" w:hAnsiTheme="majorHAnsi" w:cstheme="majorHAnsi"/>
          <w:color w:val="000000"/>
          <w:sz w:val="22"/>
          <w:szCs w:val="22"/>
          <w:lang w:val="fr-FR"/>
        </w:rPr>
        <w:t xml:space="preserve"> typologie des zones humides de la Convention sur les zones humides </w:t>
      </w:r>
      <w:r w:rsidR="009C43DA">
        <w:rPr>
          <w:rFonts w:asciiTheme="majorHAnsi" w:eastAsia="Calibri" w:hAnsiTheme="majorHAnsi" w:cstheme="majorHAnsi"/>
          <w:color w:val="000000"/>
          <w:sz w:val="22"/>
          <w:szCs w:val="22"/>
          <w:lang w:val="fr-FR"/>
        </w:rPr>
        <w:t>ne convient pas.</w:t>
      </w:r>
    </w:p>
    <w:p w14:paraId="71E38D2A"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41AB7B52" w14:textId="2CFD918E"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w:t>
      </w:r>
      <w:r w:rsidR="00B15B83" w:rsidRPr="00CB35CC">
        <w:rPr>
          <w:rFonts w:asciiTheme="majorHAnsi" w:eastAsia="Calibri" w:hAnsiTheme="majorHAnsi" w:cstheme="majorHAnsi"/>
          <w:color w:val="000000"/>
          <w:sz w:val="22"/>
          <w:szCs w:val="22"/>
          <w:lang w:val="fr-FR"/>
        </w:rPr>
        <w:t>8</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t xml:space="preserve">Gerbeaux et al. (2018) </w:t>
      </w:r>
      <w:r w:rsidR="00E3517A">
        <w:rPr>
          <w:rFonts w:asciiTheme="majorHAnsi" w:eastAsia="Calibri" w:hAnsiTheme="majorHAnsi" w:cstheme="majorHAnsi"/>
          <w:color w:val="000000"/>
          <w:sz w:val="22"/>
          <w:szCs w:val="22"/>
          <w:lang w:val="fr-FR"/>
        </w:rPr>
        <w:t>ont indiqué qu</w:t>
      </w:r>
      <w:r w:rsidR="00902100">
        <w:rPr>
          <w:rFonts w:asciiTheme="majorHAnsi" w:eastAsia="Calibri" w:hAnsiTheme="majorHAnsi" w:cstheme="majorHAnsi"/>
          <w:color w:val="000000"/>
          <w:sz w:val="22"/>
          <w:szCs w:val="22"/>
          <w:lang w:val="fr-FR"/>
        </w:rPr>
        <w:t>’</w:t>
      </w:r>
      <w:r w:rsidR="00E3517A">
        <w:rPr>
          <w:rFonts w:asciiTheme="majorHAnsi" w:eastAsia="Calibri" w:hAnsiTheme="majorHAnsi" w:cstheme="majorHAnsi"/>
          <w:color w:val="000000"/>
          <w:sz w:val="22"/>
          <w:szCs w:val="22"/>
          <w:lang w:val="fr-FR"/>
        </w:rPr>
        <w:t>entre autres types d</w:t>
      </w:r>
      <w:r w:rsidR="00902100">
        <w:rPr>
          <w:rFonts w:asciiTheme="majorHAnsi" w:eastAsia="Calibri" w:hAnsiTheme="majorHAnsi" w:cstheme="majorHAnsi"/>
          <w:color w:val="000000"/>
          <w:sz w:val="22"/>
          <w:szCs w:val="22"/>
          <w:lang w:val="fr-FR"/>
        </w:rPr>
        <w:t>’</w:t>
      </w:r>
      <w:r w:rsidR="00E3517A">
        <w:rPr>
          <w:rFonts w:asciiTheme="majorHAnsi" w:eastAsia="Calibri" w:hAnsiTheme="majorHAnsi" w:cstheme="majorHAnsi"/>
          <w:color w:val="000000"/>
          <w:sz w:val="22"/>
          <w:szCs w:val="22"/>
          <w:lang w:val="fr-FR"/>
        </w:rPr>
        <w:t xml:space="preserve">utilisation, tout système de </w:t>
      </w:r>
      <w:r w:rsidR="00E3517A" w:rsidRPr="00E3517A">
        <w:rPr>
          <w:rFonts w:asciiTheme="majorHAnsi" w:eastAsia="Calibri" w:hAnsiTheme="majorHAnsi" w:cstheme="majorHAnsi"/>
          <w:color w:val="000000"/>
          <w:sz w:val="22"/>
          <w:szCs w:val="22"/>
          <w:lang w:val="fr-FR"/>
        </w:rPr>
        <w:t>classification des zones humides</w:t>
      </w:r>
      <w:r w:rsidR="00E3517A">
        <w:rPr>
          <w:rFonts w:asciiTheme="majorHAnsi" w:eastAsia="Calibri" w:hAnsiTheme="majorHAnsi" w:cstheme="majorHAnsi"/>
          <w:color w:val="000000"/>
          <w:sz w:val="22"/>
          <w:szCs w:val="22"/>
          <w:lang w:val="fr-FR"/>
        </w:rPr>
        <w:t xml:space="preserve"> peut s</w:t>
      </w:r>
      <w:r w:rsidR="00902100">
        <w:rPr>
          <w:rFonts w:asciiTheme="majorHAnsi" w:eastAsia="Calibri" w:hAnsiTheme="majorHAnsi" w:cstheme="majorHAnsi"/>
          <w:color w:val="000000"/>
          <w:sz w:val="22"/>
          <w:szCs w:val="22"/>
          <w:lang w:val="fr-FR"/>
        </w:rPr>
        <w:t>’</w:t>
      </w:r>
      <w:r w:rsidR="00E3517A">
        <w:rPr>
          <w:rFonts w:asciiTheme="majorHAnsi" w:eastAsia="Calibri" w:hAnsiTheme="majorHAnsi" w:cstheme="majorHAnsi"/>
          <w:color w:val="000000"/>
          <w:sz w:val="22"/>
          <w:szCs w:val="22"/>
          <w:lang w:val="fr-FR"/>
        </w:rPr>
        <w:t>appliquer à :</w:t>
      </w:r>
      <w:r w:rsidRPr="00CB35CC">
        <w:rPr>
          <w:rFonts w:asciiTheme="majorHAnsi" w:eastAsia="Calibri" w:hAnsiTheme="majorHAnsi" w:cstheme="majorHAnsi"/>
          <w:color w:val="000000"/>
          <w:sz w:val="22"/>
          <w:szCs w:val="22"/>
          <w:lang w:val="fr-FR"/>
        </w:rPr>
        <w:t xml:space="preserve"> </w:t>
      </w:r>
    </w:p>
    <w:p w14:paraId="6AA6C464" w14:textId="4222FFBE" w:rsidR="00F3375D" w:rsidRDefault="00E3517A"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w:t>
      </w:r>
      <w:r w:rsidR="00902100">
        <w:rPr>
          <w:rFonts w:asciiTheme="majorHAnsi" w:eastAsia="Calibri" w:hAnsiTheme="majorHAnsi" w:cstheme="majorHAnsi"/>
          <w:color w:val="000000"/>
          <w:szCs w:val="22"/>
          <w:lang w:val="fr-FR"/>
        </w:rPr>
        <w:t>’</w:t>
      </w:r>
      <w:r w:rsidRPr="00E3517A">
        <w:rPr>
          <w:rFonts w:asciiTheme="majorHAnsi" w:eastAsia="Calibri" w:hAnsiTheme="majorHAnsi" w:cstheme="majorHAnsi"/>
          <w:color w:val="000000"/>
          <w:szCs w:val="22"/>
          <w:lang w:val="fr-FR"/>
        </w:rPr>
        <w:t>inventaire, la cartographie, l</w:t>
      </w:r>
      <w:r w:rsidR="00902100">
        <w:rPr>
          <w:rFonts w:asciiTheme="majorHAnsi" w:eastAsia="Calibri" w:hAnsiTheme="majorHAnsi" w:cstheme="majorHAnsi"/>
          <w:color w:val="000000"/>
          <w:szCs w:val="22"/>
          <w:lang w:val="fr-FR"/>
        </w:rPr>
        <w:t>’</w:t>
      </w:r>
      <w:r w:rsidRPr="00E3517A">
        <w:rPr>
          <w:rFonts w:asciiTheme="majorHAnsi" w:eastAsia="Calibri" w:hAnsiTheme="majorHAnsi" w:cstheme="majorHAnsi"/>
          <w:color w:val="000000"/>
          <w:szCs w:val="22"/>
          <w:lang w:val="fr-FR"/>
        </w:rPr>
        <w:t>évaluation et le classement des sites de manière cohérente (que ce soit à l</w:t>
      </w:r>
      <w:r w:rsidR="00902100">
        <w:rPr>
          <w:rFonts w:asciiTheme="majorHAnsi" w:eastAsia="Calibri" w:hAnsiTheme="majorHAnsi" w:cstheme="majorHAnsi"/>
          <w:color w:val="000000"/>
          <w:szCs w:val="22"/>
          <w:lang w:val="fr-FR"/>
        </w:rPr>
        <w:t>’</w:t>
      </w:r>
      <w:r w:rsidRPr="00E3517A">
        <w:rPr>
          <w:rFonts w:asciiTheme="majorHAnsi" w:eastAsia="Calibri" w:hAnsiTheme="majorHAnsi" w:cstheme="majorHAnsi"/>
          <w:color w:val="000000"/>
          <w:szCs w:val="22"/>
          <w:lang w:val="fr-FR"/>
        </w:rPr>
        <w:t>échelle nationale, régionale ou locale) ;</w:t>
      </w:r>
    </w:p>
    <w:p w14:paraId="71B73712" w14:textId="1F2B5BB2" w:rsidR="00E3517A" w:rsidRPr="00E3517A" w:rsidRDefault="00E3517A" w:rsidP="00E3517A">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w:t>
      </w:r>
      <w:r w:rsidRPr="00E3517A">
        <w:rPr>
          <w:rFonts w:asciiTheme="majorHAnsi" w:eastAsia="Calibri" w:hAnsiTheme="majorHAnsi" w:cstheme="majorHAnsi"/>
          <w:color w:val="000000"/>
          <w:szCs w:val="22"/>
          <w:lang w:val="fr-FR"/>
        </w:rPr>
        <w:t>a planification de la conservation ou de la restauration (par exemple</w:t>
      </w:r>
      <w:r>
        <w:rPr>
          <w:rFonts w:asciiTheme="majorHAnsi" w:eastAsia="Calibri" w:hAnsiTheme="majorHAnsi" w:cstheme="majorHAnsi"/>
          <w:color w:val="000000"/>
          <w:szCs w:val="22"/>
          <w:lang w:val="fr-FR"/>
        </w:rPr>
        <w:t xml:space="preserve"> la définition</w:t>
      </w:r>
      <w:r w:rsidRPr="00E3517A">
        <w:rPr>
          <w:rFonts w:asciiTheme="majorHAnsi" w:eastAsia="Calibri" w:hAnsiTheme="majorHAnsi" w:cstheme="majorHAnsi"/>
          <w:color w:val="000000"/>
          <w:szCs w:val="22"/>
          <w:lang w:val="fr-FR"/>
        </w:rPr>
        <w:t xml:space="preserve"> d</w:t>
      </w:r>
      <w:r w:rsidR="00902100">
        <w:rPr>
          <w:rFonts w:asciiTheme="majorHAnsi" w:eastAsia="Calibri" w:hAnsiTheme="majorHAnsi" w:cstheme="majorHAnsi"/>
          <w:color w:val="000000"/>
          <w:szCs w:val="22"/>
          <w:lang w:val="fr-FR"/>
        </w:rPr>
        <w:t>’</w:t>
      </w:r>
      <w:r w:rsidRPr="00E3517A">
        <w:rPr>
          <w:rFonts w:asciiTheme="majorHAnsi" w:eastAsia="Calibri" w:hAnsiTheme="majorHAnsi" w:cstheme="majorHAnsi"/>
          <w:color w:val="000000"/>
          <w:szCs w:val="22"/>
          <w:lang w:val="fr-FR"/>
        </w:rPr>
        <w:t>ensembles de zones représentatives à grande ou à petite échelle sur lesquelles concentrer les efforts de protection ou de restauration) ;</w:t>
      </w:r>
    </w:p>
    <w:p w14:paraId="1CC89611" w14:textId="31212D5E" w:rsidR="00E3517A" w:rsidRPr="00E3517A" w:rsidRDefault="00E3517A" w:rsidP="00E3517A">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la mise en place d</w:t>
      </w:r>
      <w:r w:rsidR="00902100">
        <w:rPr>
          <w:rFonts w:asciiTheme="majorHAnsi" w:eastAsia="Calibri" w:hAnsiTheme="majorHAnsi" w:cstheme="majorHAnsi"/>
          <w:color w:val="000000"/>
          <w:szCs w:val="22"/>
          <w:lang w:val="fr-FR"/>
        </w:rPr>
        <w:t>’</w:t>
      </w:r>
      <w:r w:rsidRPr="00E3517A">
        <w:rPr>
          <w:rFonts w:asciiTheme="majorHAnsi" w:eastAsia="Calibri" w:hAnsiTheme="majorHAnsi" w:cstheme="majorHAnsi"/>
          <w:color w:val="000000"/>
          <w:szCs w:val="22"/>
          <w:lang w:val="fr-FR"/>
        </w:rPr>
        <w:t xml:space="preserve">un cadre permettant de décrire </w:t>
      </w:r>
      <w:r w:rsidR="008C7CB3">
        <w:rPr>
          <w:rFonts w:asciiTheme="majorHAnsi" w:eastAsia="Calibri" w:hAnsiTheme="majorHAnsi" w:cstheme="majorHAnsi"/>
          <w:color w:val="000000"/>
          <w:szCs w:val="22"/>
          <w:lang w:val="fr-FR"/>
        </w:rPr>
        <w:t>aisément</w:t>
      </w:r>
      <w:r w:rsidRPr="00E3517A">
        <w:rPr>
          <w:rFonts w:asciiTheme="majorHAnsi" w:eastAsia="Calibri" w:hAnsiTheme="majorHAnsi" w:cstheme="majorHAnsi"/>
          <w:color w:val="000000"/>
          <w:szCs w:val="22"/>
          <w:lang w:val="fr-FR"/>
        </w:rPr>
        <w:t xml:space="preserve"> les valeurs naturelles, les fonctions et les services écosystémiques liés aux différentes catégories et d</w:t>
      </w:r>
      <w:r w:rsidR="00902100">
        <w:rPr>
          <w:rFonts w:asciiTheme="majorHAnsi" w:eastAsia="Calibri" w:hAnsiTheme="majorHAnsi" w:cstheme="majorHAnsi"/>
          <w:color w:val="000000"/>
          <w:szCs w:val="22"/>
          <w:lang w:val="fr-FR"/>
        </w:rPr>
        <w:t>’</w:t>
      </w:r>
      <w:r w:rsidRPr="00E3517A">
        <w:rPr>
          <w:rFonts w:asciiTheme="majorHAnsi" w:eastAsia="Calibri" w:hAnsiTheme="majorHAnsi" w:cstheme="majorHAnsi"/>
          <w:color w:val="000000"/>
          <w:szCs w:val="22"/>
          <w:lang w:val="fr-FR"/>
        </w:rPr>
        <w:t>adapter les besoins et les pratiques de gestion ;</w:t>
      </w:r>
    </w:p>
    <w:p w14:paraId="5631CCA3" w14:textId="14A75EE2" w:rsidR="00E3517A" w:rsidRPr="00E3517A" w:rsidRDefault="008C7CB3" w:rsidP="00E3517A">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w:t>
      </w:r>
      <w:r w:rsidR="00902100">
        <w:rPr>
          <w:rFonts w:asciiTheme="majorHAnsi" w:eastAsia="Calibri" w:hAnsiTheme="majorHAnsi" w:cstheme="majorHAnsi"/>
          <w:color w:val="000000"/>
          <w:szCs w:val="22"/>
          <w:lang w:val="fr-FR"/>
        </w:rPr>
        <w:t>’</w:t>
      </w:r>
      <w:r w:rsidR="00E3517A" w:rsidRPr="00E3517A">
        <w:rPr>
          <w:rFonts w:asciiTheme="majorHAnsi" w:eastAsia="Calibri" w:hAnsiTheme="majorHAnsi" w:cstheme="majorHAnsi"/>
          <w:color w:val="000000"/>
          <w:szCs w:val="22"/>
          <w:lang w:val="fr-FR"/>
        </w:rPr>
        <w:t>évalu</w:t>
      </w:r>
      <w:r>
        <w:rPr>
          <w:rFonts w:asciiTheme="majorHAnsi" w:eastAsia="Calibri" w:hAnsiTheme="majorHAnsi" w:cstheme="majorHAnsi"/>
          <w:color w:val="000000"/>
          <w:szCs w:val="22"/>
          <w:lang w:val="fr-FR"/>
        </w:rPr>
        <w:t>ation</w:t>
      </w:r>
      <w:r w:rsidR="00E3517A" w:rsidRPr="00E3517A">
        <w:rPr>
          <w:rFonts w:asciiTheme="majorHAnsi" w:eastAsia="Calibri" w:hAnsiTheme="majorHAnsi" w:cstheme="majorHAnsi"/>
          <w:color w:val="000000"/>
          <w:szCs w:val="22"/>
          <w:lang w:val="fr-FR"/>
        </w:rPr>
        <w:t xml:space="preserve"> et </w:t>
      </w:r>
      <w:r>
        <w:rPr>
          <w:rFonts w:asciiTheme="majorHAnsi" w:eastAsia="Calibri" w:hAnsiTheme="majorHAnsi" w:cstheme="majorHAnsi"/>
          <w:color w:val="000000"/>
          <w:szCs w:val="22"/>
          <w:lang w:val="fr-FR"/>
        </w:rPr>
        <w:t>le suivi de</w:t>
      </w:r>
      <w:r w:rsidR="00E3517A" w:rsidRPr="00E3517A">
        <w:rPr>
          <w:rFonts w:asciiTheme="majorHAnsi" w:eastAsia="Calibri" w:hAnsiTheme="majorHAnsi" w:cstheme="majorHAnsi"/>
          <w:color w:val="000000"/>
          <w:szCs w:val="22"/>
          <w:lang w:val="fr-FR"/>
        </w:rPr>
        <w:t xml:space="preserve">s tendances </w:t>
      </w:r>
      <w:r>
        <w:rPr>
          <w:rFonts w:asciiTheme="majorHAnsi" w:eastAsia="Calibri" w:hAnsiTheme="majorHAnsi" w:cstheme="majorHAnsi"/>
          <w:color w:val="000000"/>
          <w:szCs w:val="22"/>
          <w:lang w:val="fr-FR"/>
        </w:rPr>
        <w:t>au niveau de l</w:t>
      </w:r>
      <w:r w:rsidR="00902100">
        <w:rPr>
          <w:rFonts w:asciiTheme="majorHAnsi" w:eastAsia="Calibri" w:hAnsiTheme="majorHAnsi" w:cstheme="majorHAnsi"/>
          <w:color w:val="000000"/>
          <w:szCs w:val="22"/>
          <w:lang w:val="fr-FR"/>
        </w:rPr>
        <w:t>’</w:t>
      </w:r>
      <w:r w:rsidR="00E3517A" w:rsidRPr="00E3517A">
        <w:rPr>
          <w:rFonts w:asciiTheme="majorHAnsi" w:eastAsia="Calibri" w:hAnsiTheme="majorHAnsi" w:cstheme="majorHAnsi"/>
          <w:color w:val="000000"/>
          <w:szCs w:val="22"/>
          <w:lang w:val="fr-FR"/>
        </w:rPr>
        <w:t>environnement (</w:t>
      </w:r>
      <w:r>
        <w:rPr>
          <w:rFonts w:asciiTheme="majorHAnsi" w:eastAsia="Calibri" w:hAnsiTheme="majorHAnsi" w:cstheme="majorHAnsi"/>
          <w:color w:val="000000"/>
          <w:szCs w:val="22"/>
          <w:lang w:val="fr-FR"/>
        </w:rPr>
        <w:t xml:space="preserve">état de </w:t>
      </w:r>
      <w:r w:rsidR="00E3517A" w:rsidRPr="00E3517A">
        <w:rPr>
          <w:rFonts w:asciiTheme="majorHAnsi" w:eastAsia="Calibri" w:hAnsiTheme="majorHAnsi" w:cstheme="majorHAnsi"/>
          <w:color w:val="000000"/>
          <w:szCs w:val="22"/>
          <w:lang w:val="fr-FR"/>
        </w:rPr>
        <w:t>santé) à l</w:t>
      </w:r>
      <w:r w:rsidR="00902100">
        <w:rPr>
          <w:rFonts w:asciiTheme="majorHAnsi" w:eastAsia="Calibri" w:hAnsiTheme="majorHAnsi" w:cstheme="majorHAnsi"/>
          <w:color w:val="000000"/>
          <w:szCs w:val="22"/>
          <w:lang w:val="fr-FR"/>
        </w:rPr>
        <w:t>’</w:t>
      </w:r>
      <w:r w:rsidR="00E3517A" w:rsidRPr="00E3517A">
        <w:rPr>
          <w:rFonts w:asciiTheme="majorHAnsi" w:eastAsia="Calibri" w:hAnsiTheme="majorHAnsi" w:cstheme="majorHAnsi"/>
          <w:color w:val="000000"/>
          <w:szCs w:val="22"/>
          <w:lang w:val="fr-FR"/>
        </w:rPr>
        <w:t>aide d</w:t>
      </w:r>
      <w:r w:rsidR="00902100">
        <w:rPr>
          <w:rFonts w:asciiTheme="majorHAnsi" w:eastAsia="Calibri" w:hAnsiTheme="majorHAnsi" w:cstheme="majorHAnsi"/>
          <w:color w:val="000000"/>
          <w:szCs w:val="22"/>
          <w:lang w:val="fr-FR"/>
        </w:rPr>
        <w:t>’</w:t>
      </w:r>
      <w:r w:rsidR="00E3517A" w:rsidRPr="00E3517A">
        <w:rPr>
          <w:rFonts w:asciiTheme="majorHAnsi" w:eastAsia="Calibri" w:hAnsiTheme="majorHAnsi" w:cstheme="majorHAnsi"/>
          <w:color w:val="000000"/>
          <w:szCs w:val="22"/>
          <w:lang w:val="fr-FR"/>
        </w:rPr>
        <w:t>indicateurs adaptés à chaque type (ou à tous les types) ;</w:t>
      </w:r>
    </w:p>
    <w:p w14:paraId="4F846779" w14:textId="25A161D3" w:rsidR="00E3517A" w:rsidRPr="00E3517A" w:rsidRDefault="008C7CB3" w:rsidP="00E3517A">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le respect des</w:t>
      </w:r>
      <w:r w:rsidR="00E3517A" w:rsidRPr="00E3517A">
        <w:rPr>
          <w:rFonts w:asciiTheme="majorHAnsi" w:eastAsia="Calibri" w:hAnsiTheme="majorHAnsi" w:cstheme="majorHAnsi"/>
          <w:color w:val="000000"/>
          <w:szCs w:val="22"/>
          <w:lang w:val="fr-FR"/>
        </w:rPr>
        <w:t xml:space="preserve"> exigences nationales et internationales en matière de rapports sur l</w:t>
      </w:r>
      <w:r w:rsidR="00902100">
        <w:rPr>
          <w:rFonts w:asciiTheme="majorHAnsi" w:eastAsia="Calibri" w:hAnsiTheme="majorHAnsi" w:cstheme="majorHAnsi"/>
          <w:color w:val="000000"/>
          <w:szCs w:val="22"/>
          <w:lang w:val="fr-FR"/>
        </w:rPr>
        <w:t>’</w:t>
      </w:r>
      <w:r w:rsidR="00E3517A" w:rsidRPr="00E3517A">
        <w:rPr>
          <w:rFonts w:asciiTheme="majorHAnsi" w:eastAsia="Calibri" w:hAnsiTheme="majorHAnsi" w:cstheme="majorHAnsi"/>
          <w:color w:val="000000"/>
          <w:szCs w:val="22"/>
          <w:lang w:val="fr-FR"/>
        </w:rPr>
        <w:t>état de l</w:t>
      </w:r>
      <w:r w:rsidR="00902100">
        <w:rPr>
          <w:rFonts w:asciiTheme="majorHAnsi" w:eastAsia="Calibri" w:hAnsiTheme="majorHAnsi" w:cstheme="majorHAnsi"/>
          <w:color w:val="000000"/>
          <w:szCs w:val="22"/>
          <w:lang w:val="fr-FR"/>
        </w:rPr>
        <w:t>’</w:t>
      </w:r>
      <w:r w:rsidR="00E3517A" w:rsidRPr="00E3517A">
        <w:rPr>
          <w:rFonts w:asciiTheme="majorHAnsi" w:eastAsia="Calibri" w:hAnsiTheme="majorHAnsi" w:cstheme="majorHAnsi"/>
          <w:color w:val="000000"/>
          <w:szCs w:val="22"/>
          <w:lang w:val="fr-FR"/>
        </w:rPr>
        <w:t>environnement</w:t>
      </w:r>
      <w:r>
        <w:rPr>
          <w:rFonts w:asciiTheme="majorHAnsi" w:eastAsia="Calibri" w:hAnsiTheme="majorHAnsi" w:cstheme="majorHAnsi"/>
          <w:color w:val="000000"/>
          <w:szCs w:val="22"/>
          <w:lang w:val="fr-FR"/>
        </w:rPr>
        <w:t>, et ce de manière cohérente</w:t>
      </w:r>
      <w:r w:rsidR="00E3517A" w:rsidRPr="00E3517A">
        <w:rPr>
          <w:rFonts w:asciiTheme="majorHAnsi" w:eastAsia="Calibri" w:hAnsiTheme="majorHAnsi" w:cstheme="majorHAnsi"/>
          <w:color w:val="000000"/>
          <w:szCs w:val="22"/>
          <w:lang w:val="fr-FR"/>
        </w:rPr>
        <w:t xml:space="preserve"> ;</w:t>
      </w:r>
    </w:p>
    <w:p w14:paraId="25827A21" w14:textId="1FF41C48" w:rsidR="00E3517A" w:rsidRPr="00E3517A" w:rsidRDefault="008C7CB3" w:rsidP="00E3517A">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a</w:t>
      </w:r>
      <w:r w:rsidR="00E3517A" w:rsidRPr="00E3517A">
        <w:rPr>
          <w:rFonts w:asciiTheme="majorHAnsi" w:eastAsia="Calibri" w:hAnsiTheme="majorHAnsi" w:cstheme="majorHAnsi"/>
          <w:color w:val="000000"/>
          <w:szCs w:val="22"/>
          <w:lang w:val="fr-FR"/>
        </w:rPr>
        <w:t>mélior</w:t>
      </w:r>
      <w:r>
        <w:rPr>
          <w:rFonts w:asciiTheme="majorHAnsi" w:eastAsia="Calibri" w:hAnsiTheme="majorHAnsi" w:cstheme="majorHAnsi"/>
          <w:color w:val="000000"/>
          <w:szCs w:val="22"/>
          <w:lang w:val="fr-FR"/>
        </w:rPr>
        <w:t>ation</w:t>
      </w:r>
      <w:r w:rsidR="00E3517A" w:rsidRPr="00E3517A">
        <w:rPr>
          <w:rFonts w:asciiTheme="majorHAnsi" w:eastAsia="Calibri" w:hAnsiTheme="majorHAnsi" w:cstheme="majorHAnsi"/>
          <w:color w:val="000000"/>
          <w:szCs w:val="22"/>
          <w:lang w:val="fr-FR"/>
        </w:rPr>
        <w:t xml:space="preserve"> et </w:t>
      </w:r>
      <w:r>
        <w:rPr>
          <w:rFonts w:asciiTheme="majorHAnsi" w:eastAsia="Calibri" w:hAnsiTheme="majorHAnsi" w:cstheme="majorHAnsi"/>
          <w:color w:val="000000"/>
          <w:szCs w:val="22"/>
          <w:lang w:val="fr-FR"/>
        </w:rPr>
        <w:t xml:space="preserve">la </w:t>
      </w:r>
      <w:r w:rsidR="00E3517A" w:rsidRPr="00E3517A">
        <w:rPr>
          <w:rFonts w:asciiTheme="majorHAnsi" w:eastAsia="Calibri" w:hAnsiTheme="majorHAnsi" w:cstheme="majorHAnsi"/>
          <w:color w:val="000000"/>
          <w:szCs w:val="22"/>
          <w:lang w:val="fr-FR"/>
        </w:rPr>
        <w:t>simplifi</w:t>
      </w:r>
      <w:r>
        <w:rPr>
          <w:rFonts w:asciiTheme="majorHAnsi" w:eastAsia="Calibri" w:hAnsiTheme="majorHAnsi" w:cstheme="majorHAnsi"/>
          <w:color w:val="000000"/>
          <w:szCs w:val="22"/>
          <w:lang w:val="fr-FR"/>
        </w:rPr>
        <w:t>cation d</w:t>
      </w:r>
      <w:r w:rsidR="00E3517A" w:rsidRPr="00E3517A">
        <w:rPr>
          <w:rFonts w:asciiTheme="majorHAnsi" w:eastAsia="Calibri" w:hAnsiTheme="majorHAnsi" w:cstheme="majorHAnsi"/>
          <w:color w:val="000000"/>
          <w:szCs w:val="22"/>
          <w:lang w:val="fr-FR"/>
        </w:rPr>
        <w:t xml:space="preserve">es informations </w:t>
      </w:r>
      <w:r>
        <w:rPr>
          <w:rFonts w:asciiTheme="majorHAnsi" w:eastAsia="Calibri" w:hAnsiTheme="majorHAnsi" w:cstheme="majorHAnsi"/>
          <w:color w:val="000000"/>
          <w:szCs w:val="22"/>
          <w:lang w:val="fr-FR"/>
        </w:rPr>
        <w:t>figurant</w:t>
      </w:r>
      <w:r w:rsidR="00E3517A" w:rsidRPr="00E3517A">
        <w:rPr>
          <w:rFonts w:asciiTheme="majorHAnsi" w:eastAsia="Calibri" w:hAnsiTheme="majorHAnsi" w:cstheme="majorHAnsi"/>
          <w:color w:val="000000"/>
          <w:szCs w:val="22"/>
          <w:lang w:val="fr-FR"/>
        </w:rPr>
        <w:t xml:space="preserve"> dans les bases de données géospatiales et les cadres utilisés pour la planification et la gestion des ressources en eau, afin de faciliter les décisions </w:t>
      </w:r>
      <w:r w:rsidR="00C91D8F">
        <w:rPr>
          <w:rFonts w:asciiTheme="majorHAnsi" w:eastAsia="Calibri" w:hAnsiTheme="majorHAnsi" w:cstheme="majorHAnsi"/>
          <w:color w:val="000000"/>
          <w:szCs w:val="22"/>
          <w:lang w:val="fr-FR"/>
        </w:rPr>
        <w:t>en matière de</w:t>
      </w:r>
      <w:r w:rsidR="00E3517A" w:rsidRPr="00E3517A">
        <w:rPr>
          <w:rFonts w:asciiTheme="majorHAnsi" w:eastAsia="Calibri" w:hAnsiTheme="majorHAnsi" w:cstheme="majorHAnsi"/>
          <w:color w:val="000000"/>
          <w:szCs w:val="22"/>
          <w:lang w:val="fr-FR"/>
        </w:rPr>
        <w:t xml:space="preserve"> gestion des ressources/bassins versants ;</w:t>
      </w:r>
    </w:p>
    <w:p w14:paraId="1994106B" w14:textId="11AEC656" w:rsidR="00E3517A" w:rsidRPr="00E3517A" w:rsidRDefault="00C91D8F" w:rsidP="00E3517A">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la </w:t>
      </w:r>
      <w:r w:rsidR="00E3517A" w:rsidRPr="00E3517A">
        <w:rPr>
          <w:rFonts w:asciiTheme="majorHAnsi" w:eastAsia="Calibri" w:hAnsiTheme="majorHAnsi" w:cstheme="majorHAnsi"/>
          <w:color w:val="000000"/>
          <w:szCs w:val="22"/>
          <w:lang w:val="fr-FR"/>
        </w:rPr>
        <w:t>sensibilis</w:t>
      </w:r>
      <w:r>
        <w:rPr>
          <w:rFonts w:asciiTheme="majorHAnsi" w:eastAsia="Calibri" w:hAnsiTheme="majorHAnsi" w:cstheme="majorHAnsi"/>
          <w:color w:val="000000"/>
          <w:szCs w:val="22"/>
          <w:lang w:val="fr-FR"/>
        </w:rPr>
        <w:t>ation du</w:t>
      </w:r>
      <w:r w:rsidR="00E3517A" w:rsidRPr="00E3517A">
        <w:rPr>
          <w:rFonts w:asciiTheme="majorHAnsi" w:eastAsia="Calibri" w:hAnsiTheme="majorHAnsi" w:cstheme="majorHAnsi"/>
          <w:color w:val="000000"/>
          <w:szCs w:val="22"/>
          <w:lang w:val="fr-FR"/>
        </w:rPr>
        <w:t xml:space="preserve"> public à la diversité, à </w:t>
      </w:r>
      <w:r>
        <w:rPr>
          <w:rFonts w:asciiTheme="majorHAnsi" w:eastAsia="Calibri" w:hAnsiTheme="majorHAnsi" w:cstheme="majorHAnsi"/>
          <w:color w:val="000000"/>
          <w:szCs w:val="22"/>
          <w:lang w:val="fr-FR"/>
        </w:rPr>
        <w:t>sa valeur et son utilité et</w:t>
      </w:r>
      <w:r w:rsidR="00E3517A" w:rsidRPr="00E3517A">
        <w:rPr>
          <w:rFonts w:asciiTheme="majorHAnsi" w:eastAsia="Calibri" w:hAnsiTheme="majorHAnsi" w:cstheme="majorHAnsi"/>
          <w:color w:val="000000"/>
          <w:szCs w:val="22"/>
          <w:lang w:val="fr-FR"/>
        </w:rPr>
        <w:t xml:space="preserve"> aux effets anthrop</w:t>
      </w:r>
      <w:r>
        <w:rPr>
          <w:rFonts w:asciiTheme="majorHAnsi" w:eastAsia="Calibri" w:hAnsiTheme="majorHAnsi" w:cstheme="majorHAnsi"/>
          <w:color w:val="000000"/>
          <w:szCs w:val="22"/>
          <w:lang w:val="fr-FR"/>
        </w:rPr>
        <w:t>ogén</w:t>
      </w:r>
      <w:r w:rsidR="00E3517A" w:rsidRPr="00E3517A">
        <w:rPr>
          <w:rFonts w:asciiTheme="majorHAnsi" w:eastAsia="Calibri" w:hAnsiTheme="majorHAnsi" w:cstheme="majorHAnsi"/>
          <w:color w:val="000000"/>
          <w:szCs w:val="22"/>
          <w:lang w:val="fr-FR"/>
        </w:rPr>
        <w:t>iques sur les types de zones humides ; et</w:t>
      </w:r>
    </w:p>
    <w:p w14:paraId="66C3361D" w14:textId="60DB39E1" w:rsidR="00886D59" w:rsidRPr="00C91D8F" w:rsidRDefault="00C91D8F" w:rsidP="00C91D8F">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à une </w:t>
      </w:r>
      <w:r w:rsidR="00E3517A" w:rsidRPr="00E3517A">
        <w:rPr>
          <w:rFonts w:asciiTheme="majorHAnsi" w:eastAsia="Calibri" w:hAnsiTheme="majorHAnsi" w:cstheme="majorHAnsi"/>
          <w:color w:val="000000"/>
          <w:szCs w:val="22"/>
          <w:lang w:val="fr-FR"/>
        </w:rPr>
        <w:t>uniformis</w:t>
      </w:r>
      <w:r>
        <w:rPr>
          <w:rFonts w:asciiTheme="majorHAnsi" w:eastAsia="Calibri" w:hAnsiTheme="majorHAnsi" w:cstheme="majorHAnsi"/>
          <w:color w:val="000000"/>
          <w:szCs w:val="22"/>
          <w:lang w:val="fr-FR"/>
        </w:rPr>
        <w:t xml:space="preserve">ation des </w:t>
      </w:r>
      <w:r w:rsidR="00E3517A" w:rsidRPr="00E3517A">
        <w:rPr>
          <w:rFonts w:asciiTheme="majorHAnsi" w:eastAsia="Calibri" w:hAnsiTheme="majorHAnsi" w:cstheme="majorHAnsi"/>
          <w:color w:val="000000"/>
          <w:szCs w:val="22"/>
          <w:lang w:val="fr-FR"/>
        </w:rPr>
        <w:t xml:space="preserve">concepts et </w:t>
      </w:r>
      <w:r>
        <w:rPr>
          <w:rFonts w:asciiTheme="majorHAnsi" w:eastAsia="Calibri" w:hAnsiTheme="majorHAnsi" w:cstheme="majorHAnsi"/>
          <w:color w:val="000000"/>
          <w:szCs w:val="22"/>
          <w:lang w:val="fr-FR"/>
        </w:rPr>
        <w:t xml:space="preserve">de </w:t>
      </w:r>
      <w:r w:rsidR="00E3517A" w:rsidRPr="00E3517A">
        <w:rPr>
          <w:rFonts w:asciiTheme="majorHAnsi" w:eastAsia="Calibri" w:hAnsiTheme="majorHAnsi" w:cstheme="majorHAnsi"/>
          <w:color w:val="000000"/>
          <w:szCs w:val="22"/>
          <w:lang w:val="fr-FR"/>
        </w:rPr>
        <w:t>la terminologie</w:t>
      </w:r>
      <w:r>
        <w:rPr>
          <w:rFonts w:asciiTheme="majorHAnsi" w:eastAsia="Calibri" w:hAnsiTheme="majorHAnsi" w:cstheme="majorHAnsi"/>
          <w:color w:val="000000"/>
          <w:szCs w:val="22"/>
          <w:lang w:val="fr-FR"/>
        </w:rPr>
        <w:t xml:space="preserve"> employée</w:t>
      </w:r>
      <w:r w:rsidR="00E3517A" w:rsidRPr="00E3517A">
        <w:rPr>
          <w:rFonts w:asciiTheme="majorHAnsi" w:eastAsia="Calibri" w:hAnsiTheme="majorHAnsi" w:cstheme="majorHAnsi"/>
          <w:color w:val="000000"/>
          <w:szCs w:val="22"/>
          <w:lang w:val="fr-FR"/>
        </w:rPr>
        <w:t>.</w:t>
      </w:r>
    </w:p>
    <w:p w14:paraId="69FFD64B"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251A3FF2" w14:textId="27320379" w:rsidR="00E268FE" w:rsidRDefault="007C601C" w:rsidP="000E4A26">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lastRenderedPageBreak/>
        <w:t>19</w:t>
      </w:r>
      <w:r w:rsidR="000E4A26" w:rsidRPr="00CB35CC">
        <w:rPr>
          <w:rFonts w:asciiTheme="majorHAnsi" w:eastAsia="Calibri" w:hAnsiTheme="majorHAnsi" w:cstheme="majorHAnsi"/>
          <w:color w:val="000000"/>
          <w:sz w:val="22"/>
          <w:szCs w:val="22"/>
          <w:lang w:val="fr-FR"/>
        </w:rPr>
        <w:t>.</w:t>
      </w:r>
      <w:r w:rsidR="000E4A26" w:rsidRPr="00CB35CC">
        <w:rPr>
          <w:rFonts w:asciiTheme="majorHAnsi" w:eastAsia="Calibri" w:hAnsiTheme="majorHAnsi" w:cstheme="majorHAnsi"/>
          <w:color w:val="000000"/>
          <w:sz w:val="22"/>
          <w:szCs w:val="22"/>
          <w:lang w:val="fr-FR"/>
        </w:rPr>
        <w:tab/>
      </w:r>
      <w:r w:rsidR="00E268FE" w:rsidRPr="00E268FE">
        <w:rPr>
          <w:rFonts w:asciiTheme="majorHAnsi" w:eastAsia="Calibri" w:hAnsiTheme="majorHAnsi" w:cstheme="majorHAnsi"/>
          <w:color w:val="000000"/>
          <w:sz w:val="22"/>
          <w:szCs w:val="22"/>
          <w:lang w:val="fr-FR"/>
        </w:rPr>
        <w:t>Un</w:t>
      </w:r>
      <w:r w:rsidR="00E268FE">
        <w:rPr>
          <w:rFonts w:asciiTheme="majorHAnsi" w:eastAsia="Calibri" w:hAnsiTheme="majorHAnsi" w:cstheme="majorHAnsi"/>
          <w:color w:val="000000"/>
          <w:sz w:val="22"/>
          <w:szCs w:val="22"/>
          <w:lang w:val="fr-FR"/>
        </w:rPr>
        <w:t xml:space="preserve"> examen de la part du</w:t>
      </w:r>
      <w:r w:rsidR="00E268FE" w:rsidRPr="00E268FE">
        <w:rPr>
          <w:rFonts w:asciiTheme="majorHAnsi" w:eastAsia="Calibri" w:hAnsiTheme="majorHAnsi" w:cstheme="majorHAnsi"/>
          <w:color w:val="000000"/>
          <w:sz w:val="22"/>
          <w:szCs w:val="22"/>
          <w:lang w:val="fr-FR"/>
        </w:rPr>
        <w:t xml:space="preserve"> GEST p</w:t>
      </w:r>
      <w:r w:rsidR="00E268FE">
        <w:rPr>
          <w:rFonts w:asciiTheme="majorHAnsi" w:eastAsia="Calibri" w:hAnsiTheme="majorHAnsi" w:cstheme="majorHAnsi"/>
          <w:color w:val="000000"/>
          <w:sz w:val="22"/>
          <w:szCs w:val="22"/>
          <w:lang w:val="fr-FR"/>
        </w:rPr>
        <w:t xml:space="preserve">ourra </w:t>
      </w:r>
      <w:r w:rsidR="00E268FE" w:rsidRPr="00E268FE">
        <w:rPr>
          <w:rFonts w:asciiTheme="majorHAnsi" w:eastAsia="Calibri" w:hAnsiTheme="majorHAnsi" w:cstheme="majorHAnsi"/>
          <w:color w:val="000000"/>
          <w:sz w:val="22"/>
          <w:szCs w:val="22"/>
          <w:lang w:val="fr-FR"/>
        </w:rPr>
        <w:t xml:space="preserve">permettre </w:t>
      </w:r>
      <w:r w:rsidR="00E268FE">
        <w:rPr>
          <w:rFonts w:asciiTheme="majorHAnsi" w:eastAsia="Calibri" w:hAnsiTheme="majorHAnsi" w:cstheme="majorHAnsi"/>
          <w:color w:val="000000"/>
          <w:sz w:val="22"/>
          <w:szCs w:val="22"/>
          <w:lang w:val="fr-FR"/>
        </w:rPr>
        <w:t>de déterminer à quel type d</w:t>
      </w:r>
      <w:r w:rsidR="00902100">
        <w:rPr>
          <w:rFonts w:asciiTheme="majorHAnsi" w:eastAsia="Calibri" w:hAnsiTheme="majorHAnsi" w:cstheme="majorHAnsi"/>
          <w:color w:val="000000"/>
          <w:sz w:val="22"/>
          <w:szCs w:val="22"/>
          <w:lang w:val="fr-FR"/>
        </w:rPr>
        <w:t>’</w:t>
      </w:r>
      <w:r w:rsidR="00E268FE">
        <w:rPr>
          <w:rFonts w:asciiTheme="majorHAnsi" w:eastAsia="Calibri" w:hAnsiTheme="majorHAnsi" w:cstheme="majorHAnsi"/>
          <w:color w:val="000000"/>
          <w:sz w:val="22"/>
          <w:szCs w:val="22"/>
          <w:lang w:val="fr-FR"/>
        </w:rPr>
        <w:t xml:space="preserve">application parmi toutes celles ci-dessus énoncées répond </w:t>
      </w:r>
      <w:r w:rsidR="00E268FE" w:rsidRPr="00E268FE">
        <w:rPr>
          <w:rFonts w:asciiTheme="majorHAnsi" w:eastAsia="Calibri" w:hAnsiTheme="majorHAnsi" w:cstheme="majorHAnsi"/>
          <w:color w:val="000000"/>
          <w:sz w:val="22"/>
          <w:szCs w:val="22"/>
          <w:lang w:val="fr-FR"/>
        </w:rPr>
        <w:t xml:space="preserve">la typologie actuelle des zones humides Ramsar et lesquelles pourraient être améliorées ou </w:t>
      </w:r>
      <w:r w:rsidR="00E268FE">
        <w:rPr>
          <w:rFonts w:asciiTheme="majorHAnsi" w:eastAsia="Calibri" w:hAnsiTheme="majorHAnsi" w:cstheme="majorHAnsi"/>
          <w:color w:val="000000"/>
          <w:sz w:val="22"/>
          <w:szCs w:val="22"/>
          <w:lang w:val="fr-FR"/>
        </w:rPr>
        <w:t>pâtir d</w:t>
      </w:r>
      <w:r w:rsidR="00902100">
        <w:rPr>
          <w:rFonts w:asciiTheme="majorHAnsi" w:eastAsia="Calibri" w:hAnsiTheme="majorHAnsi" w:cstheme="majorHAnsi"/>
          <w:color w:val="000000"/>
          <w:sz w:val="22"/>
          <w:szCs w:val="22"/>
          <w:lang w:val="fr-FR"/>
        </w:rPr>
        <w:t>’</w:t>
      </w:r>
      <w:r w:rsidR="00E268FE">
        <w:rPr>
          <w:rFonts w:asciiTheme="majorHAnsi" w:eastAsia="Calibri" w:hAnsiTheme="majorHAnsi" w:cstheme="majorHAnsi"/>
          <w:color w:val="000000"/>
          <w:sz w:val="22"/>
          <w:szCs w:val="22"/>
          <w:lang w:val="fr-FR"/>
        </w:rPr>
        <w:t xml:space="preserve">éventuelles modifications. </w:t>
      </w:r>
    </w:p>
    <w:p w14:paraId="4D9881D3" w14:textId="77777777" w:rsid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06F15241" w14:textId="77777777" w:rsidR="00E268FE" w:rsidRPr="00CB35CC" w:rsidRDefault="00E268FE"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0079995C" w14:textId="793EE66C" w:rsidR="00E268FE" w:rsidRDefault="00E268FE"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fr-FR"/>
        </w:rPr>
      </w:pPr>
      <w:r w:rsidRPr="00E268FE">
        <w:rPr>
          <w:rFonts w:asciiTheme="majorHAnsi" w:eastAsia="Calibri" w:hAnsiTheme="majorHAnsi" w:cstheme="majorHAnsi"/>
          <w:b/>
          <w:bCs/>
          <w:color w:val="000000"/>
          <w:sz w:val="22"/>
          <w:szCs w:val="22"/>
          <w:lang w:val="fr-FR"/>
        </w:rPr>
        <w:t>Autres typologies de zones humides et d</w:t>
      </w:r>
      <w:r w:rsidR="00902100">
        <w:rPr>
          <w:rFonts w:asciiTheme="majorHAnsi" w:eastAsia="Calibri" w:hAnsiTheme="majorHAnsi" w:cstheme="majorHAnsi"/>
          <w:b/>
          <w:bCs/>
          <w:color w:val="000000"/>
          <w:sz w:val="22"/>
          <w:szCs w:val="22"/>
          <w:lang w:val="fr-FR"/>
        </w:rPr>
        <w:t>’</w:t>
      </w:r>
      <w:r w:rsidRPr="00E268FE">
        <w:rPr>
          <w:rFonts w:asciiTheme="majorHAnsi" w:eastAsia="Calibri" w:hAnsiTheme="majorHAnsi" w:cstheme="majorHAnsi"/>
          <w:b/>
          <w:bCs/>
          <w:color w:val="000000"/>
          <w:sz w:val="22"/>
          <w:szCs w:val="22"/>
          <w:lang w:val="fr-FR"/>
        </w:rPr>
        <w:t>écosystèmes</w:t>
      </w:r>
    </w:p>
    <w:p w14:paraId="5742723F"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7ED83EFD" w14:textId="3F41FC9B" w:rsidR="00E268FE"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w:t>
      </w:r>
      <w:r w:rsidR="00B15B83" w:rsidRPr="00CB35CC">
        <w:rPr>
          <w:rFonts w:asciiTheme="majorHAnsi" w:eastAsia="Calibri" w:hAnsiTheme="majorHAnsi" w:cstheme="majorHAnsi"/>
          <w:color w:val="000000"/>
          <w:sz w:val="22"/>
          <w:szCs w:val="22"/>
          <w:lang w:val="fr-FR"/>
        </w:rPr>
        <w:t>0</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E268FE" w:rsidRPr="00E268FE">
        <w:rPr>
          <w:rFonts w:asciiTheme="majorHAnsi" w:eastAsia="Calibri" w:hAnsiTheme="majorHAnsi" w:cstheme="majorHAnsi"/>
          <w:color w:val="000000"/>
          <w:sz w:val="22"/>
          <w:szCs w:val="22"/>
          <w:lang w:val="fr-FR"/>
        </w:rPr>
        <w:t xml:space="preserve">Plusieurs autres systèmes de classification des écosystèmes </w:t>
      </w:r>
      <w:r w:rsidR="00E268FE">
        <w:rPr>
          <w:rFonts w:asciiTheme="majorHAnsi" w:eastAsia="Calibri" w:hAnsiTheme="majorHAnsi" w:cstheme="majorHAnsi"/>
          <w:color w:val="000000"/>
          <w:sz w:val="22"/>
          <w:szCs w:val="22"/>
          <w:lang w:val="fr-FR"/>
        </w:rPr>
        <w:t>de la planète</w:t>
      </w:r>
      <w:r w:rsidR="00E268FE" w:rsidRPr="00E268FE">
        <w:rPr>
          <w:rFonts w:asciiTheme="majorHAnsi" w:eastAsia="Calibri" w:hAnsiTheme="majorHAnsi" w:cstheme="majorHAnsi"/>
          <w:color w:val="000000"/>
          <w:sz w:val="22"/>
          <w:szCs w:val="22"/>
          <w:lang w:val="fr-FR"/>
        </w:rPr>
        <w:t xml:space="preserve"> ont été </w:t>
      </w:r>
      <w:r w:rsidR="00E268FE">
        <w:rPr>
          <w:rFonts w:asciiTheme="majorHAnsi" w:eastAsia="Calibri" w:hAnsiTheme="majorHAnsi" w:cstheme="majorHAnsi"/>
          <w:color w:val="000000"/>
          <w:sz w:val="22"/>
          <w:szCs w:val="22"/>
          <w:lang w:val="fr-FR"/>
        </w:rPr>
        <w:t>élaborés</w:t>
      </w:r>
      <w:r w:rsidR="00E268FE" w:rsidRPr="00E268FE">
        <w:rPr>
          <w:rFonts w:asciiTheme="majorHAnsi" w:eastAsia="Calibri" w:hAnsiTheme="majorHAnsi" w:cstheme="majorHAnsi"/>
          <w:color w:val="000000"/>
          <w:sz w:val="22"/>
          <w:szCs w:val="22"/>
          <w:lang w:val="fr-FR"/>
        </w:rPr>
        <w:t xml:space="preserve"> </w:t>
      </w:r>
      <w:r w:rsidR="00E268FE">
        <w:rPr>
          <w:rFonts w:asciiTheme="majorHAnsi" w:eastAsia="Calibri" w:hAnsiTheme="majorHAnsi" w:cstheme="majorHAnsi"/>
          <w:color w:val="000000"/>
          <w:sz w:val="22"/>
          <w:szCs w:val="22"/>
          <w:lang w:val="fr-FR"/>
        </w:rPr>
        <w:t>en vue d</w:t>
      </w:r>
      <w:r w:rsidR="00902100">
        <w:rPr>
          <w:rFonts w:asciiTheme="majorHAnsi" w:eastAsia="Calibri" w:hAnsiTheme="majorHAnsi" w:cstheme="majorHAnsi"/>
          <w:color w:val="000000"/>
          <w:sz w:val="22"/>
          <w:szCs w:val="22"/>
          <w:lang w:val="fr-FR"/>
        </w:rPr>
        <w:t>’</w:t>
      </w:r>
      <w:r w:rsidR="00E268FE" w:rsidRPr="00E268FE">
        <w:rPr>
          <w:rFonts w:asciiTheme="majorHAnsi" w:eastAsia="Calibri" w:hAnsiTheme="majorHAnsi" w:cstheme="majorHAnsi"/>
          <w:color w:val="000000"/>
          <w:sz w:val="22"/>
          <w:szCs w:val="22"/>
          <w:lang w:val="fr-FR"/>
        </w:rPr>
        <w:t xml:space="preserve">englober les zones humides. Par exemple, la </w:t>
      </w:r>
      <w:r w:rsidR="0028089D">
        <w:rPr>
          <w:rFonts w:asciiTheme="majorHAnsi" w:eastAsia="Calibri" w:hAnsiTheme="majorHAnsi" w:cstheme="majorHAnsi"/>
          <w:color w:val="000000"/>
          <w:sz w:val="22"/>
          <w:szCs w:val="22"/>
          <w:lang w:val="fr-FR"/>
        </w:rPr>
        <w:t>T</w:t>
      </w:r>
      <w:r w:rsidR="00E268FE" w:rsidRPr="00E268FE">
        <w:rPr>
          <w:rFonts w:asciiTheme="majorHAnsi" w:eastAsia="Calibri" w:hAnsiTheme="majorHAnsi" w:cstheme="majorHAnsi"/>
          <w:color w:val="000000"/>
          <w:sz w:val="22"/>
          <w:szCs w:val="22"/>
          <w:lang w:val="fr-FR"/>
        </w:rPr>
        <w:t xml:space="preserve">ypologie </w:t>
      </w:r>
      <w:r w:rsidR="0028089D">
        <w:rPr>
          <w:rFonts w:asciiTheme="majorHAnsi" w:eastAsia="Calibri" w:hAnsiTheme="majorHAnsi" w:cstheme="majorHAnsi"/>
          <w:color w:val="000000"/>
          <w:sz w:val="22"/>
          <w:szCs w:val="22"/>
          <w:lang w:val="fr-FR"/>
        </w:rPr>
        <w:t>globale</w:t>
      </w:r>
      <w:r w:rsidR="00E268FE" w:rsidRPr="00E268FE">
        <w:rPr>
          <w:rFonts w:asciiTheme="majorHAnsi" w:eastAsia="Calibri" w:hAnsiTheme="majorHAnsi" w:cstheme="majorHAnsi"/>
          <w:color w:val="000000"/>
          <w:sz w:val="22"/>
          <w:szCs w:val="22"/>
          <w:lang w:val="fr-FR"/>
        </w:rPr>
        <w:t xml:space="preserve"> des écosystèmes (T</w:t>
      </w:r>
      <w:r w:rsidR="0028089D">
        <w:rPr>
          <w:rFonts w:asciiTheme="majorHAnsi" w:eastAsia="Calibri" w:hAnsiTheme="majorHAnsi" w:cstheme="majorHAnsi"/>
          <w:color w:val="000000"/>
          <w:sz w:val="22"/>
          <w:szCs w:val="22"/>
          <w:lang w:val="fr-FR"/>
        </w:rPr>
        <w:t>GE</w:t>
      </w:r>
      <w:r w:rsidR="00E268FE" w:rsidRPr="00E268FE">
        <w:rPr>
          <w:rFonts w:asciiTheme="majorHAnsi" w:eastAsia="Calibri" w:hAnsiTheme="majorHAnsi" w:cstheme="majorHAnsi"/>
          <w:color w:val="000000"/>
          <w:sz w:val="22"/>
          <w:szCs w:val="22"/>
          <w:lang w:val="fr-FR"/>
        </w:rPr>
        <w:t>) a introduit un système de classification englobant les biomes marins, côtiers, d</w:t>
      </w:r>
      <w:r w:rsidR="00902100">
        <w:rPr>
          <w:rFonts w:asciiTheme="majorHAnsi" w:eastAsia="Calibri" w:hAnsiTheme="majorHAnsi" w:cstheme="majorHAnsi"/>
          <w:color w:val="000000"/>
          <w:sz w:val="22"/>
          <w:szCs w:val="22"/>
          <w:lang w:val="fr-FR"/>
        </w:rPr>
        <w:t>’</w:t>
      </w:r>
      <w:r w:rsidR="00E268FE" w:rsidRPr="00E268FE">
        <w:rPr>
          <w:rFonts w:asciiTheme="majorHAnsi" w:eastAsia="Calibri" w:hAnsiTheme="majorHAnsi" w:cstheme="majorHAnsi"/>
          <w:color w:val="000000"/>
          <w:sz w:val="22"/>
          <w:szCs w:val="22"/>
          <w:lang w:val="fr-FR"/>
        </w:rPr>
        <w:t xml:space="preserve">eau douce et terrestres de la planète et défini </w:t>
      </w:r>
      <w:r w:rsidR="0028089D">
        <w:rPr>
          <w:rFonts w:asciiTheme="majorHAnsi" w:eastAsia="Calibri" w:hAnsiTheme="majorHAnsi" w:cstheme="majorHAnsi"/>
          <w:color w:val="000000"/>
          <w:sz w:val="22"/>
          <w:szCs w:val="22"/>
          <w:lang w:val="fr-FR"/>
        </w:rPr>
        <w:t>d</w:t>
      </w:r>
      <w:r w:rsidR="00E268FE" w:rsidRPr="00E268FE">
        <w:rPr>
          <w:rFonts w:asciiTheme="majorHAnsi" w:eastAsia="Calibri" w:hAnsiTheme="majorHAnsi" w:cstheme="majorHAnsi"/>
          <w:color w:val="000000"/>
          <w:sz w:val="22"/>
          <w:szCs w:val="22"/>
          <w:lang w:val="fr-FR"/>
        </w:rPr>
        <w:t>es systèmes de transition.</w:t>
      </w:r>
    </w:p>
    <w:p w14:paraId="61848A61"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34BD83BB" w14:textId="5A3DE3B6"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w:t>
      </w:r>
      <w:r w:rsidR="00B15B83" w:rsidRPr="00CB35CC">
        <w:rPr>
          <w:rFonts w:asciiTheme="majorHAnsi" w:eastAsia="Calibri" w:hAnsiTheme="majorHAnsi" w:cstheme="majorHAnsi"/>
          <w:color w:val="000000"/>
          <w:sz w:val="22"/>
          <w:szCs w:val="22"/>
          <w:lang w:val="fr-FR"/>
        </w:rPr>
        <w:t>1</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28089D">
        <w:rPr>
          <w:rFonts w:asciiTheme="majorHAnsi" w:eastAsia="Calibri" w:hAnsiTheme="majorHAnsi" w:cstheme="majorHAnsi"/>
          <w:color w:val="000000"/>
          <w:sz w:val="22"/>
          <w:szCs w:val="22"/>
          <w:lang w:val="fr-FR"/>
        </w:rPr>
        <w:t>La TGE</w:t>
      </w:r>
      <w:r w:rsidR="00A25D55">
        <w:rPr>
          <w:rFonts w:asciiTheme="majorHAnsi" w:eastAsia="Calibri" w:hAnsiTheme="majorHAnsi" w:cstheme="majorHAnsi"/>
          <w:color w:val="000000"/>
          <w:sz w:val="22"/>
          <w:szCs w:val="22"/>
          <w:lang w:val="fr-FR"/>
        </w:rPr>
        <w:t xml:space="preserve"> </w:t>
      </w:r>
      <w:r w:rsidR="0028089D">
        <w:rPr>
          <w:rFonts w:asciiTheme="majorHAnsi" w:eastAsia="Calibri" w:hAnsiTheme="majorHAnsi" w:cstheme="majorHAnsi"/>
          <w:color w:val="000000"/>
          <w:sz w:val="22"/>
          <w:szCs w:val="22"/>
          <w:lang w:val="fr-FR"/>
        </w:rPr>
        <w:t>a défini u</w:t>
      </w:r>
      <w:r w:rsidR="0028089D" w:rsidRPr="0028089D">
        <w:rPr>
          <w:rFonts w:asciiTheme="majorHAnsi" w:eastAsia="Calibri" w:hAnsiTheme="majorHAnsi" w:cstheme="majorHAnsi"/>
          <w:color w:val="000000"/>
          <w:sz w:val="22"/>
          <w:szCs w:val="22"/>
          <w:lang w:val="fr-FR"/>
        </w:rPr>
        <w:t>n cadre de classification hiérarchique.</w:t>
      </w:r>
    </w:p>
    <w:p w14:paraId="65736443"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49A676D2" w14:textId="0DDC6669" w:rsidR="00A25D55" w:rsidRPr="00A25D55" w:rsidRDefault="007C601C" w:rsidP="00A25D55">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w:t>
      </w:r>
      <w:r w:rsidR="00B15B83" w:rsidRPr="00CB35CC">
        <w:rPr>
          <w:rFonts w:asciiTheme="majorHAnsi" w:eastAsia="Calibri" w:hAnsiTheme="majorHAnsi" w:cstheme="majorHAnsi"/>
          <w:color w:val="000000"/>
          <w:sz w:val="22"/>
          <w:szCs w:val="22"/>
          <w:lang w:val="fr-FR"/>
        </w:rPr>
        <w:t>2</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A25D55">
        <w:rPr>
          <w:rFonts w:asciiTheme="majorHAnsi" w:eastAsia="Calibri" w:hAnsiTheme="majorHAnsi" w:cstheme="majorHAnsi"/>
          <w:color w:val="000000"/>
          <w:sz w:val="22"/>
          <w:szCs w:val="22"/>
          <w:lang w:val="fr-FR"/>
        </w:rPr>
        <w:t>La</w:t>
      </w:r>
      <w:r w:rsidRPr="00CB35CC">
        <w:rPr>
          <w:rFonts w:asciiTheme="majorHAnsi" w:eastAsia="Calibri" w:hAnsiTheme="majorHAnsi" w:cstheme="majorHAnsi"/>
          <w:color w:val="000000"/>
          <w:sz w:val="22"/>
          <w:szCs w:val="22"/>
          <w:lang w:val="fr-FR"/>
        </w:rPr>
        <w:t xml:space="preserve"> T</w:t>
      </w:r>
      <w:r w:rsidR="00A25D55">
        <w:rPr>
          <w:rFonts w:asciiTheme="majorHAnsi" w:eastAsia="Calibri" w:hAnsiTheme="majorHAnsi" w:cstheme="majorHAnsi"/>
          <w:color w:val="000000"/>
          <w:sz w:val="22"/>
          <w:szCs w:val="22"/>
          <w:lang w:val="fr-FR"/>
        </w:rPr>
        <w:t>GE</w:t>
      </w:r>
      <w:r w:rsidRPr="00CB35CC">
        <w:rPr>
          <w:rFonts w:asciiTheme="majorHAnsi" w:eastAsia="Calibri" w:hAnsiTheme="majorHAnsi" w:cstheme="majorHAnsi"/>
          <w:color w:val="000000"/>
          <w:sz w:val="22"/>
          <w:szCs w:val="22"/>
          <w:lang w:val="fr-FR"/>
        </w:rPr>
        <w:t xml:space="preserve"> </w:t>
      </w:r>
      <w:r w:rsidR="00A25D55">
        <w:rPr>
          <w:rFonts w:asciiTheme="majorHAnsi" w:eastAsia="Calibri" w:hAnsiTheme="majorHAnsi" w:cstheme="majorHAnsi"/>
          <w:color w:val="000000"/>
          <w:sz w:val="22"/>
          <w:szCs w:val="22"/>
          <w:lang w:val="fr-FR"/>
        </w:rPr>
        <w:t>a également mis au point une</w:t>
      </w:r>
      <w:r w:rsidRPr="00CB35CC">
        <w:rPr>
          <w:rFonts w:asciiTheme="majorHAnsi" w:eastAsia="Calibri" w:hAnsiTheme="majorHAnsi" w:cstheme="majorHAnsi"/>
          <w:color w:val="000000"/>
          <w:sz w:val="22"/>
          <w:szCs w:val="22"/>
          <w:lang w:val="fr-FR"/>
        </w:rPr>
        <w:t xml:space="preserve"> </w:t>
      </w:r>
      <w:hyperlink r:id="rId27" w:history="1">
        <w:r w:rsidR="00A25D55">
          <w:rPr>
            <w:rStyle w:val="Hyperlink"/>
            <w:rFonts w:asciiTheme="majorHAnsi" w:eastAsia="Calibri" w:hAnsiTheme="majorHAnsi" w:cstheme="majorHAnsi"/>
            <w:sz w:val="22"/>
            <w:szCs w:val="22"/>
            <w:lang w:val="fr-FR"/>
          </w:rPr>
          <w:t>application cartographique en ligne</w:t>
        </w:r>
      </w:hyperlink>
      <w:r w:rsidRPr="00CB35CC">
        <w:rPr>
          <w:rFonts w:asciiTheme="majorHAnsi" w:eastAsia="Calibri" w:hAnsiTheme="majorHAnsi" w:cstheme="majorHAnsi"/>
          <w:color w:val="000000"/>
          <w:sz w:val="22"/>
          <w:szCs w:val="22"/>
          <w:lang w:val="fr-FR"/>
        </w:rPr>
        <w:t xml:space="preserve"> (2020) </w:t>
      </w:r>
      <w:r w:rsidR="00A25D55">
        <w:rPr>
          <w:rFonts w:asciiTheme="majorHAnsi" w:eastAsia="Calibri" w:hAnsiTheme="majorHAnsi" w:cstheme="majorHAnsi"/>
          <w:color w:val="000000"/>
          <w:sz w:val="22"/>
          <w:szCs w:val="22"/>
          <w:lang w:val="fr-FR"/>
        </w:rPr>
        <w:t>contenant des</w:t>
      </w:r>
      <w:r w:rsidR="00A25D55" w:rsidRPr="00A25D55">
        <w:rPr>
          <w:rFonts w:asciiTheme="majorHAnsi" w:eastAsia="Calibri" w:hAnsiTheme="majorHAnsi" w:cstheme="majorHAnsi"/>
          <w:color w:val="000000"/>
          <w:sz w:val="22"/>
          <w:szCs w:val="22"/>
          <w:lang w:val="fr-FR"/>
        </w:rPr>
        <w:t xml:space="preserve"> cartes publiées et évaluées par des pairs </w:t>
      </w:r>
      <w:r w:rsidR="00BB4952">
        <w:rPr>
          <w:rFonts w:asciiTheme="majorHAnsi" w:eastAsia="Calibri" w:hAnsiTheme="majorHAnsi" w:cstheme="majorHAnsi"/>
          <w:color w:val="000000"/>
          <w:sz w:val="22"/>
          <w:szCs w:val="22"/>
          <w:lang w:val="fr-FR"/>
        </w:rPr>
        <w:t>s</w:t>
      </w:r>
      <w:r w:rsidR="00A25D55" w:rsidRPr="00A25D55">
        <w:rPr>
          <w:rFonts w:asciiTheme="majorHAnsi" w:eastAsia="Calibri" w:hAnsiTheme="majorHAnsi" w:cstheme="majorHAnsi"/>
          <w:color w:val="000000"/>
          <w:sz w:val="22"/>
          <w:szCs w:val="22"/>
          <w:lang w:val="fr-FR"/>
        </w:rPr>
        <w:t xml:space="preserve">ur les 110 unités de niveau 3 (types fonctionnels). Les données sont en libre accès, </w:t>
      </w:r>
      <w:r w:rsidR="00506142">
        <w:rPr>
          <w:rFonts w:asciiTheme="majorHAnsi" w:eastAsia="Calibri" w:hAnsiTheme="majorHAnsi" w:cstheme="majorHAnsi"/>
          <w:color w:val="000000"/>
          <w:sz w:val="22"/>
          <w:szCs w:val="22"/>
          <w:lang w:val="fr-FR"/>
        </w:rPr>
        <w:t>accompagnées d</w:t>
      </w:r>
      <w:r w:rsidR="00902100">
        <w:rPr>
          <w:rFonts w:asciiTheme="majorHAnsi" w:eastAsia="Calibri" w:hAnsiTheme="majorHAnsi" w:cstheme="majorHAnsi"/>
          <w:color w:val="000000"/>
          <w:sz w:val="22"/>
          <w:szCs w:val="22"/>
          <w:lang w:val="fr-FR"/>
        </w:rPr>
        <w:t>’</w:t>
      </w:r>
      <w:r w:rsidR="00A25D55" w:rsidRPr="00A25D55">
        <w:rPr>
          <w:rFonts w:asciiTheme="majorHAnsi" w:eastAsia="Calibri" w:hAnsiTheme="majorHAnsi" w:cstheme="majorHAnsi"/>
          <w:color w:val="000000"/>
          <w:sz w:val="22"/>
          <w:szCs w:val="22"/>
          <w:lang w:val="fr-FR"/>
        </w:rPr>
        <w:t>archive</w:t>
      </w:r>
      <w:r w:rsidR="00506142">
        <w:rPr>
          <w:rFonts w:asciiTheme="majorHAnsi" w:eastAsia="Calibri" w:hAnsiTheme="majorHAnsi" w:cstheme="majorHAnsi"/>
          <w:color w:val="000000"/>
          <w:sz w:val="22"/>
          <w:szCs w:val="22"/>
          <w:lang w:val="fr-FR"/>
        </w:rPr>
        <w:t>s</w:t>
      </w:r>
      <w:r w:rsidR="00A25D55" w:rsidRPr="00A25D55">
        <w:rPr>
          <w:rFonts w:asciiTheme="majorHAnsi" w:eastAsia="Calibri" w:hAnsiTheme="majorHAnsi" w:cstheme="majorHAnsi"/>
          <w:color w:val="000000"/>
          <w:sz w:val="22"/>
          <w:szCs w:val="22"/>
          <w:lang w:val="fr-FR"/>
        </w:rPr>
        <w:t xml:space="preserve"> et de métadonnées spatiales. </w:t>
      </w:r>
      <w:r w:rsidR="00506142">
        <w:rPr>
          <w:rFonts w:asciiTheme="majorHAnsi" w:eastAsia="Calibri" w:hAnsiTheme="majorHAnsi" w:cstheme="majorHAnsi"/>
          <w:color w:val="000000"/>
          <w:sz w:val="22"/>
          <w:szCs w:val="22"/>
          <w:lang w:val="fr-FR"/>
        </w:rPr>
        <w:t>Au lendemain d</w:t>
      </w:r>
      <w:r w:rsidR="00902100">
        <w:rPr>
          <w:rFonts w:asciiTheme="majorHAnsi" w:eastAsia="Calibri" w:hAnsiTheme="majorHAnsi" w:cstheme="majorHAnsi"/>
          <w:color w:val="000000"/>
          <w:sz w:val="22"/>
          <w:szCs w:val="22"/>
          <w:lang w:val="fr-FR"/>
        </w:rPr>
        <w:t>’</w:t>
      </w:r>
      <w:r w:rsidR="00506142">
        <w:rPr>
          <w:rFonts w:asciiTheme="majorHAnsi" w:eastAsia="Calibri" w:hAnsiTheme="majorHAnsi" w:cstheme="majorHAnsi"/>
          <w:color w:val="000000"/>
          <w:sz w:val="22"/>
          <w:szCs w:val="22"/>
          <w:lang w:val="fr-FR"/>
        </w:rPr>
        <w:t>une visioconférence organisée</w:t>
      </w:r>
      <w:r w:rsidR="00A25D55" w:rsidRPr="00A25D55">
        <w:rPr>
          <w:rFonts w:asciiTheme="majorHAnsi" w:eastAsia="Calibri" w:hAnsiTheme="majorHAnsi" w:cstheme="majorHAnsi"/>
          <w:color w:val="000000"/>
          <w:sz w:val="22"/>
          <w:szCs w:val="22"/>
          <w:lang w:val="fr-FR"/>
        </w:rPr>
        <w:t xml:space="preserve"> en janvier</w:t>
      </w:r>
      <w:r w:rsidR="00506142">
        <w:rPr>
          <w:rFonts w:asciiTheme="majorHAnsi" w:eastAsia="Calibri" w:hAnsiTheme="majorHAnsi" w:cstheme="majorHAnsi"/>
          <w:color w:val="000000"/>
          <w:sz w:val="22"/>
          <w:szCs w:val="22"/>
          <w:lang w:val="fr-FR"/>
        </w:rPr>
        <w:t> </w:t>
      </w:r>
      <w:r w:rsidR="00A25D55" w:rsidRPr="00A25D55">
        <w:rPr>
          <w:rFonts w:asciiTheme="majorHAnsi" w:eastAsia="Calibri" w:hAnsiTheme="majorHAnsi" w:cstheme="majorHAnsi"/>
          <w:color w:val="000000"/>
          <w:sz w:val="22"/>
          <w:szCs w:val="22"/>
          <w:lang w:val="fr-FR"/>
        </w:rPr>
        <w:t xml:space="preserve">2024, le Secrétariat et le Président du GEST ont demandé une comparaison entre la </w:t>
      </w:r>
      <w:r w:rsidR="00506142">
        <w:rPr>
          <w:rFonts w:asciiTheme="majorHAnsi" w:eastAsia="Calibri" w:hAnsiTheme="majorHAnsi" w:cstheme="majorHAnsi"/>
          <w:color w:val="000000"/>
          <w:sz w:val="22"/>
          <w:szCs w:val="22"/>
          <w:lang w:val="fr-FR"/>
        </w:rPr>
        <w:t>t</w:t>
      </w:r>
      <w:r w:rsidR="00A25D55" w:rsidRPr="00A25D55">
        <w:rPr>
          <w:rFonts w:asciiTheme="majorHAnsi" w:eastAsia="Calibri" w:hAnsiTheme="majorHAnsi" w:cstheme="majorHAnsi"/>
          <w:color w:val="000000"/>
          <w:sz w:val="22"/>
          <w:szCs w:val="22"/>
          <w:lang w:val="fr-FR"/>
        </w:rPr>
        <w:t xml:space="preserve">ypologie des zones humides Ramsar et </w:t>
      </w:r>
      <w:r w:rsidR="00506142">
        <w:rPr>
          <w:rFonts w:asciiTheme="majorHAnsi" w:eastAsia="Calibri" w:hAnsiTheme="majorHAnsi" w:cstheme="majorHAnsi"/>
          <w:color w:val="000000"/>
          <w:sz w:val="22"/>
          <w:szCs w:val="22"/>
          <w:lang w:val="fr-FR"/>
        </w:rPr>
        <w:t>la TGE</w:t>
      </w:r>
      <w:r w:rsidR="00A25D55" w:rsidRPr="00A25D55">
        <w:rPr>
          <w:rFonts w:asciiTheme="majorHAnsi" w:eastAsia="Calibri" w:hAnsiTheme="majorHAnsi" w:cstheme="majorHAnsi"/>
          <w:color w:val="000000"/>
          <w:sz w:val="22"/>
          <w:szCs w:val="22"/>
          <w:lang w:val="fr-FR"/>
        </w:rPr>
        <w:t xml:space="preserve"> Une évaluation préliminaire a </w:t>
      </w:r>
      <w:r w:rsidR="00506142">
        <w:rPr>
          <w:rFonts w:asciiTheme="majorHAnsi" w:eastAsia="Calibri" w:hAnsiTheme="majorHAnsi" w:cstheme="majorHAnsi"/>
          <w:color w:val="000000"/>
          <w:sz w:val="22"/>
          <w:szCs w:val="22"/>
          <w:lang w:val="fr-FR"/>
        </w:rPr>
        <w:t xml:space="preserve">fait apparaître une forte correspondance, </w:t>
      </w:r>
      <w:r w:rsidR="00A25D55" w:rsidRPr="00A25D55">
        <w:rPr>
          <w:rFonts w:asciiTheme="majorHAnsi" w:eastAsia="Calibri" w:hAnsiTheme="majorHAnsi" w:cstheme="majorHAnsi"/>
          <w:color w:val="000000"/>
          <w:sz w:val="22"/>
          <w:szCs w:val="22"/>
          <w:lang w:val="fr-FR"/>
        </w:rPr>
        <w:t xml:space="preserve">bien que certains types de zones humides Ramsar </w:t>
      </w:r>
      <w:r w:rsidR="007B5E13">
        <w:rPr>
          <w:rFonts w:asciiTheme="majorHAnsi" w:eastAsia="Calibri" w:hAnsiTheme="majorHAnsi" w:cstheme="majorHAnsi"/>
          <w:color w:val="000000"/>
          <w:sz w:val="22"/>
          <w:szCs w:val="22"/>
          <w:lang w:val="fr-FR"/>
        </w:rPr>
        <w:t>correspondent à</w:t>
      </w:r>
      <w:r w:rsidR="00A25D55" w:rsidRPr="00A25D55">
        <w:rPr>
          <w:rFonts w:asciiTheme="majorHAnsi" w:eastAsia="Calibri" w:hAnsiTheme="majorHAnsi" w:cstheme="majorHAnsi"/>
          <w:color w:val="000000"/>
          <w:sz w:val="22"/>
          <w:szCs w:val="22"/>
          <w:lang w:val="fr-FR"/>
        </w:rPr>
        <w:t xml:space="preserve"> plusieurs types fonctionnels. Il </w:t>
      </w:r>
      <w:r w:rsidR="007B5E13">
        <w:rPr>
          <w:rFonts w:asciiTheme="majorHAnsi" w:eastAsia="Calibri" w:hAnsiTheme="majorHAnsi" w:cstheme="majorHAnsi"/>
          <w:color w:val="000000"/>
          <w:sz w:val="22"/>
          <w:szCs w:val="22"/>
          <w:lang w:val="fr-FR"/>
        </w:rPr>
        <w:t>conviendrait</w:t>
      </w:r>
      <w:r w:rsidR="00A25D55" w:rsidRPr="00A25D55">
        <w:rPr>
          <w:rFonts w:asciiTheme="majorHAnsi" w:eastAsia="Calibri" w:hAnsiTheme="majorHAnsi" w:cstheme="majorHAnsi"/>
          <w:color w:val="000000"/>
          <w:sz w:val="22"/>
          <w:szCs w:val="22"/>
          <w:lang w:val="fr-FR"/>
        </w:rPr>
        <w:t xml:space="preserve"> </w:t>
      </w:r>
      <w:r w:rsidR="007B5E13">
        <w:rPr>
          <w:rFonts w:asciiTheme="majorHAnsi" w:eastAsia="Calibri" w:hAnsiTheme="majorHAnsi" w:cstheme="majorHAnsi"/>
          <w:color w:val="000000"/>
          <w:sz w:val="22"/>
          <w:szCs w:val="22"/>
          <w:lang w:val="fr-FR"/>
        </w:rPr>
        <w:t>de réaliser des comparaisons</w:t>
      </w:r>
      <w:r w:rsidR="00A25D55" w:rsidRPr="00A25D55">
        <w:rPr>
          <w:rFonts w:asciiTheme="majorHAnsi" w:eastAsia="Calibri" w:hAnsiTheme="majorHAnsi" w:cstheme="majorHAnsi"/>
          <w:color w:val="000000"/>
          <w:sz w:val="22"/>
          <w:szCs w:val="22"/>
          <w:lang w:val="fr-FR"/>
        </w:rPr>
        <w:t xml:space="preserve"> similaires avec d</w:t>
      </w:r>
      <w:r w:rsidR="00902100">
        <w:rPr>
          <w:rFonts w:asciiTheme="majorHAnsi" w:eastAsia="Calibri" w:hAnsiTheme="majorHAnsi" w:cstheme="majorHAnsi"/>
          <w:color w:val="000000"/>
          <w:sz w:val="22"/>
          <w:szCs w:val="22"/>
          <w:lang w:val="fr-FR"/>
        </w:rPr>
        <w:t>’</w:t>
      </w:r>
      <w:r w:rsidR="00A25D55" w:rsidRPr="00A25D55">
        <w:rPr>
          <w:rFonts w:asciiTheme="majorHAnsi" w:eastAsia="Calibri" w:hAnsiTheme="majorHAnsi" w:cstheme="majorHAnsi"/>
          <w:color w:val="000000"/>
          <w:sz w:val="22"/>
          <w:szCs w:val="22"/>
          <w:lang w:val="fr-FR"/>
        </w:rPr>
        <w:t xml:space="preserve">autres cadres </w:t>
      </w:r>
      <w:r w:rsidR="007B5E13" w:rsidRPr="00A25D55">
        <w:rPr>
          <w:rFonts w:asciiTheme="majorHAnsi" w:eastAsia="Calibri" w:hAnsiTheme="majorHAnsi" w:cstheme="majorHAnsi"/>
          <w:color w:val="000000"/>
          <w:sz w:val="22"/>
          <w:szCs w:val="22"/>
          <w:lang w:val="fr-FR"/>
        </w:rPr>
        <w:t xml:space="preserve">mondiaux </w:t>
      </w:r>
      <w:r w:rsidR="00A25D55" w:rsidRPr="00A25D55">
        <w:rPr>
          <w:rFonts w:asciiTheme="majorHAnsi" w:eastAsia="Calibri" w:hAnsiTheme="majorHAnsi" w:cstheme="majorHAnsi"/>
          <w:color w:val="000000"/>
          <w:sz w:val="22"/>
          <w:szCs w:val="22"/>
          <w:lang w:val="fr-FR"/>
        </w:rPr>
        <w:t>de classification.</w:t>
      </w:r>
    </w:p>
    <w:p w14:paraId="12293A52" w14:textId="77777777" w:rsidR="00A25D55" w:rsidRPr="00A25D55" w:rsidRDefault="00A25D55" w:rsidP="00A25D55">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04C9DB63" w14:textId="0069E25D" w:rsidR="00886D59" w:rsidRPr="00CB35CC" w:rsidRDefault="007C601C" w:rsidP="0056012A">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w:t>
      </w:r>
      <w:r w:rsidR="00B15B83" w:rsidRPr="00CB35CC">
        <w:rPr>
          <w:rFonts w:asciiTheme="majorHAnsi" w:eastAsia="Calibri" w:hAnsiTheme="majorHAnsi" w:cstheme="majorHAnsi"/>
          <w:color w:val="000000"/>
          <w:sz w:val="22"/>
          <w:szCs w:val="22"/>
          <w:lang w:val="fr-FR"/>
        </w:rPr>
        <w:t>3</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7B5E13">
        <w:rPr>
          <w:rFonts w:asciiTheme="majorHAnsi" w:eastAsia="Calibri" w:hAnsiTheme="majorHAnsi" w:cstheme="majorHAnsi"/>
          <w:color w:val="000000"/>
          <w:sz w:val="22"/>
          <w:szCs w:val="22"/>
          <w:lang w:val="fr-FR"/>
        </w:rPr>
        <w:t>Il conviendrait</w:t>
      </w:r>
      <w:r w:rsidR="007B5E13" w:rsidRPr="007B5E13">
        <w:rPr>
          <w:rFonts w:asciiTheme="majorHAnsi" w:eastAsia="Calibri" w:hAnsiTheme="majorHAnsi" w:cstheme="majorHAnsi"/>
          <w:color w:val="000000"/>
          <w:sz w:val="22"/>
          <w:szCs w:val="22"/>
          <w:lang w:val="fr-FR"/>
        </w:rPr>
        <w:t xml:space="preserve"> également </w:t>
      </w:r>
      <w:r w:rsidR="007B5E13">
        <w:rPr>
          <w:rFonts w:asciiTheme="majorHAnsi" w:eastAsia="Calibri" w:hAnsiTheme="majorHAnsi" w:cstheme="majorHAnsi"/>
          <w:color w:val="000000"/>
          <w:sz w:val="22"/>
          <w:szCs w:val="22"/>
          <w:lang w:val="fr-FR"/>
        </w:rPr>
        <w:t xml:space="preserve">de demander leur avis en la matière aux </w:t>
      </w:r>
      <w:r w:rsidR="007B5E13" w:rsidRPr="007B5E13">
        <w:rPr>
          <w:rFonts w:asciiTheme="majorHAnsi" w:eastAsia="Calibri" w:hAnsiTheme="majorHAnsi" w:cstheme="majorHAnsi"/>
          <w:color w:val="000000"/>
          <w:sz w:val="22"/>
          <w:szCs w:val="22"/>
          <w:lang w:val="fr-FR"/>
        </w:rPr>
        <w:t xml:space="preserve">observateurs du GEST, y compris </w:t>
      </w:r>
      <w:r w:rsidR="007B5E13">
        <w:rPr>
          <w:rFonts w:asciiTheme="majorHAnsi" w:eastAsia="Calibri" w:hAnsiTheme="majorHAnsi" w:cstheme="majorHAnsi"/>
          <w:color w:val="000000"/>
          <w:sz w:val="22"/>
          <w:szCs w:val="22"/>
          <w:lang w:val="fr-FR"/>
        </w:rPr>
        <w:t>au</w:t>
      </w:r>
      <w:r w:rsidR="007B5E13" w:rsidRPr="007B5E13">
        <w:rPr>
          <w:rFonts w:asciiTheme="majorHAnsi" w:eastAsia="Calibri" w:hAnsiTheme="majorHAnsi" w:cstheme="majorHAnsi"/>
          <w:color w:val="000000"/>
          <w:sz w:val="22"/>
          <w:szCs w:val="22"/>
          <w:lang w:val="fr-FR"/>
        </w:rPr>
        <w:t xml:space="preserve"> PNUE-</w:t>
      </w:r>
      <w:r w:rsidR="007B5E13">
        <w:rPr>
          <w:rFonts w:asciiTheme="majorHAnsi" w:eastAsia="Calibri" w:hAnsiTheme="majorHAnsi" w:cstheme="majorHAnsi"/>
          <w:color w:val="000000"/>
          <w:sz w:val="22"/>
          <w:szCs w:val="22"/>
          <w:lang w:val="fr-FR"/>
        </w:rPr>
        <w:t>WCM</w:t>
      </w:r>
      <w:r w:rsidR="007B5E13" w:rsidRPr="007B5E13">
        <w:rPr>
          <w:rFonts w:asciiTheme="majorHAnsi" w:eastAsia="Calibri" w:hAnsiTheme="majorHAnsi" w:cstheme="majorHAnsi"/>
          <w:color w:val="000000"/>
          <w:sz w:val="22"/>
          <w:szCs w:val="22"/>
          <w:lang w:val="fr-FR"/>
        </w:rPr>
        <w:t>C, sur la pertinence de la typologie des zones humides de la Convention sur les zones humides et d</w:t>
      </w:r>
      <w:r w:rsidR="00902100">
        <w:rPr>
          <w:rFonts w:asciiTheme="majorHAnsi" w:eastAsia="Calibri" w:hAnsiTheme="majorHAnsi" w:cstheme="majorHAnsi"/>
          <w:color w:val="000000"/>
          <w:sz w:val="22"/>
          <w:szCs w:val="22"/>
          <w:lang w:val="fr-FR"/>
        </w:rPr>
        <w:t>’</w:t>
      </w:r>
      <w:r w:rsidR="007B5E13" w:rsidRPr="007B5E13">
        <w:rPr>
          <w:rFonts w:asciiTheme="majorHAnsi" w:eastAsia="Calibri" w:hAnsiTheme="majorHAnsi" w:cstheme="majorHAnsi"/>
          <w:color w:val="000000"/>
          <w:sz w:val="22"/>
          <w:szCs w:val="22"/>
          <w:lang w:val="fr-FR"/>
        </w:rPr>
        <w:t>autres systèmes pour rendre compte de l</w:t>
      </w:r>
      <w:r w:rsidR="00902100">
        <w:rPr>
          <w:rFonts w:asciiTheme="majorHAnsi" w:eastAsia="Calibri" w:hAnsiTheme="majorHAnsi" w:cstheme="majorHAnsi"/>
          <w:color w:val="000000"/>
          <w:sz w:val="22"/>
          <w:szCs w:val="22"/>
          <w:lang w:val="fr-FR"/>
        </w:rPr>
        <w:t>’</w:t>
      </w:r>
      <w:r w:rsidR="007B5E13" w:rsidRPr="007B5E13">
        <w:rPr>
          <w:rFonts w:asciiTheme="majorHAnsi" w:eastAsia="Calibri" w:hAnsiTheme="majorHAnsi" w:cstheme="majorHAnsi"/>
          <w:color w:val="000000"/>
          <w:sz w:val="22"/>
          <w:szCs w:val="22"/>
          <w:lang w:val="fr-FR"/>
        </w:rPr>
        <w:t xml:space="preserve">état et </w:t>
      </w:r>
      <w:r w:rsidR="0056012A">
        <w:rPr>
          <w:rFonts w:asciiTheme="majorHAnsi" w:eastAsia="Calibri" w:hAnsiTheme="majorHAnsi" w:cstheme="majorHAnsi"/>
          <w:color w:val="000000"/>
          <w:sz w:val="22"/>
          <w:szCs w:val="22"/>
          <w:lang w:val="fr-FR"/>
        </w:rPr>
        <w:t>de l</w:t>
      </w:r>
      <w:r w:rsidR="00902100">
        <w:rPr>
          <w:rFonts w:asciiTheme="majorHAnsi" w:eastAsia="Calibri" w:hAnsiTheme="majorHAnsi" w:cstheme="majorHAnsi"/>
          <w:color w:val="000000"/>
          <w:sz w:val="22"/>
          <w:szCs w:val="22"/>
          <w:lang w:val="fr-FR"/>
        </w:rPr>
        <w:t>’</w:t>
      </w:r>
      <w:r w:rsidR="0056012A">
        <w:rPr>
          <w:rFonts w:asciiTheme="majorHAnsi" w:eastAsia="Calibri" w:hAnsiTheme="majorHAnsi" w:cstheme="majorHAnsi"/>
          <w:color w:val="000000"/>
          <w:sz w:val="22"/>
          <w:szCs w:val="22"/>
          <w:lang w:val="fr-FR"/>
        </w:rPr>
        <w:t>évolution</w:t>
      </w:r>
      <w:r w:rsidR="007B5E13" w:rsidRPr="007B5E13">
        <w:rPr>
          <w:rFonts w:asciiTheme="majorHAnsi" w:eastAsia="Calibri" w:hAnsiTheme="majorHAnsi" w:cstheme="majorHAnsi"/>
          <w:color w:val="000000"/>
          <w:sz w:val="22"/>
          <w:szCs w:val="22"/>
          <w:lang w:val="fr-FR"/>
        </w:rPr>
        <w:t xml:space="preserve"> des zones humides</w:t>
      </w:r>
      <w:r w:rsidR="00801819" w:rsidRPr="00CB35CC">
        <w:rPr>
          <w:rFonts w:asciiTheme="majorHAnsi" w:eastAsia="Calibri" w:hAnsiTheme="majorHAnsi" w:cstheme="majorHAnsi"/>
          <w:color w:val="000000"/>
          <w:sz w:val="22"/>
          <w:szCs w:val="22"/>
          <w:lang w:val="fr-FR"/>
        </w:rPr>
        <w:t>.</w:t>
      </w:r>
    </w:p>
    <w:p w14:paraId="4EF22434" w14:textId="77777777" w:rsidR="00886D59" w:rsidRPr="00CB35CC" w:rsidRDefault="00886D59" w:rsidP="00801819">
      <w:pPr>
        <w:pBdr>
          <w:top w:val="nil"/>
          <w:left w:val="nil"/>
          <w:bottom w:val="nil"/>
          <w:right w:val="nil"/>
          <w:between w:val="nil"/>
        </w:pBdr>
        <w:rPr>
          <w:rFonts w:asciiTheme="majorHAnsi" w:eastAsia="Calibri" w:hAnsiTheme="majorHAnsi" w:cstheme="majorHAnsi"/>
          <w:color w:val="000000"/>
          <w:sz w:val="22"/>
          <w:szCs w:val="22"/>
          <w:lang w:val="fr-FR"/>
        </w:rPr>
      </w:pPr>
    </w:p>
    <w:p w14:paraId="3A63C46B" w14:textId="0503C43E" w:rsidR="00886D59" w:rsidRPr="00CB35CC" w:rsidRDefault="00E21B16"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fr-FR"/>
        </w:rPr>
      </w:pPr>
      <w:r w:rsidRPr="00E21B16">
        <w:rPr>
          <w:rFonts w:asciiTheme="majorHAnsi" w:eastAsia="Calibri" w:hAnsiTheme="majorHAnsi" w:cstheme="majorHAnsi"/>
          <w:b/>
          <w:bCs/>
          <w:color w:val="000000"/>
          <w:sz w:val="22"/>
          <w:szCs w:val="22"/>
          <w:lang w:val="fr-FR"/>
        </w:rPr>
        <w:t>Possibilités et risques potentiels liés à la réalisation d</w:t>
      </w:r>
      <w:r w:rsidR="00902100">
        <w:rPr>
          <w:rFonts w:asciiTheme="majorHAnsi" w:eastAsia="Calibri" w:hAnsiTheme="majorHAnsi" w:cstheme="majorHAnsi"/>
          <w:b/>
          <w:bCs/>
          <w:color w:val="000000"/>
          <w:sz w:val="22"/>
          <w:szCs w:val="22"/>
          <w:lang w:val="fr-FR"/>
        </w:rPr>
        <w:t>’</w:t>
      </w:r>
      <w:r w:rsidRPr="00E21B16">
        <w:rPr>
          <w:rFonts w:asciiTheme="majorHAnsi" w:eastAsia="Calibri" w:hAnsiTheme="majorHAnsi" w:cstheme="majorHAnsi"/>
          <w:b/>
          <w:bCs/>
          <w:color w:val="000000"/>
          <w:sz w:val="22"/>
          <w:szCs w:val="22"/>
          <w:lang w:val="fr-FR"/>
        </w:rPr>
        <w:t>un examen technique</w:t>
      </w:r>
    </w:p>
    <w:p w14:paraId="20731B6F"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67CB38B7" w14:textId="27C90E4C" w:rsidR="00E21B16"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w:t>
      </w:r>
      <w:r w:rsidR="00B15B83" w:rsidRPr="00CB35CC">
        <w:rPr>
          <w:rFonts w:asciiTheme="majorHAnsi" w:eastAsia="Calibri" w:hAnsiTheme="majorHAnsi" w:cstheme="majorHAnsi"/>
          <w:color w:val="000000"/>
          <w:sz w:val="22"/>
          <w:szCs w:val="22"/>
          <w:lang w:val="fr-FR"/>
        </w:rPr>
        <w:t>4</w:t>
      </w:r>
      <w:r w:rsidRPr="00CB35CC">
        <w:rPr>
          <w:rFonts w:asciiTheme="majorHAnsi" w:eastAsia="Calibri" w:hAnsiTheme="majorHAnsi" w:cstheme="majorHAnsi"/>
          <w:color w:val="000000"/>
          <w:sz w:val="22"/>
          <w:szCs w:val="22"/>
          <w:lang w:val="fr-FR"/>
        </w:rPr>
        <w:t>.</w:t>
      </w:r>
      <w:r w:rsidRPr="00CB35CC">
        <w:rPr>
          <w:rFonts w:asciiTheme="majorHAnsi" w:eastAsia="Calibri" w:hAnsiTheme="majorHAnsi" w:cstheme="majorHAnsi"/>
          <w:color w:val="000000"/>
          <w:sz w:val="22"/>
          <w:szCs w:val="22"/>
          <w:lang w:val="fr-FR"/>
        </w:rPr>
        <w:tab/>
      </w:r>
      <w:r w:rsidR="00E21B16" w:rsidRPr="00E21B16">
        <w:rPr>
          <w:rFonts w:asciiTheme="majorHAnsi" w:eastAsia="Calibri" w:hAnsiTheme="majorHAnsi" w:cstheme="majorHAnsi"/>
          <w:color w:val="000000"/>
          <w:sz w:val="22"/>
          <w:szCs w:val="22"/>
          <w:lang w:val="fr-FR"/>
        </w:rPr>
        <w:t>Pour éclairer la recommandation du GEST sur la question de savoir s</w:t>
      </w:r>
      <w:r w:rsidR="00902100">
        <w:rPr>
          <w:rFonts w:asciiTheme="majorHAnsi" w:eastAsia="Calibri" w:hAnsiTheme="majorHAnsi" w:cstheme="majorHAnsi"/>
          <w:color w:val="000000"/>
          <w:sz w:val="22"/>
          <w:szCs w:val="22"/>
          <w:lang w:val="fr-FR"/>
        </w:rPr>
        <w:t>’</w:t>
      </w:r>
      <w:r w:rsidR="00E21B16" w:rsidRPr="00E21B16">
        <w:rPr>
          <w:rFonts w:asciiTheme="majorHAnsi" w:eastAsia="Calibri" w:hAnsiTheme="majorHAnsi" w:cstheme="majorHAnsi"/>
          <w:color w:val="000000"/>
          <w:sz w:val="22"/>
          <w:szCs w:val="22"/>
          <w:lang w:val="fr-FR"/>
        </w:rPr>
        <w:t xml:space="preserve">il </w:t>
      </w:r>
      <w:r w:rsidR="00C3616C">
        <w:rPr>
          <w:rFonts w:asciiTheme="majorHAnsi" w:eastAsia="Calibri" w:hAnsiTheme="majorHAnsi" w:cstheme="majorHAnsi"/>
          <w:color w:val="000000"/>
          <w:sz w:val="22"/>
          <w:szCs w:val="22"/>
          <w:lang w:val="fr-FR"/>
        </w:rPr>
        <w:t>convient</w:t>
      </w:r>
      <w:r w:rsidR="00E21B16" w:rsidRPr="00E21B16">
        <w:rPr>
          <w:rFonts w:asciiTheme="majorHAnsi" w:eastAsia="Calibri" w:hAnsiTheme="majorHAnsi" w:cstheme="majorHAnsi"/>
          <w:color w:val="000000"/>
          <w:sz w:val="22"/>
          <w:szCs w:val="22"/>
          <w:lang w:val="fr-FR"/>
        </w:rPr>
        <w:t xml:space="preserve"> ou non </w:t>
      </w:r>
      <w:r w:rsidR="00C3616C">
        <w:rPr>
          <w:rFonts w:asciiTheme="majorHAnsi" w:eastAsia="Calibri" w:hAnsiTheme="majorHAnsi" w:cstheme="majorHAnsi"/>
          <w:color w:val="000000"/>
          <w:sz w:val="22"/>
          <w:szCs w:val="22"/>
          <w:lang w:val="fr-FR"/>
        </w:rPr>
        <w:t>de p</w:t>
      </w:r>
      <w:r w:rsidR="00E21B16" w:rsidRPr="00E21B16">
        <w:rPr>
          <w:rFonts w:asciiTheme="majorHAnsi" w:eastAsia="Calibri" w:hAnsiTheme="majorHAnsi" w:cstheme="majorHAnsi"/>
          <w:color w:val="000000"/>
          <w:sz w:val="22"/>
          <w:szCs w:val="22"/>
          <w:lang w:val="fr-FR"/>
        </w:rPr>
        <w:t>roposer un</w:t>
      </w:r>
      <w:r w:rsidR="00C3616C">
        <w:rPr>
          <w:rFonts w:asciiTheme="majorHAnsi" w:eastAsia="Calibri" w:hAnsiTheme="majorHAnsi" w:cstheme="majorHAnsi"/>
          <w:color w:val="000000"/>
          <w:sz w:val="22"/>
          <w:szCs w:val="22"/>
          <w:lang w:val="fr-FR"/>
        </w:rPr>
        <w:t xml:space="preserve"> examen</w:t>
      </w:r>
      <w:r w:rsidR="00E21B16" w:rsidRPr="00E21B16">
        <w:rPr>
          <w:rFonts w:asciiTheme="majorHAnsi" w:eastAsia="Calibri" w:hAnsiTheme="majorHAnsi" w:cstheme="majorHAnsi"/>
          <w:color w:val="000000"/>
          <w:sz w:val="22"/>
          <w:szCs w:val="22"/>
          <w:lang w:val="fr-FR"/>
        </w:rPr>
        <w:t xml:space="preserve"> technique </w:t>
      </w:r>
      <w:r w:rsidR="00C3616C">
        <w:rPr>
          <w:rFonts w:asciiTheme="majorHAnsi" w:eastAsia="Calibri" w:hAnsiTheme="majorHAnsi" w:cstheme="majorHAnsi"/>
          <w:color w:val="000000"/>
          <w:sz w:val="22"/>
          <w:szCs w:val="22"/>
          <w:lang w:val="fr-FR"/>
        </w:rPr>
        <w:t>à la 63</w:t>
      </w:r>
      <w:r w:rsidR="00C3616C" w:rsidRPr="00C3616C">
        <w:rPr>
          <w:rFonts w:asciiTheme="majorHAnsi" w:eastAsia="Calibri" w:hAnsiTheme="majorHAnsi" w:cstheme="majorHAnsi"/>
          <w:color w:val="000000"/>
          <w:sz w:val="22"/>
          <w:szCs w:val="22"/>
          <w:vertAlign w:val="superscript"/>
          <w:lang w:val="fr-FR"/>
        </w:rPr>
        <w:t>e</w:t>
      </w:r>
      <w:r w:rsidR="00C3616C">
        <w:rPr>
          <w:rFonts w:asciiTheme="majorHAnsi" w:eastAsia="Calibri" w:hAnsiTheme="majorHAnsi" w:cstheme="majorHAnsi"/>
          <w:color w:val="000000"/>
          <w:sz w:val="22"/>
          <w:szCs w:val="22"/>
          <w:lang w:val="fr-FR"/>
        </w:rPr>
        <w:t xml:space="preserve"> Réunion du Comité permanent</w:t>
      </w:r>
      <w:r w:rsidR="00E21B16" w:rsidRPr="00E21B16">
        <w:rPr>
          <w:rFonts w:asciiTheme="majorHAnsi" w:eastAsia="Calibri" w:hAnsiTheme="majorHAnsi" w:cstheme="majorHAnsi"/>
          <w:color w:val="000000"/>
          <w:sz w:val="22"/>
          <w:szCs w:val="22"/>
          <w:lang w:val="fr-FR"/>
        </w:rPr>
        <w:t>, une première évaluation des possibilités et des risques liés à l</w:t>
      </w:r>
      <w:r w:rsidR="00C3616C">
        <w:rPr>
          <w:rFonts w:asciiTheme="majorHAnsi" w:eastAsia="Calibri" w:hAnsiTheme="majorHAnsi" w:cstheme="majorHAnsi"/>
          <w:color w:val="000000"/>
          <w:sz w:val="22"/>
          <w:szCs w:val="22"/>
          <w:lang w:val="fr-FR"/>
        </w:rPr>
        <w:t xml:space="preserve">a révision </w:t>
      </w:r>
      <w:r w:rsidR="00E21B16" w:rsidRPr="00E21B16">
        <w:rPr>
          <w:rFonts w:asciiTheme="majorHAnsi" w:eastAsia="Calibri" w:hAnsiTheme="majorHAnsi" w:cstheme="majorHAnsi"/>
          <w:color w:val="000000"/>
          <w:sz w:val="22"/>
          <w:szCs w:val="22"/>
          <w:lang w:val="fr-FR"/>
        </w:rPr>
        <w:t xml:space="preserve">de la typologie des zones humides Ramsar a été communiquée aux participants </w:t>
      </w:r>
      <w:r w:rsidR="00C3616C">
        <w:rPr>
          <w:rFonts w:asciiTheme="majorHAnsi" w:eastAsia="Calibri" w:hAnsiTheme="majorHAnsi" w:cstheme="majorHAnsi"/>
          <w:color w:val="000000"/>
          <w:sz w:val="22"/>
          <w:szCs w:val="22"/>
          <w:lang w:val="fr-FR"/>
        </w:rPr>
        <w:t>à la 26</w:t>
      </w:r>
      <w:r w:rsidR="00C3616C" w:rsidRPr="00C3616C">
        <w:rPr>
          <w:rFonts w:asciiTheme="majorHAnsi" w:eastAsia="Calibri" w:hAnsiTheme="majorHAnsi" w:cstheme="majorHAnsi"/>
          <w:color w:val="000000"/>
          <w:sz w:val="22"/>
          <w:szCs w:val="22"/>
          <w:vertAlign w:val="superscript"/>
          <w:lang w:val="fr-FR"/>
        </w:rPr>
        <w:t>e</w:t>
      </w:r>
      <w:r w:rsidR="00C3616C">
        <w:rPr>
          <w:rFonts w:asciiTheme="majorHAnsi" w:eastAsia="Calibri" w:hAnsiTheme="majorHAnsi" w:cstheme="majorHAnsi"/>
          <w:color w:val="000000"/>
          <w:sz w:val="22"/>
          <w:szCs w:val="22"/>
          <w:lang w:val="fr-FR"/>
        </w:rPr>
        <w:t xml:space="preserve"> réunion du GEST</w:t>
      </w:r>
      <w:r w:rsidR="00E21B16" w:rsidRPr="00E21B16">
        <w:rPr>
          <w:rFonts w:asciiTheme="majorHAnsi" w:eastAsia="Calibri" w:hAnsiTheme="majorHAnsi" w:cstheme="majorHAnsi"/>
          <w:color w:val="000000"/>
          <w:sz w:val="22"/>
          <w:szCs w:val="22"/>
          <w:lang w:val="fr-FR"/>
        </w:rPr>
        <w:t>, en tenant compte des attentes des Parties contractantes.</w:t>
      </w:r>
    </w:p>
    <w:p w14:paraId="6B13CEE2" w14:textId="77777777" w:rsidR="00886D59" w:rsidRPr="00CB35CC" w:rsidRDefault="00886D59" w:rsidP="00C3616C">
      <w:pPr>
        <w:pBdr>
          <w:top w:val="nil"/>
          <w:left w:val="nil"/>
          <w:bottom w:val="nil"/>
          <w:right w:val="nil"/>
          <w:between w:val="nil"/>
        </w:pBdr>
        <w:rPr>
          <w:rFonts w:asciiTheme="majorHAnsi" w:eastAsia="Calibri" w:hAnsiTheme="majorHAnsi" w:cstheme="majorHAnsi"/>
          <w:color w:val="000000"/>
          <w:sz w:val="22"/>
          <w:szCs w:val="22"/>
          <w:lang w:val="fr-FR"/>
        </w:rPr>
      </w:pPr>
    </w:p>
    <w:p w14:paraId="71F499ED" w14:textId="7D804080" w:rsidR="00886D59" w:rsidRPr="00CB35CC" w:rsidRDefault="00C3616C" w:rsidP="00886D59">
      <w:pPr>
        <w:pBdr>
          <w:top w:val="nil"/>
          <w:left w:val="nil"/>
          <w:bottom w:val="nil"/>
          <w:right w:val="nil"/>
          <w:between w:val="nil"/>
        </w:pBdr>
        <w:ind w:left="425" w:hanging="425"/>
        <w:rPr>
          <w:rFonts w:asciiTheme="majorHAnsi" w:eastAsia="Calibri" w:hAnsiTheme="majorHAnsi" w:cstheme="majorHAnsi"/>
          <w:i/>
          <w:iCs/>
          <w:color w:val="000000"/>
          <w:sz w:val="22"/>
          <w:szCs w:val="22"/>
          <w:lang w:val="fr-FR"/>
        </w:rPr>
      </w:pPr>
      <w:r>
        <w:rPr>
          <w:rFonts w:asciiTheme="majorHAnsi" w:eastAsia="Calibri" w:hAnsiTheme="majorHAnsi" w:cstheme="majorHAnsi"/>
          <w:i/>
          <w:iCs/>
          <w:color w:val="000000"/>
          <w:sz w:val="22"/>
          <w:szCs w:val="22"/>
          <w:lang w:val="fr-FR"/>
        </w:rPr>
        <w:t>Points forts de la typologie des zones humides Ramsar</w:t>
      </w:r>
    </w:p>
    <w:p w14:paraId="3228022E" w14:textId="2712D825" w:rsidR="00C3616C" w:rsidRDefault="00C3616C" w:rsidP="00C3616C">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Porte sur des</w:t>
      </w:r>
      <w:r w:rsidRPr="00C3616C">
        <w:rPr>
          <w:rFonts w:asciiTheme="majorHAnsi" w:eastAsia="Calibri" w:hAnsiTheme="majorHAnsi" w:cstheme="majorHAnsi"/>
          <w:color w:val="000000"/>
          <w:szCs w:val="22"/>
          <w:lang w:val="fr-FR"/>
        </w:rPr>
        <w:t xml:space="preserve"> types de zones humides </w:t>
      </w:r>
      <w:r>
        <w:rPr>
          <w:rFonts w:asciiTheme="majorHAnsi" w:eastAsia="Calibri" w:hAnsiTheme="majorHAnsi" w:cstheme="majorHAnsi"/>
          <w:color w:val="000000"/>
          <w:szCs w:val="22"/>
          <w:lang w:val="fr-FR"/>
        </w:rPr>
        <w:t xml:space="preserve">très variés </w:t>
      </w:r>
      <w:r w:rsidRPr="00C3616C">
        <w:rPr>
          <w:rFonts w:asciiTheme="majorHAnsi" w:eastAsia="Calibri" w:hAnsiTheme="majorHAnsi" w:cstheme="majorHAnsi"/>
          <w:color w:val="000000"/>
          <w:szCs w:val="22"/>
          <w:lang w:val="fr-FR"/>
        </w:rPr>
        <w:t xml:space="preserve">et </w:t>
      </w:r>
      <w:r>
        <w:rPr>
          <w:rFonts w:asciiTheme="majorHAnsi" w:eastAsia="Calibri" w:hAnsiTheme="majorHAnsi" w:cstheme="majorHAnsi"/>
          <w:color w:val="000000"/>
          <w:szCs w:val="22"/>
          <w:lang w:val="fr-FR"/>
        </w:rPr>
        <w:t>constitue</w:t>
      </w:r>
      <w:r w:rsidRPr="00C3616C">
        <w:rPr>
          <w:rFonts w:asciiTheme="majorHAnsi" w:eastAsia="Calibri" w:hAnsiTheme="majorHAnsi" w:cstheme="majorHAnsi"/>
          <w:color w:val="000000"/>
          <w:szCs w:val="22"/>
          <w:lang w:val="fr-FR"/>
        </w:rPr>
        <w:t xml:space="preserve"> le système appliqué aux zones humides d</w:t>
      </w:r>
      <w:r w:rsidR="00902100">
        <w:rPr>
          <w:rFonts w:asciiTheme="majorHAnsi" w:eastAsia="Calibri" w:hAnsiTheme="majorHAnsi" w:cstheme="majorHAnsi"/>
          <w:color w:val="000000"/>
          <w:szCs w:val="22"/>
          <w:lang w:val="fr-FR"/>
        </w:rPr>
        <w:t>’</w:t>
      </w:r>
      <w:r w:rsidRPr="00C3616C">
        <w:rPr>
          <w:rFonts w:asciiTheme="majorHAnsi" w:eastAsia="Calibri" w:hAnsiTheme="majorHAnsi" w:cstheme="majorHAnsi"/>
          <w:color w:val="000000"/>
          <w:szCs w:val="22"/>
          <w:lang w:val="fr-FR"/>
        </w:rPr>
        <w:t xml:space="preserve">importance internationale </w:t>
      </w:r>
      <w:r>
        <w:rPr>
          <w:rFonts w:asciiTheme="majorHAnsi" w:eastAsia="Calibri" w:hAnsiTheme="majorHAnsi" w:cstheme="majorHAnsi"/>
          <w:color w:val="000000"/>
          <w:szCs w:val="22"/>
          <w:lang w:val="fr-FR"/>
        </w:rPr>
        <w:t>dans le monde entier</w:t>
      </w:r>
      <w:r w:rsidRPr="00C3616C">
        <w:rPr>
          <w:rFonts w:asciiTheme="majorHAnsi" w:eastAsia="Calibri" w:hAnsiTheme="majorHAnsi" w:cstheme="majorHAnsi"/>
          <w:color w:val="000000"/>
          <w:szCs w:val="22"/>
          <w:lang w:val="fr-FR"/>
        </w:rPr>
        <w:t>.</w:t>
      </w:r>
    </w:p>
    <w:p w14:paraId="43E87554" w14:textId="117A896F" w:rsidR="00C3616C" w:rsidRPr="00C3616C" w:rsidRDefault="00C3616C" w:rsidP="00C3616C">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Se</w:t>
      </w:r>
      <w:r w:rsidR="00C57203">
        <w:rPr>
          <w:rFonts w:asciiTheme="majorHAnsi" w:eastAsia="Calibri" w:hAnsiTheme="majorHAnsi" w:cstheme="majorHAnsi"/>
          <w:color w:val="000000"/>
          <w:szCs w:val="22"/>
          <w:lang w:val="fr-FR"/>
        </w:rPr>
        <w:t>r</w:t>
      </w:r>
      <w:r>
        <w:rPr>
          <w:rFonts w:asciiTheme="majorHAnsi" w:eastAsia="Calibri" w:hAnsiTheme="majorHAnsi" w:cstheme="majorHAnsi"/>
          <w:color w:val="000000"/>
          <w:szCs w:val="22"/>
          <w:lang w:val="fr-FR"/>
        </w:rPr>
        <w:t>t de cadre normalisé</w:t>
      </w:r>
      <w:r w:rsidRPr="00C3616C">
        <w:rPr>
          <w:rFonts w:asciiTheme="majorHAnsi" w:eastAsia="Calibri" w:hAnsiTheme="majorHAnsi" w:cstheme="majorHAnsi"/>
          <w:color w:val="000000"/>
          <w:szCs w:val="22"/>
          <w:lang w:val="fr-FR"/>
        </w:rPr>
        <w:t xml:space="preserve"> pour l</w:t>
      </w:r>
      <w:r w:rsidR="00902100">
        <w:rPr>
          <w:rFonts w:asciiTheme="majorHAnsi" w:eastAsia="Calibri" w:hAnsiTheme="majorHAnsi" w:cstheme="majorHAnsi"/>
          <w:color w:val="000000"/>
          <w:szCs w:val="22"/>
          <w:lang w:val="fr-FR"/>
        </w:rPr>
        <w:t>’</w:t>
      </w:r>
      <w:r w:rsidRPr="00C3616C">
        <w:rPr>
          <w:rFonts w:asciiTheme="majorHAnsi" w:eastAsia="Calibri" w:hAnsiTheme="majorHAnsi" w:cstheme="majorHAnsi"/>
          <w:color w:val="000000"/>
          <w:szCs w:val="22"/>
          <w:lang w:val="fr-FR"/>
        </w:rPr>
        <w:t>évaluation et la gestion des zones humides, qu</w:t>
      </w:r>
      <w:r w:rsidR="00902100">
        <w:rPr>
          <w:rFonts w:asciiTheme="majorHAnsi" w:eastAsia="Calibri" w:hAnsiTheme="majorHAnsi" w:cstheme="majorHAnsi"/>
          <w:color w:val="000000"/>
          <w:szCs w:val="22"/>
          <w:lang w:val="fr-FR"/>
        </w:rPr>
        <w:t>’</w:t>
      </w:r>
      <w:r w:rsidRPr="00C3616C">
        <w:rPr>
          <w:rFonts w:asciiTheme="majorHAnsi" w:eastAsia="Calibri" w:hAnsiTheme="majorHAnsi" w:cstheme="majorHAnsi"/>
          <w:color w:val="000000"/>
          <w:szCs w:val="22"/>
          <w:lang w:val="fr-FR"/>
        </w:rPr>
        <w:t xml:space="preserve">elles soient marines et côtières, </w:t>
      </w:r>
      <w:r>
        <w:rPr>
          <w:rFonts w:asciiTheme="majorHAnsi" w:eastAsia="Calibri" w:hAnsiTheme="majorHAnsi" w:cstheme="majorHAnsi"/>
          <w:color w:val="000000"/>
          <w:szCs w:val="22"/>
          <w:lang w:val="fr-FR"/>
        </w:rPr>
        <w:t xml:space="preserve">intérieures </w:t>
      </w:r>
      <w:r w:rsidRPr="00C3616C">
        <w:rPr>
          <w:rFonts w:asciiTheme="majorHAnsi" w:eastAsia="Calibri" w:hAnsiTheme="majorHAnsi" w:cstheme="majorHAnsi"/>
          <w:color w:val="000000"/>
          <w:szCs w:val="22"/>
          <w:lang w:val="fr-FR"/>
        </w:rPr>
        <w:t>ou artificielles.</w:t>
      </w:r>
    </w:p>
    <w:p w14:paraId="47E9F075" w14:textId="7369E89D" w:rsidR="00C3616C" w:rsidRPr="00C3616C" w:rsidRDefault="00C056E0" w:rsidP="00C3616C">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Son </w:t>
      </w:r>
      <w:r w:rsidR="00C3616C" w:rsidRPr="00C3616C">
        <w:rPr>
          <w:rFonts w:asciiTheme="majorHAnsi" w:eastAsia="Calibri" w:hAnsiTheme="majorHAnsi" w:cstheme="majorHAnsi"/>
          <w:color w:val="000000"/>
          <w:szCs w:val="22"/>
          <w:lang w:val="fr-FR"/>
        </w:rPr>
        <w:t>alignement sur les inventaires nationaux des zones humides peut contribuer à 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élaboration d</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une</w:t>
      </w:r>
      <w:r w:rsidR="00C3616C" w:rsidRPr="00C3616C">
        <w:rPr>
          <w:rFonts w:asciiTheme="majorHAnsi" w:eastAsia="Calibri" w:hAnsiTheme="majorHAnsi" w:cstheme="majorHAnsi"/>
          <w:color w:val="000000"/>
          <w:szCs w:val="22"/>
          <w:lang w:val="fr-FR"/>
        </w:rPr>
        <w:t xml:space="preserve"> cartographie </w:t>
      </w:r>
      <w:r>
        <w:rPr>
          <w:rFonts w:asciiTheme="majorHAnsi" w:eastAsia="Calibri" w:hAnsiTheme="majorHAnsi" w:cstheme="majorHAnsi"/>
          <w:color w:val="000000"/>
          <w:szCs w:val="22"/>
          <w:lang w:val="fr-FR"/>
        </w:rPr>
        <w:t>exhaustive</w:t>
      </w:r>
      <w:r w:rsidR="00C3616C" w:rsidRPr="00C3616C">
        <w:rPr>
          <w:rFonts w:asciiTheme="majorHAnsi" w:eastAsia="Calibri" w:hAnsiTheme="majorHAnsi" w:cstheme="majorHAnsi"/>
          <w:color w:val="000000"/>
          <w:szCs w:val="22"/>
          <w:lang w:val="fr-FR"/>
        </w:rPr>
        <w:t xml:space="preserve"> des zones humides et </w:t>
      </w:r>
      <w:r>
        <w:rPr>
          <w:rFonts w:asciiTheme="majorHAnsi" w:eastAsia="Calibri" w:hAnsiTheme="majorHAnsi" w:cstheme="majorHAnsi"/>
          <w:color w:val="000000"/>
          <w:szCs w:val="22"/>
          <w:lang w:val="fr-FR"/>
        </w:rPr>
        <w:t>au recueil</w:t>
      </w:r>
      <w:r w:rsidR="00C3616C" w:rsidRPr="00C3616C">
        <w:rPr>
          <w:rFonts w:asciiTheme="majorHAnsi" w:eastAsia="Calibri" w:hAnsiTheme="majorHAnsi" w:cstheme="majorHAnsi"/>
          <w:color w:val="000000"/>
          <w:szCs w:val="22"/>
          <w:lang w:val="fr-FR"/>
        </w:rPr>
        <w:t xml:space="preserve"> de données.</w:t>
      </w:r>
    </w:p>
    <w:p w14:paraId="324B45A3" w14:textId="4664907B" w:rsidR="00C3616C" w:rsidRPr="00C056E0" w:rsidRDefault="00C3616C" w:rsidP="00C056E0">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C3616C">
        <w:rPr>
          <w:rFonts w:asciiTheme="majorHAnsi" w:eastAsia="Calibri" w:hAnsiTheme="majorHAnsi" w:cstheme="majorHAnsi"/>
          <w:color w:val="000000"/>
          <w:szCs w:val="22"/>
          <w:lang w:val="fr-FR"/>
        </w:rPr>
        <w:t xml:space="preserve">Le système de la Convention sur les zones humides pourrait être mis à profit </w:t>
      </w:r>
      <w:r w:rsidR="00C056E0">
        <w:rPr>
          <w:rFonts w:asciiTheme="majorHAnsi" w:eastAsia="Calibri" w:hAnsiTheme="majorHAnsi" w:cstheme="majorHAnsi"/>
          <w:color w:val="000000"/>
          <w:szCs w:val="22"/>
          <w:lang w:val="fr-FR"/>
        </w:rPr>
        <w:t>par rapport à</w:t>
      </w:r>
      <w:r w:rsidRPr="00C3616C">
        <w:rPr>
          <w:rFonts w:asciiTheme="majorHAnsi" w:eastAsia="Calibri" w:hAnsiTheme="majorHAnsi" w:cstheme="majorHAnsi"/>
          <w:color w:val="000000"/>
          <w:szCs w:val="22"/>
          <w:lang w:val="fr-FR"/>
        </w:rPr>
        <w:t xml:space="preserve"> d</w:t>
      </w:r>
      <w:r w:rsidR="00902100">
        <w:rPr>
          <w:rFonts w:asciiTheme="majorHAnsi" w:eastAsia="Calibri" w:hAnsiTheme="majorHAnsi" w:cstheme="majorHAnsi"/>
          <w:color w:val="000000"/>
          <w:szCs w:val="22"/>
          <w:lang w:val="fr-FR"/>
        </w:rPr>
        <w:t>’</w:t>
      </w:r>
      <w:r w:rsidRPr="00C3616C">
        <w:rPr>
          <w:rFonts w:asciiTheme="majorHAnsi" w:eastAsia="Calibri" w:hAnsiTheme="majorHAnsi" w:cstheme="majorHAnsi"/>
          <w:color w:val="000000"/>
          <w:szCs w:val="22"/>
          <w:lang w:val="fr-FR"/>
        </w:rPr>
        <w:t>autres systèmes moins connus.</w:t>
      </w:r>
    </w:p>
    <w:p w14:paraId="69A551B8"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699447EE" w14:textId="28C9656F" w:rsidR="00886D59" w:rsidRPr="0049662E" w:rsidRDefault="00C056E0" w:rsidP="0049662E">
      <w:pPr>
        <w:pBdr>
          <w:top w:val="nil"/>
          <w:left w:val="nil"/>
          <w:bottom w:val="nil"/>
          <w:right w:val="nil"/>
          <w:between w:val="nil"/>
        </w:pBdr>
        <w:ind w:left="425" w:hanging="425"/>
        <w:rPr>
          <w:rFonts w:asciiTheme="majorHAnsi" w:eastAsia="Calibri" w:hAnsiTheme="majorHAnsi" w:cstheme="majorHAnsi"/>
          <w:i/>
          <w:iCs/>
          <w:color w:val="000000"/>
          <w:sz w:val="22"/>
          <w:szCs w:val="22"/>
          <w:lang w:val="fr-FR"/>
        </w:rPr>
      </w:pPr>
      <w:r w:rsidRPr="00C056E0">
        <w:rPr>
          <w:rFonts w:asciiTheme="majorHAnsi" w:eastAsia="Calibri" w:hAnsiTheme="majorHAnsi" w:cstheme="majorHAnsi"/>
          <w:i/>
          <w:iCs/>
          <w:color w:val="000000"/>
          <w:sz w:val="22"/>
          <w:szCs w:val="22"/>
          <w:lang w:val="fr-FR"/>
        </w:rPr>
        <w:t>Points f</w:t>
      </w:r>
      <w:r>
        <w:rPr>
          <w:rFonts w:asciiTheme="majorHAnsi" w:eastAsia="Calibri" w:hAnsiTheme="majorHAnsi" w:cstheme="majorHAnsi"/>
          <w:i/>
          <w:iCs/>
          <w:color w:val="000000"/>
          <w:sz w:val="22"/>
          <w:szCs w:val="22"/>
          <w:lang w:val="fr-FR"/>
        </w:rPr>
        <w:t>aible</w:t>
      </w:r>
      <w:r w:rsidRPr="00C056E0">
        <w:rPr>
          <w:rFonts w:asciiTheme="majorHAnsi" w:eastAsia="Calibri" w:hAnsiTheme="majorHAnsi" w:cstheme="majorHAnsi"/>
          <w:i/>
          <w:iCs/>
          <w:color w:val="000000"/>
          <w:sz w:val="22"/>
          <w:szCs w:val="22"/>
          <w:lang w:val="fr-FR"/>
        </w:rPr>
        <w:t>s de la typologie des zones humides Ramsar</w:t>
      </w:r>
    </w:p>
    <w:p w14:paraId="532DC35F" w14:textId="0DAF7BA4" w:rsidR="0049662E" w:rsidRPr="0049662E" w:rsidRDefault="0049662E" w:rsidP="0049662E">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Il peut arriver que c</w:t>
      </w:r>
      <w:r w:rsidRPr="0049662E">
        <w:rPr>
          <w:rFonts w:asciiTheme="majorHAnsi" w:eastAsia="Calibri" w:hAnsiTheme="majorHAnsi" w:cstheme="majorHAnsi"/>
          <w:color w:val="000000"/>
          <w:szCs w:val="22"/>
          <w:lang w:val="fr-FR"/>
        </w:rPr>
        <w:t xml:space="preserve">ertaines catégories </w:t>
      </w:r>
      <w:r>
        <w:rPr>
          <w:rFonts w:asciiTheme="majorHAnsi" w:eastAsia="Calibri" w:hAnsiTheme="majorHAnsi" w:cstheme="majorHAnsi"/>
          <w:color w:val="000000"/>
          <w:szCs w:val="22"/>
          <w:lang w:val="fr-FR"/>
        </w:rPr>
        <w:t xml:space="preserve">soient trop vastes </w:t>
      </w:r>
      <w:r w:rsidRPr="0049662E">
        <w:rPr>
          <w:rFonts w:asciiTheme="majorHAnsi" w:eastAsia="Calibri" w:hAnsiTheme="majorHAnsi" w:cstheme="majorHAnsi"/>
          <w:color w:val="000000"/>
          <w:szCs w:val="22"/>
          <w:lang w:val="fr-FR"/>
        </w:rPr>
        <w:t>ou se chevaucher</w:t>
      </w:r>
      <w:r>
        <w:rPr>
          <w:rFonts w:asciiTheme="majorHAnsi" w:eastAsia="Calibri" w:hAnsiTheme="majorHAnsi" w:cstheme="majorHAnsi"/>
          <w:color w:val="000000"/>
          <w:szCs w:val="22"/>
          <w:lang w:val="fr-FR"/>
        </w:rPr>
        <w:t xml:space="preserve"> avec d</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autres</w:t>
      </w:r>
      <w:r w:rsidRPr="0049662E">
        <w:rPr>
          <w:rFonts w:asciiTheme="majorHAnsi" w:eastAsia="Calibri" w:hAnsiTheme="majorHAnsi" w:cstheme="majorHAnsi"/>
          <w:color w:val="000000"/>
          <w:szCs w:val="22"/>
          <w:lang w:val="fr-FR"/>
        </w:rPr>
        <w:t>, ce qui pose des problèmes de classification.</w:t>
      </w:r>
    </w:p>
    <w:p w14:paraId="1DACFB24" w14:textId="10307A7B" w:rsidR="0049662E" w:rsidRPr="0049662E" w:rsidRDefault="0049662E" w:rsidP="0049662E">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49662E">
        <w:rPr>
          <w:rFonts w:asciiTheme="majorHAnsi" w:eastAsia="Calibri" w:hAnsiTheme="majorHAnsi" w:cstheme="majorHAnsi"/>
          <w:color w:val="000000"/>
          <w:szCs w:val="22"/>
          <w:lang w:val="fr-FR"/>
        </w:rPr>
        <w:t>Elle n</w:t>
      </w:r>
      <w:r w:rsidR="00902100">
        <w:rPr>
          <w:rFonts w:asciiTheme="majorHAnsi" w:eastAsia="Calibri" w:hAnsiTheme="majorHAnsi" w:cstheme="majorHAnsi"/>
          <w:color w:val="000000"/>
          <w:szCs w:val="22"/>
          <w:lang w:val="fr-FR"/>
        </w:rPr>
        <w:t>’</w:t>
      </w:r>
      <w:r w:rsidRPr="0049662E">
        <w:rPr>
          <w:rFonts w:asciiTheme="majorHAnsi" w:eastAsia="Calibri" w:hAnsiTheme="majorHAnsi" w:cstheme="majorHAnsi"/>
          <w:color w:val="000000"/>
          <w:szCs w:val="22"/>
          <w:lang w:val="fr-FR"/>
        </w:rPr>
        <w:t xml:space="preserve">applique pas de cadre hiérarchique pour </w:t>
      </w:r>
      <w:r>
        <w:rPr>
          <w:rFonts w:asciiTheme="majorHAnsi" w:eastAsia="Calibri" w:hAnsiTheme="majorHAnsi" w:cstheme="majorHAnsi"/>
          <w:color w:val="000000"/>
          <w:szCs w:val="22"/>
          <w:lang w:val="fr-FR"/>
        </w:rPr>
        <w:t>réaliser</w:t>
      </w:r>
      <w:r w:rsidRPr="0049662E">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une</w:t>
      </w:r>
      <w:r w:rsidRPr="0049662E">
        <w:rPr>
          <w:rFonts w:asciiTheme="majorHAnsi" w:eastAsia="Calibri" w:hAnsiTheme="majorHAnsi" w:cstheme="majorHAnsi"/>
          <w:color w:val="000000"/>
          <w:szCs w:val="22"/>
          <w:lang w:val="fr-FR"/>
        </w:rPr>
        <w:t xml:space="preserve"> cartographie, établi</w:t>
      </w:r>
      <w:r>
        <w:rPr>
          <w:rFonts w:asciiTheme="majorHAnsi" w:eastAsia="Calibri" w:hAnsiTheme="majorHAnsi" w:cstheme="majorHAnsi"/>
          <w:color w:val="000000"/>
          <w:szCs w:val="22"/>
          <w:lang w:val="fr-FR"/>
        </w:rPr>
        <w:t>r</w:t>
      </w:r>
      <w:r w:rsidRPr="0049662E">
        <w:rPr>
          <w:rFonts w:asciiTheme="majorHAnsi" w:eastAsia="Calibri" w:hAnsiTheme="majorHAnsi" w:cstheme="majorHAnsi"/>
          <w:color w:val="000000"/>
          <w:szCs w:val="22"/>
          <w:lang w:val="fr-FR"/>
        </w:rPr>
        <w:t xml:space="preserve"> de</w:t>
      </w:r>
      <w:r>
        <w:rPr>
          <w:rFonts w:asciiTheme="majorHAnsi" w:eastAsia="Calibri" w:hAnsiTheme="majorHAnsi" w:cstheme="majorHAnsi"/>
          <w:color w:val="000000"/>
          <w:szCs w:val="22"/>
          <w:lang w:val="fr-FR"/>
        </w:rPr>
        <w:t>s</w:t>
      </w:r>
      <w:r w:rsidRPr="0049662E">
        <w:rPr>
          <w:rFonts w:asciiTheme="majorHAnsi" w:eastAsia="Calibri" w:hAnsiTheme="majorHAnsi" w:cstheme="majorHAnsi"/>
          <w:color w:val="000000"/>
          <w:szCs w:val="22"/>
          <w:lang w:val="fr-FR"/>
        </w:rPr>
        <w:t xml:space="preserve"> rapports </w:t>
      </w:r>
      <w:r>
        <w:rPr>
          <w:rFonts w:asciiTheme="majorHAnsi" w:eastAsia="Calibri" w:hAnsiTheme="majorHAnsi" w:cstheme="majorHAnsi"/>
          <w:color w:val="000000"/>
          <w:szCs w:val="22"/>
          <w:lang w:val="fr-FR"/>
        </w:rPr>
        <w:t xml:space="preserve">ou mener des </w:t>
      </w:r>
      <w:r w:rsidRPr="0049662E">
        <w:rPr>
          <w:rFonts w:asciiTheme="majorHAnsi" w:eastAsia="Calibri" w:hAnsiTheme="majorHAnsi" w:cstheme="majorHAnsi"/>
          <w:color w:val="000000"/>
          <w:szCs w:val="22"/>
          <w:lang w:val="fr-FR"/>
        </w:rPr>
        <w:t>évaluation</w:t>
      </w:r>
      <w:r>
        <w:rPr>
          <w:rFonts w:asciiTheme="majorHAnsi" w:eastAsia="Calibri" w:hAnsiTheme="majorHAnsi" w:cstheme="majorHAnsi"/>
          <w:color w:val="000000"/>
          <w:szCs w:val="22"/>
          <w:lang w:val="fr-FR"/>
        </w:rPr>
        <w:t>s</w:t>
      </w:r>
      <w:r w:rsidRPr="0049662E">
        <w:rPr>
          <w:rFonts w:asciiTheme="majorHAnsi" w:eastAsia="Calibri" w:hAnsiTheme="majorHAnsi" w:cstheme="majorHAnsi"/>
          <w:color w:val="000000"/>
          <w:szCs w:val="22"/>
          <w:lang w:val="fr-FR"/>
        </w:rPr>
        <w:t xml:space="preserve"> à différentes échelles spatiales.</w:t>
      </w:r>
    </w:p>
    <w:p w14:paraId="102B4F93" w14:textId="1127C8E9" w:rsidR="0049662E" w:rsidRPr="0049662E" w:rsidRDefault="0049662E" w:rsidP="0049662E">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49662E">
        <w:rPr>
          <w:rFonts w:asciiTheme="majorHAnsi" w:eastAsia="Calibri" w:hAnsiTheme="majorHAnsi" w:cstheme="majorHAnsi"/>
          <w:color w:val="000000"/>
          <w:szCs w:val="22"/>
          <w:lang w:val="fr-FR"/>
        </w:rPr>
        <w:lastRenderedPageBreak/>
        <w:t xml:space="preserve">Elle peut ne pas tenir compte de manière </w:t>
      </w:r>
      <w:r>
        <w:rPr>
          <w:rFonts w:asciiTheme="majorHAnsi" w:eastAsia="Calibri" w:hAnsiTheme="majorHAnsi" w:cstheme="majorHAnsi"/>
          <w:color w:val="000000"/>
          <w:szCs w:val="22"/>
          <w:lang w:val="fr-FR"/>
        </w:rPr>
        <w:t>appropriée</w:t>
      </w:r>
      <w:r w:rsidRPr="0049662E">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 xml:space="preserve">de la situation </w:t>
      </w:r>
      <w:r w:rsidRPr="0049662E">
        <w:rPr>
          <w:rFonts w:asciiTheme="majorHAnsi" w:eastAsia="Calibri" w:hAnsiTheme="majorHAnsi" w:cstheme="majorHAnsi"/>
          <w:color w:val="000000"/>
          <w:szCs w:val="22"/>
          <w:lang w:val="fr-FR"/>
        </w:rPr>
        <w:t>ou de l</w:t>
      </w:r>
      <w:r w:rsidR="00902100">
        <w:rPr>
          <w:rFonts w:asciiTheme="majorHAnsi" w:eastAsia="Calibri" w:hAnsiTheme="majorHAnsi" w:cstheme="majorHAnsi"/>
          <w:color w:val="000000"/>
          <w:szCs w:val="22"/>
          <w:lang w:val="fr-FR"/>
        </w:rPr>
        <w:t>’</w:t>
      </w:r>
      <w:r w:rsidRPr="0049662E">
        <w:rPr>
          <w:rFonts w:asciiTheme="majorHAnsi" w:eastAsia="Calibri" w:hAnsiTheme="majorHAnsi" w:cstheme="majorHAnsi"/>
          <w:color w:val="000000"/>
          <w:szCs w:val="22"/>
          <w:lang w:val="fr-FR"/>
        </w:rPr>
        <w:t xml:space="preserve">évolution rapide </w:t>
      </w:r>
      <w:r>
        <w:rPr>
          <w:rFonts w:asciiTheme="majorHAnsi" w:eastAsia="Calibri" w:hAnsiTheme="majorHAnsi" w:cstheme="majorHAnsi"/>
          <w:color w:val="000000"/>
          <w:szCs w:val="22"/>
          <w:lang w:val="fr-FR"/>
        </w:rPr>
        <w:t>d</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une zone humide au niveau</w:t>
      </w:r>
      <w:r w:rsidRPr="0049662E">
        <w:rPr>
          <w:rFonts w:asciiTheme="majorHAnsi" w:eastAsia="Calibri" w:hAnsiTheme="majorHAnsi" w:cstheme="majorHAnsi"/>
          <w:color w:val="000000"/>
          <w:szCs w:val="22"/>
          <w:lang w:val="fr-FR"/>
        </w:rPr>
        <w:t xml:space="preserve"> local/national</w:t>
      </w:r>
      <w:r>
        <w:rPr>
          <w:rFonts w:asciiTheme="majorHAnsi" w:eastAsia="Calibri" w:hAnsiTheme="majorHAnsi" w:cstheme="majorHAnsi"/>
          <w:color w:val="000000"/>
          <w:szCs w:val="22"/>
          <w:lang w:val="fr-FR"/>
        </w:rPr>
        <w:t xml:space="preserve">, ni </w:t>
      </w:r>
      <w:r w:rsidRPr="0049662E">
        <w:rPr>
          <w:rFonts w:asciiTheme="majorHAnsi" w:eastAsia="Calibri" w:hAnsiTheme="majorHAnsi" w:cstheme="majorHAnsi"/>
          <w:color w:val="000000"/>
          <w:szCs w:val="22"/>
          <w:lang w:val="fr-FR"/>
        </w:rPr>
        <w:t>des exigences en matière d</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établissement de</w:t>
      </w:r>
      <w:r w:rsidRPr="0049662E">
        <w:rPr>
          <w:rFonts w:asciiTheme="majorHAnsi" w:eastAsia="Calibri" w:hAnsiTheme="majorHAnsi" w:cstheme="majorHAnsi"/>
          <w:color w:val="000000"/>
          <w:szCs w:val="22"/>
          <w:lang w:val="fr-FR"/>
        </w:rPr>
        <w:t xml:space="preserve"> rapports, par exemple </w:t>
      </w:r>
      <w:r w:rsidR="004B0E96">
        <w:rPr>
          <w:rFonts w:asciiTheme="majorHAnsi" w:eastAsia="Calibri" w:hAnsiTheme="majorHAnsi" w:cstheme="majorHAnsi"/>
          <w:color w:val="000000"/>
          <w:szCs w:val="22"/>
          <w:lang w:val="fr-FR"/>
        </w:rPr>
        <w:t>sous l</w:t>
      </w:r>
      <w:r w:rsidR="00902100">
        <w:rPr>
          <w:rFonts w:asciiTheme="majorHAnsi" w:eastAsia="Calibri" w:hAnsiTheme="majorHAnsi" w:cstheme="majorHAnsi"/>
          <w:color w:val="000000"/>
          <w:szCs w:val="22"/>
          <w:lang w:val="fr-FR"/>
        </w:rPr>
        <w:t>’</w:t>
      </w:r>
      <w:r w:rsidR="004B0E96">
        <w:rPr>
          <w:rFonts w:asciiTheme="majorHAnsi" w:eastAsia="Calibri" w:hAnsiTheme="majorHAnsi" w:cstheme="majorHAnsi"/>
          <w:color w:val="000000"/>
          <w:szCs w:val="22"/>
          <w:lang w:val="fr-FR"/>
        </w:rPr>
        <w:t>effet</w:t>
      </w:r>
      <w:r w:rsidRPr="0049662E">
        <w:rPr>
          <w:rFonts w:asciiTheme="majorHAnsi" w:eastAsia="Calibri" w:hAnsiTheme="majorHAnsi" w:cstheme="majorHAnsi"/>
          <w:color w:val="000000"/>
          <w:szCs w:val="22"/>
          <w:lang w:val="fr-FR"/>
        </w:rPr>
        <w:t xml:space="preserve"> du changement climatique ou d</w:t>
      </w:r>
      <w:r w:rsidR="00902100">
        <w:rPr>
          <w:rFonts w:asciiTheme="majorHAnsi" w:eastAsia="Calibri" w:hAnsiTheme="majorHAnsi" w:cstheme="majorHAnsi"/>
          <w:color w:val="000000"/>
          <w:szCs w:val="22"/>
          <w:lang w:val="fr-FR"/>
        </w:rPr>
        <w:t>’</w:t>
      </w:r>
      <w:r w:rsidRPr="0049662E">
        <w:rPr>
          <w:rFonts w:asciiTheme="majorHAnsi" w:eastAsia="Calibri" w:hAnsiTheme="majorHAnsi" w:cstheme="majorHAnsi"/>
          <w:color w:val="000000"/>
          <w:szCs w:val="22"/>
          <w:lang w:val="fr-FR"/>
        </w:rPr>
        <w:t>activités</w:t>
      </w:r>
      <w:r w:rsidR="004B0E96">
        <w:rPr>
          <w:rFonts w:asciiTheme="majorHAnsi" w:eastAsia="Calibri" w:hAnsiTheme="majorHAnsi" w:cstheme="majorHAnsi"/>
          <w:color w:val="000000"/>
          <w:szCs w:val="22"/>
          <w:lang w:val="fr-FR"/>
        </w:rPr>
        <w:t xml:space="preserve"> anthropiques</w:t>
      </w:r>
      <w:r w:rsidRPr="0049662E">
        <w:rPr>
          <w:rFonts w:asciiTheme="majorHAnsi" w:eastAsia="Calibri" w:hAnsiTheme="majorHAnsi" w:cstheme="majorHAnsi"/>
          <w:color w:val="000000"/>
          <w:szCs w:val="22"/>
          <w:lang w:val="fr-FR"/>
        </w:rPr>
        <w:t>.</w:t>
      </w:r>
    </w:p>
    <w:p w14:paraId="6898766B" w14:textId="36FCD9F2" w:rsidR="0049662E" w:rsidRPr="0049662E" w:rsidRDefault="004B0E96" w:rsidP="0049662E">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Elle ne prévoi</w:t>
      </w:r>
      <w:r w:rsidR="00C57203">
        <w:rPr>
          <w:rFonts w:asciiTheme="majorHAnsi" w:eastAsia="Calibri" w:hAnsiTheme="majorHAnsi" w:cstheme="majorHAnsi"/>
          <w:color w:val="000000"/>
          <w:szCs w:val="22"/>
          <w:lang w:val="fr-FR"/>
        </w:rPr>
        <w:t>t</w:t>
      </w:r>
      <w:r>
        <w:rPr>
          <w:rFonts w:asciiTheme="majorHAnsi" w:eastAsia="Calibri" w:hAnsiTheme="majorHAnsi" w:cstheme="majorHAnsi"/>
          <w:color w:val="000000"/>
          <w:szCs w:val="22"/>
          <w:lang w:val="fr-FR"/>
        </w:rPr>
        <w:t xml:space="preserve"> pas de </w:t>
      </w:r>
      <w:r w:rsidR="0049662E" w:rsidRPr="0049662E">
        <w:rPr>
          <w:rFonts w:asciiTheme="majorHAnsi" w:eastAsia="Calibri" w:hAnsiTheme="majorHAnsi" w:cstheme="majorHAnsi"/>
          <w:color w:val="000000"/>
          <w:szCs w:val="22"/>
          <w:lang w:val="fr-FR"/>
        </w:rPr>
        <w:t xml:space="preserve">mécanisme </w:t>
      </w:r>
      <w:r>
        <w:rPr>
          <w:rFonts w:asciiTheme="majorHAnsi" w:eastAsia="Calibri" w:hAnsiTheme="majorHAnsi" w:cstheme="majorHAnsi"/>
          <w:color w:val="000000"/>
          <w:szCs w:val="22"/>
          <w:lang w:val="fr-FR"/>
        </w:rPr>
        <w:t xml:space="preserve">précis </w:t>
      </w:r>
      <w:r w:rsidR="0049662E" w:rsidRPr="0049662E">
        <w:rPr>
          <w:rFonts w:asciiTheme="majorHAnsi" w:eastAsia="Calibri" w:hAnsiTheme="majorHAnsi" w:cstheme="majorHAnsi"/>
          <w:color w:val="000000"/>
          <w:szCs w:val="22"/>
          <w:lang w:val="fr-FR"/>
        </w:rPr>
        <w:t>pour l</w:t>
      </w:r>
      <w:r w:rsidR="00902100">
        <w:rPr>
          <w:rFonts w:asciiTheme="majorHAnsi" w:eastAsia="Calibri" w:hAnsiTheme="majorHAnsi" w:cstheme="majorHAnsi"/>
          <w:color w:val="000000"/>
          <w:szCs w:val="22"/>
          <w:lang w:val="fr-FR"/>
        </w:rPr>
        <w:t>’</w:t>
      </w:r>
      <w:r w:rsidR="0049662E" w:rsidRPr="0049662E">
        <w:rPr>
          <w:rFonts w:asciiTheme="majorHAnsi" w:eastAsia="Calibri" w:hAnsiTheme="majorHAnsi" w:cstheme="majorHAnsi"/>
          <w:color w:val="000000"/>
          <w:szCs w:val="22"/>
          <w:lang w:val="fr-FR"/>
        </w:rPr>
        <w:t>intégration de données sur le piégeage du carbone.</w:t>
      </w:r>
    </w:p>
    <w:p w14:paraId="3C03D3AB" w14:textId="151BA08E" w:rsidR="0049662E" w:rsidRPr="0049662E" w:rsidRDefault="0049662E" w:rsidP="0049662E">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49662E">
        <w:rPr>
          <w:rFonts w:asciiTheme="majorHAnsi" w:eastAsia="Calibri" w:hAnsiTheme="majorHAnsi" w:cstheme="majorHAnsi"/>
          <w:color w:val="000000"/>
          <w:szCs w:val="22"/>
          <w:lang w:val="fr-FR"/>
        </w:rPr>
        <w:t xml:space="preserve">La diversité des normes et des approches </w:t>
      </w:r>
      <w:r w:rsidR="004B0E96">
        <w:rPr>
          <w:rFonts w:asciiTheme="majorHAnsi" w:eastAsia="Calibri" w:hAnsiTheme="majorHAnsi" w:cstheme="majorHAnsi"/>
          <w:color w:val="000000"/>
          <w:szCs w:val="22"/>
          <w:lang w:val="fr-FR"/>
        </w:rPr>
        <w:t>s</w:t>
      </w:r>
      <w:r w:rsidR="00902100">
        <w:rPr>
          <w:rFonts w:asciiTheme="majorHAnsi" w:eastAsia="Calibri" w:hAnsiTheme="majorHAnsi" w:cstheme="majorHAnsi"/>
          <w:color w:val="000000"/>
          <w:szCs w:val="22"/>
          <w:lang w:val="fr-FR"/>
        </w:rPr>
        <w:t>’</w:t>
      </w:r>
      <w:r w:rsidR="004B0E96">
        <w:rPr>
          <w:rFonts w:asciiTheme="majorHAnsi" w:eastAsia="Calibri" w:hAnsiTheme="majorHAnsi" w:cstheme="majorHAnsi"/>
          <w:color w:val="000000"/>
          <w:szCs w:val="22"/>
          <w:lang w:val="fr-FR"/>
        </w:rPr>
        <w:t>agissant de la réalisation des inventaires nationaux d</w:t>
      </w:r>
      <w:r w:rsidR="00902100">
        <w:rPr>
          <w:rFonts w:asciiTheme="majorHAnsi" w:eastAsia="Calibri" w:hAnsiTheme="majorHAnsi" w:cstheme="majorHAnsi"/>
          <w:color w:val="000000"/>
          <w:szCs w:val="22"/>
          <w:lang w:val="fr-FR"/>
        </w:rPr>
        <w:t>’</w:t>
      </w:r>
      <w:r w:rsidR="004B0E96">
        <w:rPr>
          <w:rFonts w:asciiTheme="majorHAnsi" w:eastAsia="Calibri" w:hAnsiTheme="majorHAnsi" w:cstheme="majorHAnsi"/>
          <w:color w:val="000000"/>
          <w:szCs w:val="22"/>
          <w:lang w:val="fr-FR"/>
        </w:rPr>
        <w:t xml:space="preserve">un </w:t>
      </w:r>
      <w:r w:rsidRPr="0049662E">
        <w:rPr>
          <w:rFonts w:asciiTheme="majorHAnsi" w:eastAsia="Calibri" w:hAnsiTheme="majorHAnsi" w:cstheme="majorHAnsi"/>
          <w:color w:val="000000"/>
          <w:szCs w:val="22"/>
          <w:lang w:val="fr-FR"/>
        </w:rPr>
        <w:t xml:space="preserve">pays </w:t>
      </w:r>
      <w:r w:rsidR="004B0E96">
        <w:rPr>
          <w:rFonts w:asciiTheme="majorHAnsi" w:eastAsia="Calibri" w:hAnsiTheme="majorHAnsi" w:cstheme="majorHAnsi"/>
          <w:color w:val="000000"/>
          <w:szCs w:val="22"/>
          <w:lang w:val="fr-FR"/>
        </w:rPr>
        <w:t>à l</w:t>
      </w:r>
      <w:r w:rsidR="00902100">
        <w:rPr>
          <w:rFonts w:asciiTheme="majorHAnsi" w:eastAsia="Calibri" w:hAnsiTheme="majorHAnsi" w:cstheme="majorHAnsi"/>
          <w:color w:val="000000"/>
          <w:szCs w:val="22"/>
          <w:lang w:val="fr-FR"/>
        </w:rPr>
        <w:t>’</w:t>
      </w:r>
      <w:r w:rsidR="004B0E96">
        <w:rPr>
          <w:rFonts w:asciiTheme="majorHAnsi" w:eastAsia="Calibri" w:hAnsiTheme="majorHAnsi" w:cstheme="majorHAnsi"/>
          <w:color w:val="000000"/>
          <w:szCs w:val="22"/>
          <w:lang w:val="fr-FR"/>
        </w:rPr>
        <w:t xml:space="preserve">autre </w:t>
      </w:r>
      <w:r w:rsidRPr="0049662E">
        <w:rPr>
          <w:rFonts w:asciiTheme="majorHAnsi" w:eastAsia="Calibri" w:hAnsiTheme="majorHAnsi" w:cstheme="majorHAnsi"/>
          <w:color w:val="000000"/>
          <w:szCs w:val="22"/>
          <w:lang w:val="fr-FR"/>
        </w:rPr>
        <w:t>entraîne des incohérences dans l</w:t>
      </w:r>
      <w:r w:rsidR="00902100">
        <w:rPr>
          <w:rFonts w:asciiTheme="majorHAnsi" w:eastAsia="Calibri" w:hAnsiTheme="majorHAnsi" w:cstheme="majorHAnsi"/>
          <w:color w:val="000000"/>
          <w:szCs w:val="22"/>
          <w:lang w:val="fr-FR"/>
        </w:rPr>
        <w:t>’</w:t>
      </w:r>
      <w:r w:rsidRPr="0049662E">
        <w:rPr>
          <w:rFonts w:asciiTheme="majorHAnsi" w:eastAsia="Calibri" w:hAnsiTheme="majorHAnsi" w:cstheme="majorHAnsi"/>
          <w:color w:val="000000"/>
          <w:szCs w:val="22"/>
          <w:lang w:val="fr-FR"/>
        </w:rPr>
        <w:t>interprétation et la classification des données sur les zones humides.</w:t>
      </w:r>
    </w:p>
    <w:p w14:paraId="1A2C2A26" w14:textId="58E76D14" w:rsidR="004B0E96" w:rsidRPr="004B0E96" w:rsidRDefault="004B0E96" w:rsidP="004B0E96">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4B0E96">
        <w:rPr>
          <w:rFonts w:asciiTheme="majorHAnsi" w:eastAsia="Calibri" w:hAnsiTheme="majorHAnsi" w:cstheme="majorHAnsi"/>
          <w:color w:val="000000"/>
          <w:szCs w:val="22"/>
          <w:lang w:val="fr-FR"/>
        </w:rPr>
        <w:t>Par rapport à d</w:t>
      </w:r>
      <w:r w:rsidR="00902100">
        <w:rPr>
          <w:rFonts w:asciiTheme="majorHAnsi" w:eastAsia="Calibri" w:hAnsiTheme="majorHAnsi" w:cstheme="majorHAnsi"/>
          <w:color w:val="000000"/>
          <w:szCs w:val="22"/>
          <w:lang w:val="fr-FR"/>
        </w:rPr>
        <w:t>’</w:t>
      </w:r>
      <w:r w:rsidRPr="004B0E96">
        <w:rPr>
          <w:rFonts w:asciiTheme="majorHAnsi" w:eastAsia="Calibri" w:hAnsiTheme="majorHAnsi" w:cstheme="majorHAnsi"/>
          <w:color w:val="000000"/>
          <w:szCs w:val="22"/>
          <w:lang w:val="fr-FR"/>
        </w:rPr>
        <w:t xml:space="preserve">autres </w:t>
      </w:r>
      <w:r>
        <w:rPr>
          <w:rFonts w:asciiTheme="majorHAnsi" w:eastAsia="Calibri" w:hAnsiTheme="majorHAnsi" w:cstheme="majorHAnsi"/>
          <w:color w:val="000000"/>
          <w:szCs w:val="22"/>
          <w:lang w:val="fr-FR"/>
        </w:rPr>
        <w:t xml:space="preserve">systèmes de </w:t>
      </w:r>
      <w:r w:rsidRPr="004B0E96">
        <w:rPr>
          <w:rFonts w:asciiTheme="majorHAnsi" w:eastAsia="Calibri" w:hAnsiTheme="majorHAnsi" w:cstheme="majorHAnsi"/>
          <w:color w:val="000000"/>
          <w:szCs w:val="22"/>
          <w:lang w:val="fr-FR"/>
        </w:rPr>
        <w:t>classification mondi</w:t>
      </w:r>
      <w:r w:rsidR="00B652CC">
        <w:rPr>
          <w:rFonts w:asciiTheme="majorHAnsi" w:eastAsia="Calibri" w:hAnsiTheme="majorHAnsi" w:cstheme="majorHAnsi"/>
          <w:color w:val="000000"/>
          <w:szCs w:val="22"/>
          <w:lang w:val="fr-FR"/>
        </w:rPr>
        <w:t>aux</w:t>
      </w:r>
      <w:r w:rsidRPr="004B0E96">
        <w:rPr>
          <w:rFonts w:asciiTheme="majorHAnsi" w:eastAsia="Calibri" w:hAnsiTheme="majorHAnsi" w:cstheme="majorHAnsi"/>
          <w:color w:val="000000"/>
          <w:szCs w:val="22"/>
          <w:lang w:val="fr-FR"/>
        </w:rPr>
        <w:t xml:space="preserve">, la Convention sur les zones humides pourrait ne pas </w:t>
      </w:r>
      <w:r w:rsidR="00B652CC">
        <w:rPr>
          <w:rFonts w:asciiTheme="majorHAnsi" w:eastAsia="Calibri" w:hAnsiTheme="majorHAnsi" w:cstheme="majorHAnsi"/>
          <w:color w:val="000000"/>
          <w:szCs w:val="22"/>
          <w:lang w:val="fr-FR"/>
        </w:rPr>
        <w:t>correspondre</w:t>
      </w:r>
      <w:r w:rsidRPr="004B0E96">
        <w:rPr>
          <w:rFonts w:asciiTheme="majorHAnsi" w:eastAsia="Calibri" w:hAnsiTheme="majorHAnsi" w:cstheme="majorHAnsi"/>
          <w:color w:val="000000"/>
          <w:szCs w:val="22"/>
          <w:lang w:val="fr-FR"/>
        </w:rPr>
        <w:t xml:space="preserve"> </w:t>
      </w:r>
      <w:r w:rsidR="00B652CC">
        <w:rPr>
          <w:rFonts w:asciiTheme="majorHAnsi" w:eastAsia="Calibri" w:hAnsiTheme="majorHAnsi" w:cstheme="majorHAnsi"/>
          <w:color w:val="000000"/>
          <w:szCs w:val="22"/>
          <w:lang w:val="fr-FR"/>
        </w:rPr>
        <w:t xml:space="preserve">parfaitement à </w:t>
      </w:r>
      <w:r w:rsidRPr="004B0E96">
        <w:rPr>
          <w:rFonts w:asciiTheme="majorHAnsi" w:eastAsia="Calibri" w:hAnsiTheme="majorHAnsi" w:cstheme="majorHAnsi"/>
          <w:color w:val="000000"/>
          <w:szCs w:val="22"/>
          <w:lang w:val="fr-FR"/>
        </w:rPr>
        <w:t>certains critères écologiques ou géographiques</w:t>
      </w:r>
      <w:r w:rsidR="00B652CC">
        <w:rPr>
          <w:rFonts w:asciiTheme="majorHAnsi" w:eastAsia="Calibri" w:hAnsiTheme="majorHAnsi" w:cstheme="majorHAnsi"/>
          <w:color w:val="000000"/>
          <w:szCs w:val="22"/>
          <w:lang w:val="fr-FR"/>
        </w:rPr>
        <w:t xml:space="preserve"> particuliers.</w:t>
      </w:r>
    </w:p>
    <w:p w14:paraId="221E074F" w14:textId="0EB0CBE9" w:rsidR="00886D59" w:rsidRPr="00B652CC" w:rsidRDefault="00B652CC" w:rsidP="00B652CC">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Pour 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heure, elle est très peu reliée au</w:t>
      </w:r>
      <w:r w:rsidR="004B0E96" w:rsidRPr="004B0E96">
        <w:rPr>
          <w:rFonts w:asciiTheme="majorHAnsi" w:eastAsia="Calibri" w:hAnsiTheme="majorHAnsi" w:cstheme="majorHAnsi"/>
          <w:color w:val="000000"/>
          <w:szCs w:val="22"/>
          <w:lang w:val="fr-FR"/>
        </w:rPr>
        <w:t xml:space="preserve"> cadre d</w:t>
      </w:r>
      <w:r w:rsidR="00902100">
        <w:rPr>
          <w:rFonts w:asciiTheme="majorHAnsi" w:eastAsia="Calibri" w:hAnsiTheme="majorHAnsi" w:cstheme="majorHAnsi"/>
          <w:color w:val="000000"/>
          <w:szCs w:val="22"/>
          <w:lang w:val="fr-FR"/>
        </w:rPr>
        <w:t>’</w:t>
      </w:r>
      <w:r w:rsidR="004B0E96" w:rsidRPr="004B0E96">
        <w:rPr>
          <w:rFonts w:asciiTheme="majorHAnsi" w:eastAsia="Calibri" w:hAnsiTheme="majorHAnsi" w:cstheme="majorHAnsi"/>
          <w:color w:val="000000"/>
          <w:szCs w:val="22"/>
          <w:lang w:val="fr-FR"/>
        </w:rPr>
        <w:t xml:space="preserve">indicateurs </w:t>
      </w:r>
      <w:r>
        <w:rPr>
          <w:rFonts w:asciiTheme="majorHAnsi" w:eastAsia="Calibri" w:hAnsiTheme="majorHAnsi" w:cstheme="majorHAnsi"/>
          <w:color w:val="000000"/>
          <w:szCs w:val="22"/>
          <w:lang w:val="fr-FR"/>
        </w:rPr>
        <w:t xml:space="preserve">du </w:t>
      </w:r>
      <w:r w:rsidR="00CA0AF9">
        <w:rPr>
          <w:rFonts w:asciiTheme="majorHAnsi" w:eastAsia="Calibri" w:hAnsiTheme="majorHAnsi" w:cstheme="majorHAnsi"/>
          <w:color w:val="000000"/>
          <w:szCs w:val="22"/>
          <w:lang w:val="fr-FR"/>
        </w:rPr>
        <w:t>CMB KM</w:t>
      </w:r>
      <w:r>
        <w:rPr>
          <w:rFonts w:asciiTheme="majorHAnsi" w:eastAsia="Calibri" w:hAnsiTheme="majorHAnsi" w:cstheme="majorHAnsi"/>
          <w:color w:val="000000"/>
          <w:szCs w:val="22"/>
          <w:lang w:val="fr-FR"/>
        </w:rPr>
        <w:t>.</w:t>
      </w:r>
    </w:p>
    <w:p w14:paraId="750B1579"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4543B081" w14:textId="05E82E02" w:rsidR="00886D59" w:rsidRPr="00CB35CC" w:rsidRDefault="00B652CC" w:rsidP="00886D59">
      <w:pPr>
        <w:pBdr>
          <w:top w:val="nil"/>
          <w:left w:val="nil"/>
          <w:bottom w:val="nil"/>
          <w:right w:val="nil"/>
          <w:between w:val="nil"/>
        </w:pBdr>
        <w:ind w:left="425" w:hanging="425"/>
        <w:rPr>
          <w:rFonts w:asciiTheme="majorHAnsi" w:eastAsia="Calibri" w:hAnsiTheme="majorHAnsi" w:cstheme="majorHAnsi"/>
          <w:i/>
          <w:iCs/>
          <w:color w:val="000000"/>
          <w:sz w:val="22"/>
          <w:szCs w:val="22"/>
          <w:lang w:val="fr-FR"/>
        </w:rPr>
      </w:pPr>
      <w:r>
        <w:rPr>
          <w:rFonts w:asciiTheme="majorHAnsi" w:eastAsia="Calibri" w:hAnsiTheme="majorHAnsi" w:cstheme="majorHAnsi"/>
          <w:i/>
          <w:iCs/>
          <w:color w:val="000000"/>
          <w:sz w:val="22"/>
          <w:szCs w:val="22"/>
          <w:lang w:val="fr-FR"/>
        </w:rPr>
        <w:t>Possibilités</w:t>
      </w:r>
    </w:p>
    <w:p w14:paraId="78452D07" w14:textId="1C9F9E7B" w:rsidR="000A04DC" w:rsidRPr="000A04DC" w:rsidRDefault="000A04DC" w:rsidP="000A04DC">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Faire appel à</w:t>
      </w:r>
      <w:r w:rsidRPr="000A04DC">
        <w:rPr>
          <w:rFonts w:asciiTheme="majorHAnsi" w:eastAsia="Calibri" w:hAnsiTheme="majorHAnsi" w:cstheme="majorHAnsi"/>
          <w:color w:val="000000"/>
          <w:szCs w:val="22"/>
          <w:lang w:val="fr-FR"/>
        </w:rPr>
        <w:t xml:space="preserve"> des technologies </w:t>
      </w:r>
      <w:r>
        <w:rPr>
          <w:rFonts w:asciiTheme="majorHAnsi" w:eastAsia="Calibri" w:hAnsiTheme="majorHAnsi" w:cstheme="majorHAnsi"/>
          <w:color w:val="000000"/>
          <w:szCs w:val="22"/>
          <w:lang w:val="fr-FR"/>
        </w:rPr>
        <w:t>de pointe en matière</w:t>
      </w:r>
      <w:r w:rsidRPr="000A04DC">
        <w:rPr>
          <w:rFonts w:asciiTheme="majorHAnsi" w:eastAsia="Calibri" w:hAnsiTheme="majorHAnsi" w:cstheme="majorHAnsi"/>
          <w:color w:val="000000"/>
          <w:szCs w:val="22"/>
          <w:lang w:val="fr-FR"/>
        </w:rPr>
        <w:t xml:space="preserve"> de cartographie et de su</w:t>
      </w:r>
      <w:r>
        <w:rPr>
          <w:rFonts w:asciiTheme="majorHAnsi" w:eastAsia="Calibri" w:hAnsiTheme="majorHAnsi" w:cstheme="majorHAnsi"/>
          <w:color w:val="000000"/>
          <w:szCs w:val="22"/>
          <w:lang w:val="fr-FR"/>
        </w:rPr>
        <w:t>ivi</w:t>
      </w:r>
      <w:r w:rsidRPr="000A04DC">
        <w:rPr>
          <w:rFonts w:asciiTheme="majorHAnsi" w:eastAsia="Calibri" w:hAnsiTheme="majorHAnsi" w:cstheme="majorHAnsi"/>
          <w:color w:val="000000"/>
          <w:szCs w:val="22"/>
          <w:lang w:val="fr-FR"/>
        </w:rPr>
        <w:t xml:space="preserve"> (par exemple </w:t>
      </w:r>
      <w:r w:rsidR="00EE33A1">
        <w:rPr>
          <w:rFonts w:asciiTheme="majorHAnsi" w:eastAsia="Calibri" w:hAnsiTheme="majorHAnsi" w:cstheme="majorHAnsi"/>
          <w:color w:val="000000"/>
          <w:szCs w:val="22"/>
          <w:lang w:val="fr-FR"/>
        </w:rPr>
        <w:t xml:space="preserve">le système de surveillance spatiale </w:t>
      </w:r>
      <w:r w:rsidRPr="000A04DC">
        <w:rPr>
          <w:rFonts w:asciiTheme="majorHAnsi" w:eastAsia="Calibri" w:hAnsiTheme="majorHAnsi" w:cstheme="majorHAnsi"/>
          <w:color w:val="000000"/>
          <w:szCs w:val="22"/>
          <w:lang w:val="fr-FR"/>
        </w:rPr>
        <w:t>GEO) pour une classification plus précise.</w:t>
      </w:r>
    </w:p>
    <w:p w14:paraId="10DD5B1C" w14:textId="7CE24F3D" w:rsidR="000A04DC" w:rsidRPr="000A04DC" w:rsidRDefault="000A04DC" w:rsidP="000A04DC">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0A04DC">
        <w:rPr>
          <w:rFonts w:asciiTheme="majorHAnsi" w:eastAsia="Calibri" w:hAnsiTheme="majorHAnsi" w:cstheme="majorHAnsi"/>
          <w:color w:val="000000"/>
          <w:szCs w:val="22"/>
          <w:lang w:val="fr-FR"/>
        </w:rPr>
        <w:t xml:space="preserve">La reconnaissance </w:t>
      </w:r>
      <w:r w:rsidR="00EE33A1">
        <w:rPr>
          <w:rFonts w:asciiTheme="majorHAnsi" w:eastAsia="Calibri" w:hAnsiTheme="majorHAnsi" w:cstheme="majorHAnsi"/>
          <w:color w:val="000000"/>
          <w:szCs w:val="22"/>
          <w:lang w:val="fr-FR"/>
        </w:rPr>
        <w:t>de</w:t>
      </w:r>
      <w:r w:rsidRPr="000A04DC">
        <w:rPr>
          <w:rFonts w:asciiTheme="majorHAnsi" w:eastAsia="Calibri" w:hAnsiTheme="majorHAnsi" w:cstheme="majorHAnsi"/>
          <w:color w:val="000000"/>
          <w:szCs w:val="22"/>
          <w:lang w:val="fr-FR"/>
        </w:rPr>
        <w:t xml:space="preserve">s zones humides en tant que puits de carbone </w:t>
      </w:r>
      <w:r w:rsidR="00EE33A1">
        <w:rPr>
          <w:rFonts w:asciiTheme="majorHAnsi" w:eastAsia="Calibri" w:hAnsiTheme="majorHAnsi" w:cstheme="majorHAnsi"/>
          <w:color w:val="000000"/>
          <w:szCs w:val="22"/>
          <w:lang w:val="fr-FR"/>
        </w:rPr>
        <w:t>fondamentaux</w:t>
      </w:r>
      <w:r w:rsidRPr="000A04DC">
        <w:rPr>
          <w:rFonts w:asciiTheme="majorHAnsi" w:eastAsia="Calibri" w:hAnsiTheme="majorHAnsi" w:cstheme="majorHAnsi"/>
          <w:color w:val="000000"/>
          <w:szCs w:val="22"/>
          <w:lang w:val="fr-FR"/>
        </w:rPr>
        <w:t xml:space="preserve"> pourrait renforcer le rôle du système dans les stratégies d</w:t>
      </w:r>
      <w:r w:rsidR="00902100">
        <w:rPr>
          <w:rFonts w:asciiTheme="majorHAnsi" w:eastAsia="Calibri" w:hAnsiTheme="majorHAnsi" w:cstheme="majorHAnsi"/>
          <w:color w:val="000000"/>
          <w:szCs w:val="22"/>
          <w:lang w:val="fr-FR"/>
        </w:rPr>
        <w:t>’</w:t>
      </w:r>
      <w:r w:rsidRPr="000A04DC">
        <w:rPr>
          <w:rFonts w:asciiTheme="majorHAnsi" w:eastAsia="Calibri" w:hAnsiTheme="majorHAnsi" w:cstheme="majorHAnsi"/>
          <w:color w:val="000000"/>
          <w:szCs w:val="22"/>
          <w:lang w:val="fr-FR"/>
        </w:rPr>
        <w:t>atténuation d</w:t>
      </w:r>
      <w:r w:rsidR="00EE33A1">
        <w:rPr>
          <w:rFonts w:asciiTheme="majorHAnsi" w:eastAsia="Calibri" w:hAnsiTheme="majorHAnsi" w:cstheme="majorHAnsi"/>
          <w:color w:val="000000"/>
          <w:szCs w:val="22"/>
          <w:lang w:val="fr-FR"/>
        </w:rPr>
        <w:t>es effets du</w:t>
      </w:r>
      <w:r w:rsidRPr="000A04DC">
        <w:rPr>
          <w:rFonts w:asciiTheme="majorHAnsi" w:eastAsia="Calibri" w:hAnsiTheme="majorHAnsi" w:cstheme="majorHAnsi"/>
          <w:color w:val="000000"/>
          <w:szCs w:val="22"/>
          <w:lang w:val="fr-FR"/>
        </w:rPr>
        <w:t xml:space="preserve"> changement climatique. </w:t>
      </w:r>
      <w:r w:rsidR="00EE33A1">
        <w:rPr>
          <w:rFonts w:asciiTheme="majorHAnsi" w:eastAsia="Calibri" w:hAnsiTheme="majorHAnsi" w:cstheme="majorHAnsi"/>
          <w:color w:val="000000"/>
          <w:szCs w:val="22"/>
          <w:lang w:val="fr-FR"/>
        </w:rPr>
        <w:t>Il conviendrait de</w:t>
      </w:r>
      <w:r w:rsidRPr="000A04DC">
        <w:rPr>
          <w:rFonts w:asciiTheme="majorHAnsi" w:eastAsia="Calibri" w:hAnsiTheme="majorHAnsi" w:cstheme="majorHAnsi"/>
          <w:color w:val="000000"/>
          <w:szCs w:val="22"/>
          <w:lang w:val="fr-FR"/>
        </w:rPr>
        <w:t xml:space="preserve"> r</w:t>
      </w:r>
      <w:r w:rsidR="00EE33A1">
        <w:rPr>
          <w:rFonts w:asciiTheme="majorHAnsi" w:eastAsia="Calibri" w:hAnsiTheme="majorHAnsi" w:cstheme="majorHAnsi"/>
          <w:color w:val="000000"/>
          <w:szCs w:val="22"/>
          <w:lang w:val="fr-FR"/>
        </w:rPr>
        <w:t>e</w:t>
      </w:r>
      <w:r w:rsidRPr="000A04DC">
        <w:rPr>
          <w:rFonts w:asciiTheme="majorHAnsi" w:eastAsia="Calibri" w:hAnsiTheme="majorHAnsi" w:cstheme="majorHAnsi"/>
          <w:color w:val="000000"/>
          <w:szCs w:val="22"/>
          <w:lang w:val="fr-FR"/>
        </w:rPr>
        <w:t>v</w:t>
      </w:r>
      <w:r w:rsidR="00EE33A1">
        <w:rPr>
          <w:rFonts w:asciiTheme="majorHAnsi" w:eastAsia="Calibri" w:hAnsiTheme="majorHAnsi" w:cstheme="majorHAnsi"/>
          <w:color w:val="000000"/>
          <w:szCs w:val="22"/>
          <w:lang w:val="fr-FR"/>
        </w:rPr>
        <w:t>oir</w:t>
      </w:r>
      <w:r w:rsidRPr="000A04DC">
        <w:rPr>
          <w:rFonts w:asciiTheme="majorHAnsi" w:eastAsia="Calibri" w:hAnsiTheme="majorHAnsi" w:cstheme="majorHAnsi"/>
          <w:color w:val="000000"/>
          <w:szCs w:val="22"/>
          <w:lang w:val="fr-FR"/>
        </w:rPr>
        <w:t xml:space="preserve"> </w:t>
      </w:r>
      <w:r w:rsidR="00EE33A1">
        <w:rPr>
          <w:rFonts w:asciiTheme="majorHAnsi" w:eastAsia="Calibri" w:hAnsiTheme="majorHAnsi" w:cstheme="majorHAnsi"/>
          <w:color w:val="000000"/>
          <w:szCs w:val="22"/>
          <w:lang w:val="fr-FR"/>
        </w:rPr>
        <w:t>l</w:t>
      </w:r>
      <w:r w:rsidRPr="000A04DC">
        <w:rPr>
          <w:rFonts w:asciiTheme="majorHAnsi" w:eastAsia="Calibri" w:hAnsiTheme="majorHAnsi" w:cstheme="majorHAnsi"/>
          <w:color w:val="000000"/>
          <w:szCs w:val="22"/>
          <w:lang w:val="fr-FR"/>
        </w:rPr>
        <w:t>es</w:t>
      </w:r>
      <w:r w:rsidR="00EE33A1">
        <w:rPr>
          <w:rFonts w:asciiTheme="majorHAnsi" w:eastAsia="Calibri" w:hAnsiTheme="majorHAnsi" w:cstheme="majorHAnsi"/>
          <w:color w:val="000000"/>
          <w:szCs w:val="22"/>
          <w:lang w:val="fr-FR"/>
        </w:rPr>
        <w:t xml:space="preserve"> différents « </w:t>
      </w:r>
      <w:r w:rsidRPr="000A04DC">
        <w:rPr>
          <w:rFonts w:asciiTheme="majorHAnsi" w:eastAsia="Calibri" w:hAnsiTheme="majorHAnsi" w:cstheme="majorHAnsi"/>
          <w:color w:val="000000"/>
          <w:szCs w:val="22"/>
          <w:lang w:val="fr-FR"/>
        </w:rPr>
        <w:t>types</w:t>
      </w:r>
      <w:r w:rsidR="00EE33A1">
        <w:rPr>
          <w:rFonts w:asciiTheme="majorHAnsi" w:eastAsia="Calibri" w:hAnsiTheme="majorHAnsi" w:cstheme="majorHAnsi"/>
          <w:color w:val="000000"/>
          <w:szCs w:val="22"/>
          <w:lang w:val="fr-FR"/>
        </w:rPr>
        <w:t xml:space="preserve"> » de manière </w:t>
      </w:r>
      <w:r w:rsidR="00E05BAC">
        <w:rPr>
          <w:rFonts w:asciiTheme="majorHAnsi" w:eastAsia="Calibri" w:hAnsiTheme="majorHAnsi" w:cstheme="majorHAnsi"/>
          <w:color w:val="000000"/>
          <w:szCs w:val="22"/>
          <w:lang w:val="fr-FR"/>
        </w:rPr>
        <w:t xml:space="preserve">à les traduire aisément en </w:t>
      </w:r>
      <w:r w:rsidRPr="000A04DC">
        <w:rPr>
          <w:rFonts w:asciiTheme="majorHAnsi" w:eastAsia="Calibri" w:hAnsiTheme="majorHAnsi" w:cstheme="majorHAnsi"/>
          <w:color w:val="000000"/>
          <w:szCs w:val="22"/>
          <w:lang w:val="fr-FR"/>
        </w:rPr>
        <w:t>facteurs d</w:t>
      </w:r>
      <w:r w:rsidR="00902100">
        <w:rPr>
          <w:rFonts w:asciiTheme="majorHAnsi" w:eastAsia="Calibri" w:hAnsiTheme="majorHAnsi" w:cstheme="majorHAnsi"/>
          <w:color w:val="000000"/>
          <w:szCs w:val="22"/>
          <w:lang w:val="fr-FR"/>
        </w:rPr>
        <w:t>’</w:t>
      </w:r>
      <w:r w:rsidRPr="000A04DC">
        <w:rPr>
          <w:rFonts w:asciiTheme="majorHAnsi" w:eastAsia="Calibri" w:hAnsiTheme="majorHAnsi" w:cstheme="majorHAnsi"/>
          <w:color w:val="000000"/>
          <w:szCs w:val="22"/>
          <w:lang w:val="fr-FR"/>
        </w:rPr>
        <w:t xml:space="preserve">émissions </w:t>
      </w:r>
      <w:r w:rsidR="00E05BAC">
        <w:rPr>
          <w:rFonts w:asciiTheme="majorHAnsi" w:eastAsia="Calibri" w:hAnsiTheme="majorHAnsi" w:cstheme="majorHAnsi"/>
          <w:color w:val="000000"/>
          <w:szCs w:val="22"/>
          <w:lang w:val="fr-FR"/>
        </w:rPr>
        <w:t xml:space="preserve">selon les définitions </w:t>
      </w:r>
      <w:r w:rsidRPr="000A04DC">
        <w:rPr>
          <w:rFonts w:asciiTheme="majorHAnsi" w:eastAsia="Calibri" w:hAnsiTheme="majorHAnsi" w:cstheme="majorHAnsi"/>
          <w:color w:val="000000"/>
          <w:szCs w:val="22"/>
          <w:lang w:val="fr-FR"/>
        </w:rPr>
        <w:t>du GIEC.</w:t>
      </w:r>
    </w:p>
    <w:p w14:paraId="16FCF480" w14:textId="4336A423" w:rsidR="000A04DC" w:rsidRPr="000A04DC" w:rsidRDefault="000A04DC" w:rsidP="000A04DC">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0A04DC">
        <w:rPr>
          <w:rFonts w:asciiTheme="majorHAnsi" w:eastAsia="Calibri" w:hAnsiTheme="majorHAnsi" w:cstheme="majorHAnsi"/>
          <w:color w:val="000000"/>
          <w:szCs w:val="22"/>
          <w:lang w:val="fr-FR"/>
        </w:rPr>
        <w:t>Renforce</w:t>
      </w:r>
      <w:r w:rsidR="00E05BAC">
        <w:rPr>
          <w:rFonts w:asciiTheme="majorHAnsi" w:eastAsia="Calibri" w:hAnsiTheme="majorHAnsi" w:cstheme="majorHAnsi"/>
          <w:color w:val="000000"/>
          <w:szCs w:val="22"/>
          <w:lang w:val="fr-FR"/>
        </w:rPr>
        <w:t>r</w:t>
      </w:r>
      <w:r w:rsidRPr="000A04DC">
        <w:rPr>
          <w:rFonts w:asciiTheme="majorHAnsi" w:eastAsia="Calibri" w:hAnsiTheme="majorHAnsi" w:cstheme="majorHAnsi"/>
          <w:color w:val="000000"/>
          <w:szCs w:val="22"/>
          <w:lang w:val="fr-FR"/>
        </w:rPr>
        <w:t xml:space="preserve"> la collaboration </w:t>
      </w:r>
      <w:r w:rsidR="00E05BAC">
        <w:rPr>
          <w:rFonts w:asciiTheme="majorHAnsi" w:eastAsia="Calibri" w:hAnsiTheme="majorHAnsi" w:cstheme="majorHAnsi"/>
          <w:color w:val="000000"/>
          <w:szCs w:val="22"/>
          <w:lang w:val="fr-FR"/>
        </w:rPr>
        <w:t xml:space="preserve">au niveau </w:t>
      </w:r>
      <w:r w:rsidRPr="000A04DC">
        <w:rPr>
          <w:rFonts w:asciiTheme="majorHAnsi" w:eastAsia="Calibri" w:hAnsiTheme="majorHAnsi" w:cstheme="majorHAnsi"/>
          <w:color w:val="000000"/>
          <w:szCs w:val="22"/>
          <w:lang w:val="fr-FR"/>
        </w:rPr>
        <w:t xml:space="preserve">mondial </w:t>
      </w:r>
      <w:r w:rsidR="00E05BAC">
        <w:rPr>
          <w:rFonts w:asciiTheme="majorHAnsi" w:eastAsia="Calibri" w:hAnsiTheme="majorHAnsi" w:cstheme="majorHAnsi"/>
          <w:color w:val="000000"/>
          <w:szCs w:val="22"/>
          <w:lang w:val="fr-FR"/>
        </w:rPr>
        <w:t>en matièr</w:t>
      </w:r>
      <w:r w:rsidRPr="000A04DC">
        <w:rPr>
          <w:rFonts w:asciiTheme="majorHAnsi" w:eastAsia="Calibri" w:hAnsiTheme="majorHAnsi" w:cstheme="majorHAnsi"/>
          <w:color w:val="000000"/>
          <w:szCs w:val="22"/>
          <w:lang w:val="fr-FR"/>
        </w:rPr>
        <w:t>e</w:t>
      </w:r>
      <w:r w:rsidR="00E05BAC">
        <w:rPr>
          <w:rFonts w:asciiTheme="majorHAnsi" w:eastAsia="Calibri" w:hAnsiTheme="majorHAnsi" w:cstheme="majorHAnsi"/>
          <w:color w:val="000000"/>
          <w:szCs w:val="22"/>
          <w:lang w:val="fr-FR"/>
        </w:rPr>
        <w:t xml:space="preserve"> de</w:t>
      </w:r>
      <w:r w:rsidRPr="000A04DC">
        <w:rPr>
          <w:rFonts w:asciiTheme="majorHAnsi" w:eastAsia="Calibri" w:hAnsiTheme="majorHAnsi" w:cstheme="majorHAnsi"/>
          <w:color w:val="000000"/>
          <w:szCs w:val="22"/>
          <w:lang w:val="fr-FR"/>
        </w:rPr>
        <w:t xml:space="preserve"> partage de connaissances et de stratégies de conservation.</w:t>
      </w:r>
    </w:p>
    <w:p w14:paraId="013C963D" w14:textId="2699A7A7" w:rsidR="000A04DC" w:rsidRPr="000A04DC" w:rsidRDefault="00E05BAC" w:rsidP="000A04DC">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I</w:t>
      </w:r>
      <w:r w:rsidR="000A04DC" w:rsidRPr="000A04DC">
        <w:rPr>
          <w:rFonts w:asciiTheme="majorHAnsi" w:eastAsia="Calibri" w:hAnsiTheme="majorHAnsi" w:cstheme="majorHAnsi"/>
          <w:color w:val="000000"/>
          <w:szCs w:val="22"/>
          <w:lang w:val="fr-FR"/>
        </w:rPr>
        <w:t>ntégr</w:t>
      </w:r>
      <w:r>
        <w:rPr>
          <w:rFonts w:asciiTheme="majorHAnsi" w:eastAsia="Calibri" w:hAnsiTheme="majorHAnsi" w:cstheme="majorHAnsi"/>
          <w:color w:val="000000"/>
          <w:szCs w:val="22"/>
          <w:lang w:val="fr-FR"/>
        </w:rPr>
        <w:t>er une</w:t>
      </w:r>
      <w:r w:rsidR="000A04DC" w:rsidRPr="000A04DC">
        <w:rPr>
          <w:rFonts w:asciiTheme="majorHAnsi" w:eastAsia="Calibri" w:hAnsiTheme="majorHAnsi" w:cstheme="majorHAnsi"/>
          <w:color w:val="000000"/>
          <w:szCs w:val="22"/>
          <w:lang w:val="fr-FR"/>
        </w:rPr>
        <w:t xml:space="preserve"> comptabil</w:t>
      </w:r>
      <w:r>
        <w:rPr>
          <w:rFonts w:asciiTheme="majorHAnsi" w:eastAsia="Calibri" w:hAnsiTheme="majorHAnsi" w:cstheme="majorHAnsi"/>
          <w:color w:val="000000"/>
          <w:szCs w:val="22"/>
          <w:lang w:val="fr-FR"/>
        </w:rPr>
        <w:t>isation</w:t>
      </w:r>
      <w:r w:rsidR="000A04DC" w:rsidRPr="000A04DC">
        <w:rPr>
          <w:rFonts w:asciiTheme="majorHAnsi" w:eastAsia="Calibri" w:hAnsiTheme="majorHAnsi" w:cstheme="majorHAnsi"/>
          <w:color w:val="000000"/>
          <w:szCs w:val="22"/>
          <w:lang w:val="fr-FR"/>
        </w:rPr>
        <w:t xml:space="preserve"> carbone plus ciblée pourrait faire du système un </w:t>
      </w:r>
      <w:r>
        <w:rPr>
          <w:rFonts w:asciiTheme="majorHAnsi" w:eastAsia="Calibri" w:hAnsiTheme="majorHAnsi" w:cstheme="majorHAnsi"/>
          <w:color w:val="000000"/>
          <w:szCs w:val="22"/>
          <w:lang w:val="fr-FR"/>
        </w:rPr>
        <w:t>instrument</w:t>
      </w:r>
      <w:r w:rsidR="000A04DC" w:rsidRPr="000A04DC">
        <w:rPr>
          <w:rFonts w:asciiTheme="majorHAnsi" w:eastAsia="Calibri" w:hAnsiTheme="majorHAnsi" w:cstheme="majorHAnsi"/>
          <w:color w:val="000000"/>
          <w:szCs w:val="22"/>
          <w:lang w:val="fr-FR"/>
        </w:rPr>
        <w:t xml:space="preserve"> clé </w:t>
      </w:r>
      <w:r>
        <w:rPr>
          <w:rFonts w:asciiTheme="majorHAnsi" w:eastAsia="Calibri" w:hAnsiTheme="majorHAnsi" w:cstheme="majorHAnsi"/>
          <w:color w:val="000000"/>
          <w:szCs w:val="22"/>
          <w:lang w:val="fr-FR"/>
        </w:rPr>
        <w:t>des travaux de</w:t>
      </w:r>
      <w:r w:rsidR="000A04DC" w:rsidRPr="000A04DC">
        <w:rPr>
          <w:rFonts w:asciiTheme="majorHAnsi" w:eastAsia="Calibri" w:hAnsiTheme="majorHAnsi" w:cstheme="majorHAnsi"/>
          <w:color w:val="000000"/>
          <w:szCs w:val="22"/>
          <w:lang w:val="fr-FR"/>
        </w:rPr>
        <w:t xml:space="preserve"> recherche sur le changement climatique.</w:t>
      </w:r>
    </w:p>
    <w:p w14:paraId="0C5C5D6F" w14:textId="4EC2F9A2" w:rsidR="000A04DC" w:rsidRPr="000A04DC" w:rsidRDefault="00E05BAC" w:rsidP="000A04DC">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C</w:t>
      </w:r>
      <w:r w:rsidR="000A04DC" w:rsidRPr="000A04DC">
        <w:rPr>
          <w:rFonts w:asciiTheme="majorHAnsi" w:eastAsia="Calibri" w:hAnsiTheme="majorHAnsi" w:cstheme="majorHAnsi"/>
          <w:color w:val="000000"/>
          <w:szCs w:val="22"/>
          <w:lang w:val="fr-FR"/>
        </w:rPr>
        <w:t>ollabor</w:t>
      </w:r>
      <w:r>
        <w:rPr>
          <w:rFonts w:asciiTheme="majorHAnsi" w:eastAsia="Calibri" w:hAnsiTheme="majorHAnsi" w:cstheme="majorHAnsi"/>
          <w:color w:val="000000"/>
          <w:szCs w:val="22"/>
          <w:lang w:val="fr-FR"/>
        </w:rPr>
        <w:t>er</w:t>
      </w:r>
      <w:r w:rsidR="000A04DC" w:rsidRPr="000A04DC">
        <w:rPr>
          <w:rFonts w:asciiTheme="majorHAnsi" w:eastAsia="Calibri" w:hAnsiTheme="majorHAnsi" w:cstheme="majorHAnsi"/>
          <w:color w:val="000000"/>
          <w:szCs w:val="22"/>
          <w:lang w:val="fr-FR"/>
        </w:rPr>
        <w:t xml:space="preserve"> plus étroite</w:t>
      </w:r>
      <w:r>
        <w:rPr>
          <w:rFonts w:asciiTheme="majorHAnsi" w:eastAsia="Calibri" w:hAnsiTheme="majorHAnsi" w:cstheme="majorHAnsi"/>
          <w:color w:val="000000"/>
          <w:szCs w:val="22"/>
          <w:lang w:val="fr-FR"/>
        </w:rPr>
        <w:t>ment</w:t>
      </w:r>
      <w:r w:rsidR="000A04DC" w:rsidRPr="000A04DC">
        <w:rPr>
          <w:rFonts w:asciiTheme="majorHAnsi" w:eastAsia="Calibri" w:hAnsiTheme="majorHAnsi" w:cstheme="majorHAnsi"/>
          <w:color w:val="000000"/>
          <w:szCs w:val="22"/>
          <w:lang w:val="fr-FR"/>
        </w:rPr>
        <w:t xml:space="preserve"> </w:t>
      </w:r>
      <w:r w:rsidR="00D17C66">
        <w:rPr>
          <w:rFonts w:asciiTheme="majorHAnsi" w:eastAsia="Calibri" w:hAnsiTheme="majorHAnsi" w:cstheme="majorHAnsi"/>
          <w:color w:val="000000"/>
          <w:szCs w:val="22"/>
          <w:lang w:val="fr-FR"/>
        </w:rPr>
        <w:t>dans la réalisation des inventaires nationaux des zones humides</w:t>
      </w:r>
      <w:r w:rsidR="000A04DC" w:rsidRPr="000A04DC">
        <w:rPr>
          <w:rFonts w:asciiTheme="majorHAnsi" w:eastAsia="Calibri" w:hAnsiTheme="majorHAnsi" w:cstheme="majorHAnsi"/>
          <w:color w:val="000000"/>
          <w:szCs w:val="22"/>
          <w:lang w:val="fr-FR"/>
        </w:rPr>
        <w:t xml:space="preserve"> </w:t>
      </w:r>
      <w:r w:rsidR="00D17C66">
        <w:rPr>
          <w:rFonts w:asciiTheme="majorHAnsi" w:eastAsia="Calibri" w:hAnsiTheme="majorHAnsi" w:cstheme="majorHAnsi"/>
          <w:color w:val="000000"/>
          <w:szCs w:val="22"/>
          <w:lang w:val="fr-FR"/>
        </w:rPr>
        <w:t>pourrait</w:t>
      </w:r>
      <w:r w:rsidR="000A04DC" w:rsidRPr="000A04DC">
        <w:rPr>
          <w:rFonts w:asciiTheme="majorHAnsi" w:eastAsia="Calibri" w:hAnsiTheme="majorHAnsi" w:cstheme="majorHAnsi"/>
          <w:color w:val="000000"/>
          <w:szCs w:val="22"/>
          <w:lang w:val="fr-FR"/>
        </w:rPr>
        <w:t xml:space="preserve"> conduire à une approche plus </w:t>
      </w:r>
      <w:r w:rsidR="00D17C66">
        <w:rPr>
          <w:rFonts w:asciiTheme="majorHAnsi" w:eastAsia="Calibri" w:hAnsiTheme="majorHAnsi" w:cstheme="majorHAnsi"/>
          <w:color w:val="000000"/>
          <w:szCs w:val="22"/>
          <w:lang w:val="fr-FR"/>
        </w:rPr>
        <w:t>normalisée</w:t>
      </w:r>
      <w:r w:rsidR="000A04DC" w:rsidRPr="000A04DC">
        <w:rPr>
          <w:rFonts w:asciiTheme="majorHAnsi" w:eastAsia="Calibri" w:hAnsiTheme="majorHAnsi" w:cstheme="majorHAnsi"/>
          <w:color w:val="000000"/>
          <w:szCs w:val="22"/>
          <w:lang w:val="fr-FR"/>
        </w:rPr>
        <w:t xml:space="preserve"> </w:t>
      </w:r>
      <w:r w:rsidR="00D17C66">
        <w:rPr>
          <w:rFonts w:asciiTheme="majorHAnsi" w:eastAsia="Calibri" w:hAnsiTheme="majorHAnsi" w:cstheme="majorHAnsi"/>
          <w:color w:val="000000"/>
          <w:szCs w:val="22"/>
          <w:lang w:val="fr-FR"/>
        </w:rPr>
        <w:t xml:space="preserve">en matière </w:t>
      </w:r>
      <w:r w:rsidR="000A04DC" w:rsidRPr="000A04DC">
        <w:rPr>
          <w:rFonts w:asciiTheme="majorHAnsi" w:eastAsia="Calibri" w:hAnsiTheme="majorHAnsi" w:cstheme="majorHAnsi"/>
          <w:color w:val="000000"/>
          <w:szCs w:val="22"/>
          <w:lang w:val="fr-FR"/>
        </w:rPr>
        <w:t>de collecte et d</w:t>
      </w:r>
      <w:r w:rsidR="00902100">
        <w:rPr>
          <w:rFonts w:asciiTheme="majorHAnsi" w:eastAsia="Calibri" w:hAnsiTheme="majorHAnsi" w:cstheme="majorHAnsi"/>
          <w:color w:val="000000"/>
          <w:szCs w:val="22"/>
          <w:lang w:val="fr-FR"/>
        </w:rPr>
        <w:t>’</w:t>
      </w:r>
      <w:r w:rsidR="000A04DC" w:rsidRPr="000A04DC">
        <w:rPr>
          <w:rFonts w:asciiTheme="majorHAnsi" w:eastAsia="Calibri" w:hAnsiTheme="majorHAnsi" w:cstheme="majorHAnsi"/>
          <w:color w:val="000000"/>
          <w:szCs w:val="22"/>
          <w:lang w:val="fr-FR"/>
        </w:rPr>
        <w:t>analyse des données sur les zones humides au niveau mondial.</w:t>
      </w:r>
    </w:p>
    <w:p w14:paraId="4E791270" w14:textId="338153B1" w:rsidR="000A04DC" w:rsidRPr="000A04DC" w:rsidRDefault="000A04DC" w:rsidP="000A04DC">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0A04DC">
        <w:rPr>
          <w:rFonts w:asciiTheme="majorHAnsi" w:eastAsia="Calibri" w:hAnsiTheme="majorHAnsi" w:cstheme="majorHAnsi"/>
          <w:color w:val="000000"/>
          <w:szCs w:val="22"/>
          <w:lang w:val="fr-FR"/>
        </w:rPr>
        <w:t>Possibilité de s</w:t>
      </w:r>
      <w:r w:rsidR="00902100">
        <w:rPr>
          <w:rFonts w:asciiTheme="majorHAnsi" w:eastAsia="Calibri" w:hAnsiTheme="majorHAnsi" w:cstheme="majorHAnsi"/>
          <w:color w:val="000000"/>
          <w:szCs w:val="22"/>
          <w:lang w:val="fr-FR"/>
        </w:rPr>
        <w:t>’</w:t>
      </w:r>
      <w:r w:rsidRPr="000A04DC">
        <w:rPr>
          <w:rFonts w:asciiTheme="majorHAnsi" w:eastAsia="Calibri" w:hAnsiTheme="majorHAnsi" w:cstheme="majorHAnsi"/>
          <w:color w:val="000000"/>
          <w:szCs w:val="22"/>
          <w:lang w:val="fr-FR"/>
        </w:rPr>
        <w:t>aligner plus étroitement sur d</w:t>
      </w:r>
      <w:r w:rsidR="00902100">
        <w:rPr>
          <w:rFonts w:asciiTheme="majorHAnsi" w:eastAsia="Calibri" w:hAnsiTheme="majorHAnsi" w:cstheme="majorHAnsi"/>
          <w:color w:val="000000"/>
          <w:szCs w:val="22"/>
          <w:lang w:val="fr-FR"/>
        </w:rPr>
        <w:t>’</w:t>
      </w:r>
      <w:r w:rsidRPr="000A04DC">
        <w:rPr>
          <w:rFonts w:asciiTheme="majorHAnsi" w:eastAsia="Calibri" w:hAnsiTheme="majorHAnsi" w:cstheme="majorHAnsi"/>
          <w:color w:val="000000"/>
          <w:szCs w:val="22"/>
          <w:lang w:val="fr-FR"/>
        </w:rPr>
        <w:t xml:space="preserve">autres systèmes mondiaux, </w:t>
      </w:r>
      <w:r w:rsidR="00D17C66">
        <w:rPr>
          <w:rFonts w:asciiTheme="majorHAnsi" w:eastAsia="Calibri" w:hAnsiTheme="majorHAnsi" w:cstheme="majorHAnsi"/>
          <w:color w:val="000000"/>
          <w:szCs w:val="22"/>
          <w:lang w:val="fr-FR"/>
        </w:rPr>
        <w:t>ce qui donnerait lieu à une</w:t>
      </w:r>
      <w:r w:rsidRPr="000A04DC">
        <w:rPr>
          <w:rFonts w:asciiTheme="majorHAnsi" w:eastAsia="Calibri" w:hAnsiTheme="majorHAnsi" w:cstheme="majorHAnsi"/>
          <w:color w:val="000000"/>
          <w:szCs w:val="22"/>
          <w:lang w:val="fr-FR"/>
        </w:rPr>
        <w:t xml:space="preserve"> approche plus </w:t>
      </w:r>
      <w:r w:rsidR="00D17C66">
        <w:rPr>
          <w:rFonts w:asciiTheme="majorHAnsi" w:eastAsia="Calibri" w:hAnsiTheme="majorHAnsi" w:cstheme="majorHAnsi"/>
          <w:color w:val="000000"/>
          <w:szCs w:val="22"/>
          <w:lang w:val="fr-FR"/>
        </w:rPr>
        <w:t>uniformisée</w:t>
      </w:r>
      <w:r w:rsidRPr="000A04DC">
        <w:rPr>
          <w:rFonts w:asciiTheme="majorHAnsi" w:eastAsia="Calibri" w:hAnsiTheme="majorHAnsi" w:cstheme="majorHAnsi"/>
          <w:color w:val="000000"/>
          <w:szCs w:val="22"/>
          <w:lang w:val="fr-FR"/>
        </w:rPr>
        <w:t xml:space="preserve"> </w:t>
      </w:r>
      <w:r w:rsidR="00D17C66">
        <w:rPr>
          <w:rFonts w:asciiTheme="majorHAnsi" w:eastAsia="Calibri" w:hAnsiTheme="majorHAnsi" w:cstheme="majorHAnsi"/>
          <w:color w:val="000000"/>
          <w:szCs w:val="22"/>
          <w:lang w:val="fr-FR"/>
        </w:rPr>
        <w:t>en matière de</w:t>
      </w:r>
      <w:r w:rsidRPr="000A04DC">
        <w:rPr>
          <w:rFonts w:asciiTheme="majorHAnsi" w:eastAsia="Calibri" w:hAnsiTheme="majorHAnsi" w:cstheme="majorHAnsi"/>
          <w:color w:val="000000"/>
          <w:szCs w:val="22"/>
          <w:lang w:val="fr-FR"/>
        </w:rPr>
        <w:t xml:space="preserve"> classification des zones humides.</w:t>
      </w:r>
    </w:p>
    <w:p w14:paraId="0B232561"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5E5DAF23" w14:textId="5A74D77D"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i/>
          <w:iCs/>
          <w:color w:val="000000"/>
          <w:sz w:val="22"/>
          <w:szCs w:val="22"/>
          <w:lang w:val="fr-FR"/>
        </w:rPr>
      </w:pPr>
      <w:r w:rsidRPr="00CB35CC">
        <w:rPr>
          <w:rFonts w:asciiTheme="majorHAnsi" w:eastAsia="Calibri" w:hAnsiTheme="majorHAnsi" w:cstheme="majorHAnsi"/>
          <w:i/>
          <w:iCs/>
          <w:color w:val="000000"/>
          <w:sz w:val="22"/>
          <w:szCs w:val="22"/>
          <w:lang w:val="fr-FR"/>
        </w:rPr>
        <w:t>Ris</w:t>
      </w:r>
      <w:r w:rsidR="000A04DC">
        <w:rPr>
          <w:rFonts w:asciiTheme="majorHAnsi" w:eastAsia="Calibri" w:hAnsiTheme="majorHAnsi" w:cstheme="majorHAnsi"/>
          <w:i/>
          <w:iCs/>
          <w:color w:val="000000"/>
          <w:sz w:val="22"/>
          <w:szCs w:val="22"/>
          <w:lang w:val="fr-FR"/>
        </w:rPr>
        <w:t>que</w:t>
      </w:r>
      <w:r w:rsidRPr="00CB35CC">
        <w:rPr>
          <w:rFonts w:asciiTheme="majorHAnsi" w:eastAsia="Calibri" w:hAnsiTheme="majorHAnsi" w:cstheme="majorHAnsi"/>
          <w:i/>
          <w:iCs/>
          <w:color w:val="000000"/>
          <w:sz w:val="22"/>
          <w:szCs w:val="22"/>
          <w:lang w:val="fr-FR"/>
        </w:rPr>
        <w:t>s</w:t>
      </w:r>
    </w:p>
    <w:p w14:paraId="340050A0" w14:textId="345510E7" w:rsidR="00D17C66" w:rsidRPr="00D17C66" w:rsidRDefault="00D17C66" w:rsidP="00D17C66">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Revoir</w:t>
      </w:r>
      <w:r w:rsidRPr="00D17C66">
        <w:rPr>
          <w:rFonts w:asciiTheme="majorHAnsi" w:eastAsia="Calibri" w:hAnsiTheme="majorHAnsi" w:cstheme="majorHAnsi"/>
          <w:color w:val="000000"/>
          <w:szCs w:val="22"/>
          <w:lang w:val="fr-FR"/>
        </w:rPr>
        <w:t xml:space="preserve"> la typologie des zones humides Ramsar </w:t>
      </w:r>
      <w:r>
        <w:rPr>
          <w:rFonts w:asciiTheme="majorHAnsi" w:eastAsia="Calibri" w:hAnsiTheme="majorHAnsi" w:cstheme="majorHAnsi"/>
          <w:color w:val="000000"/>
          <w:szCs w:val="22"/>
          <w:lang w:val="fr-FR"/>
        </w:rPr>
        <w:t>se traduira par une charge de travail accrue pour le</w:t>
      </w:r>
      <w:r w:rsidRPr="00D17C66">
        <w:rPr>
          <w:rFonts w:asciiTheme="majorHAnsi" w:eastAsia="Calibri" w:hAnsiTheme="majorHAnsi" w:cstheme="majorHAnsi"/>
          <w:color w:val="000000"/>
          <w:szCs w:val="22"/>
          <w:lang w:val="fr-FR"/>
        </w:rPr>
        <w:t xml:space="preserve"> GEST, </w:t>
      </w:r>
      <w:r>
        <w:rPr>
          <w:rFonts w:asciiTheme="majorHAnsi" w:eastAsia="Calibri" w:hAnsiTheme="majorHAnsi" w:cstheme="majorHAnsi"/>
          <w:color w:val="000000"/>
          <w:szCs w:val="22"/>
          <w:lang w:val="fr-FR"/>
        </w:rPr>
        <w:t xml:space="preserve">le </w:t>
      </w:r>
      <w:r w:rsidRPr="00D17C66">
        <w:rPr>
          <w:rFonts w:asciiTheme="majorHAnsi" w:eastAsia="Calibri" w:hAnsiTheme="majorHAnsi" w:cstheme="majorHAnsi"/>
          <w:color w:val="000000"/>
          <w:szCs w:val="22"/>
          <w:lang w:val="fr-FR"/>
        </w:rPr>
        <w:t xml:space="preserve">Secrétariat et </w:t>
      </w:r>
      <w:r>
        <w:rPr>
          <w:rFonts w:asciiTheme="majorHAnsi" w:eastAsia="Calibri" w:hAnsiTheme="majorHAnsi" w:cstheme="majorHAnsi"/>
          <w:color w:val="000000"/>
          <w:szCs w:val="22"/>
          <w:lang w:val="fr-FR"/>
        </w:rPr>
        <w:t>l</w:t>
      </w:r>
      <w:r w:rsidRPr="00D17C66">
        <w:rPr>
          <w:rFonts w:asciiTheme="majorHAnsi" w:eastAsia="Calibri" w:hAnsiTheme="majorHAnsi" w:cstheme="majorHAnsi"/>
          <w:color w:val="000000"/>
          <w:szCs w:val="22"/>
          <w:lang w:val="fr-FR"/>
        </w:rPr>
        <w:t xml:space="preserve">es Parties </w:t>
      </w:r>
      <w:r>
        <w:rPr>
          <w:rFonts w:asciiTheme="majorHAnsi" w:eastAsia="Calibri" w:hAnsiTheme="majorHAnsi" w:cstheme="majorHAnsi"/>
          <w:color w:val="000000"/>
          <w:szCs w:val="22"/>
          <w:lang w:val="fr-FR"/>
        </w:rPr>
        <w:t>afin de</w:t>
      </w:r>
      <w:r w:rsidRPr="00D17C66">
        <w:rPr>
          <w:rFonts w:asciiTheme="majorHAnsi" w:eastAsia="Calibri" w:hAnsiTheme="majorHAnsi" w:cstheme="majorHAnsi"/>
          <w:color w:val="000000"/>
          <w:szCs w:val="22"/>
          <w:lang w:val="fr-FR"/>
        </w:rPr>
        <w:t xml:space="preserve"> passer à un</w:t>
      </w:r>
      <w:r w:rsidR="00C57203">
        <w:rPr>
          <w:rFonts w:asciiTheme="majorHAnsi" w:eastAsia="Calibri" w:hAnsiTheme="majorHAnsi" w:cstheme="majorHAnsi"/>
          <w:color w:val="000000"/>
          <w:szCs w:val="22"/>
          <w:lang w:val="fr-FR"/>
        </w:rPr>
        <w:t xml:space="preserve"> </w:t>
      </w:r>
      <w:r w:rsidRPr="00D17C66">
        <w:rPr>
          <w:rFonts w:asciiTheme="majorHAnsi" w:eastAsia="Calibri" w:hAnsiTheme="majorHAnsi" w:cstheme="majorHAnsi"/>
          <w:color w:val="000000"/>
          <w:szCs w:val="22"/>
          <w:lang w:val="fr-FR"/>
        </w:rPr>
        <w:t>système</w:t>
      </w:r>
      <w:r w:rsidR="00C57203">
        <w:rPr>
          <w:rFonts w:asciiTheme="majorHAnsi" w:eastAsia="Calibri" w:hAnsiTheme="majorHAnsi" w:cstheme="majorHAnsi"/>
          <w:color w:val="000000"/>
          <w:szCs w:val="22"/>
          <w:lang w:val="fr-FR"/>
        </w:rPr>
        <w:t xml:space="preserve"> modifié.</w:t>
      </w:r>
      <w:r w:rsidRPr="00D17C66">
        <w:rPr>
          <w:rFonts w:asciiTheme="majorHAnsi" w:eastAsia="Calibri" w:hAnsiTheme="majorHAnsi" w:cstheme="majorHAnsi"/>
          <w:color w:val="000000"/>
          <w:szCs w:val="22"/>
          <w:lang w:val="fr-FR"/>
        </w:rPr>
        <w:t xml:space="preserve"> </w:t>
      </w:r>
      <w:r w:rsidR="00F51764">
        <w:rPr>
          <w:rFonts w:asciiTheme="majorHAnsi" w:eastAsia="Calibri" w:hAnsiTheme="majorHAnsi" w:cstheme="majorHAnsi"/>
          <w:color w:val="000000"/>
          <w:szCs w:val="22"/>
          <w:lang w:val="fr-FR"/>
        </w:rPr>
        <w:t>À n</w:t>
      </w:r>
      <w:r w:rsidRPr="00D17C66">
        <w:rPr>
          <w:rFonts w:asciiTheme="majorHAnsi" w:eastAsia="Calibri" w:hAnsiTheme="majorHAnsi" w:cstheme="majorHAnsi"/>
          <w:color w:val="000000"/>
          <w:szCs w:val="22"/>
          <w:lang w:val="fr-FR"/>
        </w:rPr>
        <w:t xml:space="preserve">oter que </w:t>
      </w:r>
      <w:r w:rsidR="00F51764">
        <w:rPr>
          <w:rFonts w:asciiTheme="majorHAnsi" w:eastAsia="Calibri" w:hAnsiTheme="majorHAnsi" w:cstheme="majorHAnsi"/>
          <w:color w:val="000000"/>
          <w:szCs w:val="22"/>
          <w:lang w:val="fr-FR"/>
        </w:rPr>
        <w:t xml:space="preserve">les modifications pourraient </w:t>
      </w:r>
      <w:r w:rsidRPr="00D17C66">
        <w:rPr>
          <w:rFonts w:asciiTheme="majorHAnsi" w:eastAsia="Calibri" w:hAnsiTheme="majorHAnsi" w:cstheme="majorHAnsi"/>
          <w:color w:val="000000"/>
          <w:szCs w:val="22"/>
          <w:lang w:val="fr-FR"/>
        </w:rPr>
        <w:t>être mineur</w:t>
      </w:r>
      <w:r w:rsidR="00F51764">
        <w:rPr>
          <w:rFonts w:asciiTheme="majorHAnsi" w:eastAsia="Calibri" w:hAnsiTheme="majorHAnsi" w:cstheme="majorHAnsi"/>
          <w:color w:val="000000"/>
          <w:szCs w:val="22"/>
          <w:lang w:val="fr-FR"/>
        </w:rPr>
        <w:t>es</w:t>
      </w:r>
      <w:r w:rsidRPr="00D17C66">
        <w:rPr>
          <w:rFonts w:asciiTheme="majorHAnsi" w:eastAsia="Calibri" w:hAnsiTheme="majorHAnsi" w:cstheme="majorHAnsi"/>
          <w:color w:val="000000"/>
          <w:szCs w:val="22"/>
          <w:lang w:val="fr-FR"/>
        </w:rPr>
        <w:t>.</w:t>
      </w:r>
    </w:p>
    <w:p w14:paraId="0B21DB5A" w14:textId="738CDF9D" w:rsidR="00D17C66" w:rsidRPr="00D17C66" w:rsidRDefault="00D17C66" w:rsidP="00D17C66">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D17C66">
        <w:rPr>
          <w:rFonts w:asciiTheme="majorHAnsi" w:eastAsia="Calibri" w:hAnsiTheme="majorHAnsi" w:cstheme="majorHAnsi"/>
          <w:color w:val="000000"/>
          <w:szCs w:val="22"/>
          <w:lang w:val="fr-FR"/>
        </w:rPr>
        <w:t>L</w:t>
      </w:r>
      <w:r w:rsidR="00902100">
        <w:rPr>
          <w:rFonts w:asciiTheme="majorHAnsi" w:eastAsia="Calibri" w:hAnsiTheme="majorHAnsi" w:cstheme="majorHAnsi"/>
          <w:color w:val="000000"/>
          <w:szCs w:val="22"/>
          <w:lang w:val="fr-FR"/>
        </w:rPr>
        <w:t>’</w:t>
      </w:r>
      <w:r w:rsidRPr="00D17C66">
        <w:rPr>
          <w:rFonts w:asciiTheme="majorHAnsi" w:eastAsia="Calibri" w:hAnsiTheme="majorHAnsi" w:cstheme="majorHAnsi"/>
          <w:color w:val="000000"/>
          <w:szCs w:val="22"/>
          <w:lang w:val="fr-FR"/>
        </w:rPr>
        <w:t xml:space="preserve">augmentation de la charge de travail du GEST </w:t>
      </w:r>
      <w:r w:rsidR="00F51764">
        <w:rPr>
          <w:rFonts w:asciiTheme="majorHAnsi" w:eastAsia="Calibri" w:hAnsiTheme="majorHAnsi" w:cstheme="majorHAnsi"/>
          <w:color w:val="000000"/>
          <w:szCs w:val="22"/>
          <w:lang w:val="fr-FR"/>
        </w:rPr>
        <w:t>pourrait</w:t>
      </w:r>
      <w:r w:rsidRPr="00D17C66">
        <w:rPr>
          <w:rFonts w:asciiTheme="majorHAnsi" w:eastAsia="Calibri" w:hAnsiTheme="majorHAnsi" w:cstheme="majorHAnsi"/>
          <w:color w:val="000000"/>
          <w:szCs w:val="22"/>
          <w:lang w:val="fr-FR"/>
        </w:rPr>
        <w:t xml:space="preserve"> se faire au détriment d</w:t>
      </w:r>
      <w:r w:rsidR="00902100">
        <w:rPr>
          <w:rFonts w:asciiTheme="majorHAnsi" w:eastAsia="Calibri" w:hAnsiTheme="majorHAnsi" w:cstheme="majorHAnsi"/>
          <w:color w:val="000000"/>
          <w:szCs w:val="22"/>
          <w:lang w:val="fr-FR"/>
        </w:rPr>
        <w:t>’</w:t>
      </w:r>
      <w:r w:rsidRPr="00D17C66">
        <w:rPr>
          <w:rFonts w:asciiTheme="majorHAnsi" w:eastAsia="Calibri" w:hAnsiTheme="majorHAnsi" w:cstheme="majorHAnsi"/>
          <w:color w:val="000000"/>
          <w:szCs w:val="22"/>
          <w:lang w:val="fr-FR"/>
        </w:rPr>
        <w:t>autres tâches urgentes.</w:t>
      </w:r>
    </w:p>
    <w:p w14:paraId="03245AB4" w14:textId="7CF6CB3F" w:rsidR="00D17C66" w:rsidRPr="00F51764" w:rsidRDefault="00D17C66" w:rsidP="00F51764">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D17C66">
        <w:rPr>
          <w:rFonts w:asciiTheme="majorHAnsi" w:eastAsia="Calibri" w:hAnsiTheme="majorHAnsi" w:cstheme="majorHAnsi"/>
          <w:color w:val="000000"/>
          <w:szCs w:val="22"/>
          <w:lang w:val="fr-FR"/>
        </w:rPr>
        <w:t>Les ressources et capacités limitées de certaines régions pourraient empêcher la mise en œuvre efficace d</w:t>
      </w:r>
      <w:r w:rsidR="00902100">
        <w:rPr>
          <w:rFonts w:asciiTheme="majorHAnsi" w:eastAsia="Calibri" w:hAnsiTheme="majorHAnsi" w:cstheme="majorHAnsi"/>
          <w:color w:val="000000"/>
          <w:szCs w:val="22"/>
          <w:lang w:val="fr-FR"/>
        </w:rPr>
        <w:t>’</w:t>
      </w:r>
      <w:r w:rsidRPr="00D17C66">
        <w:rPr>
          <w:rFonts w:asciiTheme="majorHAnsi" w:eastAsia="Calibri" w:hAnsiTheme="majorHAnsi" w:cstheme="majorHAnsi"/>
          <w:color w:val="000000"/>
          <w:szCs w:val="22"/>
          <w:lang w:val="fr-FR"/>
        </w:rPr>
        <w:t>un nouveau système de classification.</w:t>
      </w:r>
    </w:p>
    <w:p w14:paraId="1403BE30"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6EA40283" w14:textId="3BB7C65E" w:rsidR="00886D59" w:rsidRPr="00CB35CC" w:rsidRDefault="00F51764"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fr-FR"/>
        </w:rPr>
      </w:pPr>
      <w:r>
        <w:rPr>
          <w:rFonts w:asciiTheme="majorHAnsi" w:eastAsia="Calibri" w:hAnsiTheme="majorHAnsi" w:cstheme="majorHAnsi"/>
          <w:b/>
          <w:bCs/>
          <w:color w:val="000000"/>
          <w:sz w:val="22"/>
          <w:szCs w:val="22"/>
          <w:lang w:val="fr-FR"/>
        </w:rPr>
        <w:t>Principaux messages de la 26</w:t>
      </w:r>
      <w:r w:rsidRPr="00F51764">
        <w:rPr>
          <w:rFonts w:asciiTheme="majorHAnsi" w:eastAsia="Calibri" w:hAnsiTheme="majorHAnsi" w:cstheme="majorHAnsi"/>
          <w:b/>
          <w:bCs/>
          <w:color w:val="000000"/>
          <w:sz w:val="22"/>
          <w:szCs w:val="22"/>
          <w:vertAlign w:val="superscript"/>
          <w:lang w:val="fr-FR"/>
        </w:rPr>
        <w:t>e</w:t>
      </w:r>
      <w:r>
        <w:rPr>
          <w:rFonts w:asciiTheme="majorHAnsi" w:eastAsia="Calibri" w:hAnsiTheme="majorHAnsi" w:cstheme="majorHAnsi"/>
          <w:b/>
          <w:bCs/>
          <w:color w:val="000000"/>
          <w:sz w:val="22"/>
          <w:szCs w:val="22"/>
          <w:lang w:val="fr-FR"/>
        </w:rPr>
        <w:t xml:space="preserve"> réunion du GEST</w:t>
      </w:r>
    </w:p>
    <w:p w14:paraId="25015BF2"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40310C3C" w14:textId="0473DBE4"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25.</w:t>
      </w:r>
      <w:r w:rsidRPr="00CB35CC">
        <w:rPr>
          <w:rFonts w:asciiTheme="majorHAnsi" w:eastAsia="Calibri" w:hAnsiTheme="majorHAnsi" w:cstheme="majorHAnsi"/>
          <w:color w:val="000000"/>
          <w:sz w:val="22"/>
          <w:szCs w:val="22"/>
          <w:lang w:val="fr-FR"/>
        </w:rPr>
        <w:tab/>
      </w:r>
      <w:r w:rsidR="006153E0">
        <w:rPr>
          <w:rFonts w:asciiTheme="majorHAnsi" w:eastAsia="Calibri" w:hAnsiTheme="majorHAnsi" w:cstheme="majorHAnsi"/>
          <w:color w:val="000000"/>
          <w:sz w:val="22"/>
          <w:szCs w:val="22"/>
          <w:lang w:val="fr-FR"/>
        </w:rPr>
        <w:t>Les p</w:t>
      </w:r>
      <w:r w:rsidR="00127032" w:rsidRPr="00CB35CC">
        <w:rPr>
          <w:rFonts w:asciiTheme="majorHAnsi" w:eastAsia="Calibri" w:hAnsiTheme="majorHAnsi" w:cstheme="majorHAnsi"/>
          <w:color w:val="000000"/>
          <w:sz w:val="22"/>
          <w:szCs w:val="22"/>
          <w:lang w:val="fr-FR"/>
        </w:rPr>
        <w:t xml:space="preserve">articipants </w:t>
      </w:r>
      <w:r w:rsidR="006153E0">
        <w:rPr>
          <w:rFonts w:asciiTheme="majorHAnsi" w:eastAsia="Calibri" w:hAnsiTheme="majorHAnsi" w:cstheme="majorHAnsi"/>
          <w:color w:val="000000"/>
          <w:sz w:val="22"/>
          <w:szCs w:val="22"/>
          <w:lang w:val="fr-FR"/>
        </w:rPr>
        <w:t>à la 26</w:t>
      </w:r>
      <w:r w:rsidR="006153E0" w:rsidRPr="006153E0">
        <w:rPr>
          <w:rFonts w:asciiTheme="majorHAnsi" w:eastAsia="Calibri" w:hAnsiTheme="majorHAnsi" w:cstheme="majorHAnsi"/>
          <w:color w:val="000000"/>
          <w:sz w:val="22"/>
          <w:szCs w:val="22"/>
          <w:vertAlign w:val="superscript"/>
          <w:lang w:val="fr-FR"/>
        </w:rPr>
        <w:t>e</w:t>
      </w:r>
      <w:r w:rsidR="006153E0">
        <w:rPr>
          <w:rFonts w:asciiTheme="majorHAnsi" w:eastAsia="Calibri" w:hAnsiTheme="majorHAnsi" w:cstheme="majorHAnsi"/>
          <w:color w:val="000000"/>
          <w:sz w:val="22"/>
          <w:szCs w:val="22"/>
          <w:lang w:val="fr-FR"/>
        </w:rPr>
        <w:t xml:space="preserve"> réunion du GEST se sont dits favorables à une</w:t>
      </w:r>
      <w:r w:rsidR="006153E0" w:rsidRPr="006153E0">
        <w:rPr>
          <w:rFonts w:asciiTheme="majorHAnsi" w:eastAsia="Calibri" w:hAnsiTheme="majorHAnsi" w:cstheme="majorHAnsi"/>
          <w:color w:val="000000"/>
          <w:sz w:val="22"/>
          <w:szCs w:val="22"/>
          <w:lang w:val="fr-FR"/>
        </w:rPr>
        <w:t xml:space="preserve"> révision de la typologie des zones humides Ramsar </w:t>
      </w:r>
      <w:r w:rsidR="006153E0">
        <w:rPr>
          <w:rFonts w:asciiTheme="majorHAnsi" w:eastAsia="Calibri" w:hAnsiTheme="majorHAnsi" w:cstheme="majorHAnsi"/>
          <w:color w:val="000000"/>
          <w:sz w:val="22"/>
          <w:szCs w:val="22"/>
          <w:lang w:val="fr-FR"/>
        </w:rPr>
        <w:t>selon les modalités exposées au</w:t>
      </w:r>
      <w:r w:rsidR="006153E0" w:rsidRPr="006153E0">
        <w:rPr>
          <w:rFonts w:asciiTheme="majorHAnsi" w:eastAsia="Calibri" w:hAnsiTheme="majorHAnsi" w:cstheme="majorHAnsi"/>
          <w:color w:val="000000"/>
          <w:sz w:val="22"/>
          <w:szCs w:val="22"/>
          <w:lang w:val="fr-FR"/>
        </w:rPr>
        <w:t xml:space="preserve"> paragraphe 28 ci-dessous.</w:t>
      </w:r>
    </w:p>
    <w:p w14:paraId="34AF31EA"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401AA8DD" w14:textId="790EF789"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26.</w:t>
      </w:r>
      <w:r w:rsidRPr="00CB35CC">
        <w:rPr>
          <w:rFonts w:asciiTheme="majorHAnsi" w:eastAsia="Calibri" w:hAnsiTheme="majorHAnsi" w:cstheme="majorHAnsi"/>
          <w:color w:val="000000"/>
          <w:sz w:val="22"/>
          <w:szCs w:val="22"/>
          <w:lang w:val="fr-FR"/>
        </w:rPr>
        <w:tab/>
      </w:r>
      <w:r w:rsidR="006153E0">
        <w:rPr>
          <w:rFonts w:asciiTheme="majorHAnsi" w:eastAsia="Calibri" w:hAnsiTheme="majorHAnsi" w:cstheme="majorHAnsi"/>
          <w:color w:val="000000"/>
          <w:sz w:val="22"/>
          <w:szCs w:val="22"/>
          <w:lang w:val="fr-FR"/>
        </w:rPr>
        <w:t xml:space="preserve">Les observations suivantes, entre autres, ont été formulées par les membres, Correspondants nationaux et </w:t>
      </w:r>
      <w:r w:rsidR="004814ED">
        <w:rPr>
          <w:rFonts w:asciiTheme="majorHAnsi" w:eastAsia="Calibri" w:hAnsiTheme="majorHAnsi" w:cstheme="majorHAnsi"/>
          <w:color w:val="000000"/>
          <w:sz w:val="22"/>
          <w:szCs w:val="22"/>
          <w:lang w:val="fr-FR"/>
        </w:rPr>
        <w:t>O</w:t>
      </w:r>
      <w:r w:rsidR="006153E0">
        <w:rPr>
          <w:rFonts w:asciiTheme="majorHAnsi" w:eastAsia="Calibri" w:hAnsiTheme="majorHAnsi" w:cstheme="majorHAnsi"/>
          <w:color w:val="000000"/>
          <w:sz w:val="22"/>
          <w:szCs w:val="22"/>
          <w:lang w:val="fr-FR"/>
        </w:rPr>
        <w:t>bservateurs du GEST </w:t>
      </w:r>
      <w:r w:rsidR="00D12150" w:rsidRPr="00CB35CC">
        <w:rPr>
          <w:rFonts w:asciiTheme="majorHAnsi" w:eastAsia="Calibri" w:hAnsiTheme="majorHAnsi" w:cstheme="majorHAnsi"/>
          <w:color w:val="000000"/>
          <w:sz w:val="22"/>
          <w:szCs w:val="22"/>
          <w:lang w:val="fr-FR"/>
        </w:rPr>
        <w:t>:</w:t>
      </w:r>
    </w:p>
    <w:p w14:paraId="28330970" w14:textId="2E353340" w:rsidR="006153E0" w:rsidRPr="006153E0" w:rsidRDefault="006153E0" w:rsidP="006153E0">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6153E0">
        <w:rPr>
          <w:rFonts w:asciiTheme="majorHAnsi" w:eastAsia="Calibri" w:hAnsiTheme="majorHAnsi" w:cstheme="majorHAnsi"/>
          <w:color w:val="000000"/>
          <w:szCs w:val="22"/>
          <w:lang w:val="fr-FR"/>
        </w:rPr>
        <w:t>Possibilité d</w:t>
      </w:r>
      <w:r w:rsidR="00902100">
        <w:rPr>
          <w:rFonts w:asciiTheme="majorHAnsi" w:eastAsia="Calibri" w:hAnsiTheme="majorHAnsi" w:cstheme="majorHAnsi"/>
          <w:color w:val="000000"/>
          <w:szCs w:val="22"/>
          <w:lang w:val="fr-FR"/>
        </w:rPr>
        <w:t>’</w:t>
      </w:r>
      <w:r w:rsidRPr="006153E0">
        <w:rPr>
          <w:rFonts w:asciiTheme="majorHAnsi" w:eastAsia="Calibri" w:hAnsiTheme="majorHAnsi" w:cstheme="majorHAnsi"/>
          <w:color w:val="000000"/>
          <w:szCs w:val="22"/>
          <w:lang w:val="fr-FR"/>
        </w:rPr>
        <w:t xml:space="preserve">harmoniser la typologie des zones humides Ramsar avec les systèmes et </w:t>
      </w:r>
      <w:r w:rsidR="00AF27E3">
        <w:rPr>
          <w:rFonts w:asciiTheme="majorHAnsi" w:eastAsia="Calibri" w:hAnsiTheme="majorHAnsi" w:cstheme="majorHAnsi"/>
          <w:color w:val="000000"/>
          <w:szCs w:val="22"/>
          <w:lang w:val="fr-FR"/>
        </w:rPr>
        <w:t xml:space="preserve">types </w:t>
      </w:r>
      <w:r w:rsidRPr="006153E0">
        <w:rPr>
          <w:rFonts w:asciiTheme="majorHAnsi" w:eastAsia="Calibri" w:hAnsiTheme="majorHAnsi" w:cstheme="majorHAnsi"/>
          <w:color w:val="000000"/>
          <w:szCs w:val="22"/>
          <w:lang w:val="fr-FR"/>
        </w:rPr>
        <w:t>de rapports utilisés par d</w:t>
      </w:r>
      <w:r w:rsidR="00902100">
        <w:rPr>
          <w:rFonts w:asciiTheme="majorHAnsi" w:eastAsia="Calibri" w:hAnsiTheme="majorHAnsi" w:cstheme="majorHAnsi"/>
          <w:color w:val="000000"/>
          <w:szCs w:val="22"/>
          <w:lang w:val="fr-FR"/>
        </w:rPr>
        <w:t>’</w:t>
      </w:r>
      <w:r w:rsidRPr="006153E0">
        <w:rPr>
          <w:rFonts w:asciiTheme="majorHAnsi" w:eastAsia="Calibri" w:hAnsiTheme="majorHAnsi" w:cstheme="majorHAnsi"/>
          <w:color w:val="000000"/>
          <w:szCs w:val="22"/>
          <w:lang w:val="fr-FR"/>
        </w:rPr>
        <w:t>autres AME et processus internationaux.</w:t>
      </w:r>
    </w:p>
    <w:p w14:paraId="48FDE428" w14:textId="0E04424D" w:rsidR="006153E0" w:rsidRPr="006153E0" w:rsidRDefault="006153E0" w:rsidP="006153E0">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6153E0">
        <w:rPr>
          <w:rFonts w:asciiTheme="majorHAnsi" w:eastAsia="Calibri" w:hAnsiTheme="majorHAnsi" w:cstheme="majorHAnsi"/>
          <w:color w:val="000000"/>
          <w:szCs w:val="22"/>
          <w:lang w:val="fr-FR"/>
        </w:rPr>
        <w:t xml:space="preserve">Il </w:t>
      </w:r>
      <w:r w:rsidR="00AF27E3">
        <w:rPr>
          <w:rFonts w:asciiTheme="majorHAnsi" w:eastAsia="Calibri" w:hAnsiTheme="majorHAnsi" w:cstheme="majorHAnsi"/>
          <w:color w:val="000000"/>
          <w:szCs w:val="22"/>
          <w:lang w:val="fr-FR"/>
        </w:rPr>
        <w:t>importe d</w:t>
      </w:r>
      <w:r w:rsidR="00902100">
        <w:rPr>
          <w:rFonts w:asciiTheme="majorHAnsi" w:eastAsia="Calibri" w:hAnsiTheme="majorHAnsi" w:cstheme="majorHAnsi"/>
          <w:color w:val="000000"/>
          <w:szCs w:val="22"/>
          <w:lang w:val="fr-FR"/>
        </w:rPr>
        <w:t>’</w:t>
      </w:r>
      <w:r w:rsidR="00AF27E3">
        <w:rPr>
          <w:rFonts w:asciiTheme="majorHAnsi" w:eastAsia="Calibri" w:hAnsiTheme="majorHAnsi" w:cstheme="majorHAnsi"/>
          <w:color w:val="000000"/>
          <w:szCs w:val="22"/>
          <w:lang w:val="fr-FR"/>
        </w:rPr>
        <w:t>être c</w:t>
      </w:r>
      <w:r w:rsidRPr="006153E0">
        <w:rPr>
          <w:rFonts w:asciiTheme="majorHAnsi" w:eastAsia="Calibri" w:hAnsiTheme="majorHAnsi" w:cstheme="majorHAnsi"/>
          <w:color w:val="000000"/>
          <w:szCs w:val="22"/>
          <w:lang w:val="fr-FR"/>
        </w:rPr>
        <w:t>onscient</w:t>
      </w:r>
      <w:r w:rsidR="00AF27E3">
        <w:rPr>
          <w:rFonts w:asciiTheme="majorHAnsi" w:eastAsia="Calibri" w:hAnsiTheme="majorHAnsi" w:cstheme="majorHAnsi"/>
          <w:color w:val="000000"/>
          <w:szCs w:val="22"/>
          <w:lang w:val="fr-FR"/>
        </w:rPr>
        <w:t>s</w:t>
      </w:r>
      <w:r w:rsidRPr="006153E0">
        <w:rPr>
          <w:rFonts w:asciiTheme="majorHAnsi" w:eastAsia="Calibri" w:hAnsiTheme="majorHAnsi" w:cstheme="majorHAnsi"/>
          <w:color w:val="000000"/>
          <w:szCs w:val="22"/>
          <w:lang w:val="fr-FR"/>
        </w:rPr>
        <w:t xml:space="preserve"> des conséquences de la révision de la typologie des zones humides pour les utilisateurs, par exemple </w:t>
      </w:r>
      <w:r w:rsidR="00AF27E3">
        <w:rPr>
          <w:rFonts w:asciiTheme="majorHAnsi" w:eastAsia="Calibri" w:hAnsiTheme="majorHAnsi" w:cstheme="majorHAnsi"/>
          <w:color w:val="000000"/>
          <w:szCs w:val="22"/>
          <w:lang w:val="fr-FR"/>
        </w:rPr>
        <w:t>en termes d</w:t>
      </w:r>
      <w:r w:rsidR="00902100">
        <w:rPr>
          <w:rFonts w:asciiTheme="majorHAnsi" w:eastAsia="Calibri" w:hAnsiTheme="majorHAnsi" w:cstheme="majorHAnsi"/>
          <w:color w:val="000000"/>
          <w:szCs w:val="22"/>
          <w:lang w:val="fr-FR"/>
        </w:rPr>
        <w:t>’</w:t>
      </w:r>
      <w:r w:rsidRPr="006153E0">
        <w:rPr>
          <w:rFonts w:asciiTheme="majorHAnsi" w:eastAsia="Calibri" w:hAnsiTheme="majorHAnsi" w:cstheme="majorHAnsi"/>
          <w:color w:val="000000"/>
          <w:szCs w:val="22"/>
          <w:lang w:val="fr-FR"/>
        </w:rPr>
        <w:t>application</w:t>
      </w:r>
      <w:r w:rsidR="00AF27E3">
        <w:rPr>
          <w:rFonts w:asciiTheme="majorHAnsi" w:eastAsia="Calibri" w:hAnsiTheme="majorHAnsi" w:cstheme="majorHAnsi"/>
          <w:color w:val="000000"/>
          <w:szCs w:val="22"/>
          <w:lang w:val="fr-FR"/>
        </w:rPr>
        <w:t xml:space="preserve"> au niveau</w:t>
      </w:r>
      <w:r w:rsidRPr="006153E0">
        <w:rPr>
          <w:rFonts w:asciiTheme="majorHAnsi" w:eastAsia="Calibri" w:hAnsiTheme="majorHAnsi" w:cstheme="majorHAnsi"/>
          <w:color w:val="000000"/>
          <w:szCs w:val="22"/>
          <w:lang w:val="fr-FR"/>
        </w:rPr>
        <w:t xml:space="preserve"> national.</w:t>
      </w:r>
    </w:p>
    <w:p w14:paraId="4F269D89" w14:textId="2AE3D736" w:rsidR="006153E0" w:rsidRPr="006153E0" w:rsidRDefault="006153E0" w:rsidP="006153E0">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6153E0">
        <w:rPr>
          <w:rFonts w:asciiTheme="majorHAnsi" w:eastAsia="Calibri" w:hAnsiTheme="majorHAnsi" w:cstheme="majorHAnsi"/>
          <w:color w:val="000000"/>
          <w:szCs w:val="22"/>
          <w:lang w:val="fr-FR"/>
        </w:rPr>
        <w:lastRenderedPageBreak/>
        <w:t xml:space="preserve">La révision de la typologie peut permettre </w:t>
      </w:r>
      <w:r w:rsidR="00AF27E3">
        <w:rPr>
          <w:rFonts w:asciiTheme="majorHAnsi" w:eastAsia="Calibri" w:hAnsiTheme="majorHAnsi" w:cstheme="majorHAnsi"/>
          <w:color w:val="000000"/>
          <w:szCs w:val="22"/>
          <w:lang w:val="fr-FR"/>
        </w:rPr>
        <w:t>d</w:t>
      </w:r>
      <w:r w:rsidR="00902100">
        <w:rPr>
          <w:rFonts w:asciiTheme="majorHAnsi" w:eastAsia="Calibri" w:hAnsiTheme="majorHAnsi" w:cstheme="majorHAnsi"/>
          <w:color w:val="000000"/>
          <w:szCs w:val="22"/>
          <w:lang w:val="fr-FR"/>
        </w:rPr>
        <w:t>’</w:t>
      </w:r>
      <w:r w:rsidR="00AF27E3">
        <w:rPr>
          <w:rFonts w:asciiTheme="majorHAnsi" w:eastAsia="Calibri" w:hAnsiTheme="majorHAnsi" w:cstheme="majorHAnsi"/>
          <w:color w:val="000000"/>
          <w:szCs w:val="22"/>
          <w:lang w:val="fr-FR"/>
        </w:rPr>
        <w:t>intégrer</w:t>
      </w:r>
      <w:r w:rsidRPr="006153E0">
        <w:rPr>
          <w:rFonts w:asciiTheme="majorHAnsi" w:eastAsia="Calibri" w:hAnsiTheme="majorHAnsi" w:cstheme="majorHAnsi"/>
          <w:color w:val="000000"/>
          <w:szCs w:val="22"/>
          <w:lang w:val="fr-FR"/>
        </w:rPr>
        <w:t xml:space="preserve"> une approche hiérarchique qui p</w:t>
      </w:r>
      <w:r w:rsidR="00AF27E3">
        <w:rPr>
          <w:rFonts w:asciiTheme="majorHAnsi" w:eastAsia="Calibri" w:hAnsiTheme="majorHAnsi" w:cstheme="majorHAnsi"/>
          <w:color w:val="000000"/>
          <w:szCs w:val="22"/>
          <w:lang w:val="fr-FR"/>
        </w:rPr>
        <w:t>ourrai</w:t>
      </w:r>
      <w:r w:rsidRPr="006153E0">
        <w:rPr>
          <w:rFonts w:asciiTheme="majorHAnsi" w:eastAsia="Calibri" w:hAnsiTheme="majorHAnsi" w:cstheme="majorHAnsi"/>
          <w:color w:val="000000"/>
          <w:szCs w:val="22"/>
          <w:lang w:val="fr-FR"/>
        </w:rPr>
        <w:t xml:space="preserve">t être appliquée à différentes échelles géographiques et </w:t>
      </w:r>
      <w:r w:rsidR="00AF27E3">
        <w:rPr>
          <w:rFonts w:asciiTheme="majorHAnsi" w:eastAsia="Calibri" w:hAnsiTheme="majorHAnsi" w:cstheme="majorHAnsi"/>
          <w:color w:val="000000"/>
          <w:szCs w:val="22"/>
          <w:lang w:val="fr-FR"/>
        </w:rPr>
        <w:t>aller dans le sens d</w:t>
      </w:r>
      <w:r w:rsidR="00902100">
        <w:rPr>
          <w:rFonts w:asciiTheme="majorHAnsi" w:eastAsia="Calibri" w:hAnsiTheme="majorHAnsi" w:cstheme="majorHAnsi"/>
          <w:color w:val="000000"/>
          <w:szCs w:val="22"/>
          <w:lang w:val="fr-FR"/>
        </w:rPr>
        <w:t>’</w:t>
      </w:r>
      <w:r w:rsidR="00AF27E3">
        <w:rPr>
          <w:rFonts w:asciiTheme="majorHAnsi" w:eastAsia="Calibri" w:hAnsiTheme="majorHAnsi" w:cstheme="majorHAnsi"/>
          <w:color w:val="000000"/>
          <w:szCs w:val="22"/>
          <w:lang w:val="fr-FR"/>
        </w:rPr>
        <w:t xml:space="preserve">un </w:t>
      </w:r>
      <w:r w:rsidRPr="006153E0">
        <w:rPr>
          <w:rFonts w:asciiTheme="majorHAnsi" w:eastAsia="Calibri" w:hAnsiTheme="majorHAnsi" w:cstheme="majorHAnsi"/>
          <w:color w:val="000000"/>
          <w:szCs w:val="22"/>
          <w:lang w:val="fr-FR"/>
        </w:rPr>
        <w:t xml:space="preserve">alignement sur la </w:t>
      </w:r>
      <w:r w:rsidR="00AF27E3">
        <w:rPr>
          <w:rFonts w:asciiTheme="majorHAnsi" w:eastAsia="Calibri" w:hAnsiTheme="majorHAnsi" w:cstheme="majorHAnsi"/>
          <w:color w:val="000000"/>
          <w:szCs w:val="22"/>
          <w:lang w:val="fr-FR"/>
        </w:rPr>
        <w:t>T</w:t>
      </w:r>
      <w:r w:rsidRPr="006153E0">
        <w:rPr>
          <w:rFonts w:asciiTheme="majorHAnsi" w:eastAsia="Calibri" w:hAnsiTheme="majorHAnsi" w:cstheme="majorHAnsi"/>
          <w:color w:val="000000"/>
          <w:szCs w:val="22"/>
          <w:lang w:val="fr-FR"/>
        </w:rPr>
        <w:t xml:space="preserve">ypologie </w:t>
      </w:r>
      <w:r w:rsidR="00AF27E3">
        <w:rPr>
          <w:rFonts w:asciiTheme="majorHAnsi" w:eastAsia="Calibri" w:hAnsiTheme="majorHAnsi" w:cstheme="majorHAnsi"/>
          <w:color w:val="000000"/>
          <w:szCs w:val="22"/>
          <w:lang w:val="fr-FR"/>
        </w:rPr>
        <w:t>globale</w:t>
      </w:r>
      <w:r w:rsidRPr="006153E0">
        <w:rPr>
          <w:rFonts w:asciiTheme="majorHAnsi" w:eastAsia="Calibri" w:hAnsiTheme="majorHAnsi" w:cstheme="majorHAnsi"/>
          <w:color w:val="000000"/>
          <w:szCs w:val="22"/>
          <w:lang w:val="fr-FR"/>
        </w:rPr>
        <w:t xml:space="preserve"> des écosystèmes (T</w:t>
      </w:r>
      <w:r w:rsidR="00AF27E3">
        <w:rPr>
          <w:rFonts w:asciiTheme="majorHAnsi" w:eastAsia="Calibri" w:hAnsiTheme="majorHAnsi" w:cstheme="majorHAnsi"/>
          <w:color w:val="000000"/>
          <w:szCs w:val="22"/>
          <w:lang w:val="fr-FR"/>
        </w:rPr>
        <w:t>GE</w:t>
      </w:r>
      <w:r w:rsidRPr="006153E0">
        <w:rPr>
          <w:rFonts w:asciiTheme="majorHAnsi" w:eastAsia="Calibri" w:hAnsiTheme="majorHAnsi" w:cstheme="majorHAnsi"/>
          <w:color w:val="000000"/>
          <w:szCs w:val="22"/>
          <w:lang w:val="fr-FR"/>
        </w:rPr>
        <w:t>).</w:t>
      </w:r>
    </w:p>
    <w:p w14:paraId="177663CB" w14:textId="51432AB0" w:rsidR="006153E0" w:rsidRPr="006153E0" w:rsidRDefault="00AF27E3" w:rsidP="006153E0">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C</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est l</w:t>
      </w:r>
      <w:r w:rsidR="00902100">
        <w:rPr>
          <w:rFonts w:asciiTheme="majorHAnsi" w:eastAsia="Calibri" w:hAnsiTheme="majorHAnsi" w:cstheme="majorHAnsi"/>
          <w:color w:val="000000"/>
          <w:szCs w:val="22"/>
          <w:lang w:val="fr-FR"/>
        </w:rPr>
        <w:t>’</w:t>
      </w:r>
      <w:r w:rsidR="006153E0" w:rsidRPr="006153E0">
        <w:rPr>
          <w:rFonts w:asciiTheme="majorHAnsi" w:eastAsia="Calibri" w:hAnsiTheme="majorHAnsi" w:cstheme="majorHAnsi"/>
          <w:color w:val="000000"/>
          <w:szCs w:val="22"/>
          <w:lang w:val="fr-FR"/>
        </w:rPr>
        <w:t xml:space="preserve">occasion de revoir </w:t>
      </w:r>
      <w:r>
        <w:rPr>
          <w:rFonts w:asciiTheme="majorHAnsi" w:eastAsia="Calibri" w:hAnsiTheme="majorHAnsi" w:cstheme="majorHAnsi"/>
          <w:color w:val="000000"/>
          <w:szCs w:val="22"/>
          <w:lang w:val="fr-FR"/>
        </w:rPr>
        <w:t>le rôle</w:t>
      </w:r>
      <w:r w:rsidR="006153E0" w:rsidRPr="006153E0">
        <w:rPr>
          <w:rFonts w:asciiTheme="majorHAnsi" w:eastAsia="Calibri" w:hAnsiTheme="majorHAnsi" w:cstheme="majorHAnsi"/>
          <w:color w:val="000000"/>
          <w:szCs w:val="22"/>
          <w:lang w:val="fr-FR"/>
        </w:rPr>
        <w:t xml:space="preserve"> de la typologie </w:t>
      </w:r>
      <w:r>
        <w:rPr>
          <w:rFonts w:asciiTheme="majorHAnsi" w:eastAsia="Calibri" w:hAnsiTheme="majorHAnsi" w:cstheme="majorHAnsi"/>
          <w:color w:val="000000"/>
          <w:szCs w:val="22"/>
          <w:lang w:val="fr-FR"/>
        </w:rPr>
        <w:t>dans 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 xml:space="preserve">amélioration </w:t>
      </w:r>
      <w:r w:rsidR="005C1566">
        <w:rPr>
          <w:rFonts w:asciiTheme="majorHAnsi" w:eastAsia="Calibri" w:hAnsiTheme="majorHAnsi" w:cstheme="majorHAnsi"/>
          <w:color w:val="000000"/>
          <w:szCs w:val="22"/>
          <w:lang w:val="fr-FR"/>
        </w:rPr>
        <w:t>des</w:t>
      </w:r>
      <w:r w:rsidR="006153E0" w:rsidRPr="006153E0">
        <w:rPr>
          <w:rFonts w:asciiTheme="majorHAnsi" w:eastAsia="Calibri" w:hAnsiTheme="majorHAnsi" w:cstheme="majorHAnsi"/>
          <w:color w:val="000000"/>
          <w:szCs w:val="22"/>
          <w:lang w:val="fr-FR"/>
        </w:rPr>
        <w:t xml:space="preserve"> inventaire</w:t>
      </w:r>
      <w:r w:rsidR="005C1566">
        <w:rPr>
          <w:rFonts w:asciiTheme="majorHAnsi" w:eastAsia="Calibri" w:hAnsiTheme="majorHAnsi" w:cstheme="majorHAnsi"/>
          <w:color w:val="000000"/>
          <w:szCs w:val="22"/>
          <w:lang w:val="fr-FR"/>
        </w:rPr>
        <w:t>s, dont les inventaires nationaux des zones humides</w:t>
      </w:r>
      <w:r w:rsidR="006153E0" w:rsidRPr="006153E0">
        <w:rPr>
          <w:rFonts w:asciiTheme="majorHAnsi" w:eastAsia="Calibri" w:hAnsiTheme="majorHAnsi" w:cstheme="majorHAnsi"/>
          <w:color w:val="000000"/>
          <w:szCs w:val="22"/>
          <w:lang w:val="fr-FR"/>
        </w:rPr>
        <w:t xml:space="preserve">, et </w:t>
      </w:r>
      <w:r w:rsidR="005C1566">
        <w:rPr>
          <w:rFonts w:asciiTheme="majorHAnsi" w:eastAsia="Calibri" w:hAnsiTheme="majorHAnsi" w:cstheme="majorHAnsi"/>
          <w:color w:val="000000"/>
          <w:szCs w:val="22"/>
          <w:lang w:val="fr-FR"/>
        </w:rPr>
        <w:t>dans</w:t>
      </w:r>
      <w:r w:rsidR="006153E0" w:rsidRPr="006153E0">
        <w:rPr>
          <w:rFonts w:asciiTheme="majorHAnsi" w:eastAsia="Calibri" w:hAnsiTheme="majorHAnsi" w:cstheme="majorHAnsi"/>
          <w:color w:val="000000"/>
          <w:szCs w:val="22"/>
          <w:lang w:val="fr-FR"/>
        </w:rPr>
        <w:t xml:space="preserve"> l</w:t>
      </w:r>
      <w:r w:rsidR="00902100">
        <w:rPr>
          <w:rFonts w:asciiTheme="majorHAnsi" w:eastAsia="Calibri" w:hAnsiTheme="majorHAnsi" w:cstheme="majorHAnsi"/>
          <w:color w:val="000000"/>
          <w:szCs w:val="22"/>
          <w:lang w:val="fr-FR"/>
        </w:rPr>
        <w:t>’</w:t>
      </w:r>
      <w:r w:rsidR="006153E0" w:rsidRPr="006153E0">
        <w:rPr>
          <w:rFonts w:asciiTheme="majorHAnsi" w:eastAsia="Calibri" w:hAnsiTheme="majorHAnsi" w:cstheme="majorHAnsi"/>
          <w:color w:val="000000"/>
          <w:szCs w:val="22"/>
          <w:lang w:val="fr-FR"/>
        </w:rPr>
        <w:t xml:space="preserve">évaluation de nouveaux outils de cartographie, </w:t>
      </w:r>
      <w:r w:rsidR="005C1566">
        <w:rPr>
          <w:rFonts w:asciiTheme="majorHAnsi" w:eastAsia="Calibri" w:hAnsiTheme="majorHAnsi" w:cstheme="majorHAnsi"/>
          <w:color w:val="000000"/>
          <w:szCs w:val="22"/>
          <w:lang w:val="fr-FR"/>
        </w:rPr>
        <w:t>par exemples les méthodes reposant sur l</w:t>
      </w:r>
      <w:r w:rsidR="00902100">
        <w:rPr>
          <w:rFonts w:asciiTheme="majorHAnsi" w:eastAsia="Calibri" w:hAnsiTheme="majorHAnsi" w:cstheme="majorHAnsi"/>
          <w:color w:val="000000"/>
          <w:szCs w:val="22"/>
          <w:lang w:val="fr-FR"/>
        </w:rPr>
        <w:t>’</w:t>
      </w:r>
      <w:r w:rsidR="005C1566">
        <w:rPr>
          <w:rFonts w:asciiTheme="majorHAnsi" w:eastAsia="Calibri" w:hAnsiTheme="majorHAnsi" w:cstheme="majorHAnsi"/>
          <w:color w:val="000000"/>
          <w:szCs w:val="22"/>
          <w:lang w:val="fr-FR"/>
        </w:rPr>
        <w:t>I</w:t>
      </w:r>
      <w:r w:rsidR="004814ED">
        <w:rPr>
          <w:rFonts w:asciiTheme="majorHAnsi" w:eastAsia="Calibri" w:hAnsiTheme="majorHAnsi" w:cstheme="majorHAnsi"/>
          <w:color w:val="000000"/>
          <w:szCs w:val="22"/>
          <w:lang w:val="fr-FR"/>
        </w:rPr>
        <w:t>A</w:t>
      </w:r>
      <w:r w:rsidR="006153E0" w:rsidRPr="006153E0">
        <w:rPr>
          <w:rFonts w:asciiTheme="majorHAnsi" w:eastAsia="Calibri" w:hAnsiTheme="majorHAnsi" w:cstheme="majorHAnsi"/>
          <w:color w:val="000000"/>
          <w:szCs w:val="22"/>
          <w:lang w:val="fr-FR"/>
        </w:rPr>
        <w:t>.</w:t>
      </w:r>
    </w:p>
    <w:p w14:paraId="33DF201D" w14:textId="5B230835" w:rsidR="006153E0" w:rsidRPr="006153E0" w:rsidRDefault="006153E0" w:rsidP="006153E0">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6153E0">
        <w:rPr>
          <w:rFonts w:asciiTheme="majorHAnsi" w:eastAsia="Calibri" w:hAnsiTheme="majorHAnsi" w:cstheme="majorHAnsi"/>
          <w:color w:val="000000"/>
          <w:szCs w:val="22"/>
          <w:lang w:val="fr-FR"/>
        </w:rPr>
        <w:t>Il import</w:t>
      </w:r>
      <w:r w:rsidR="005C1566">
        <w:rPr>
          <w:rFonts w:asciiTheme="majorHAnsi" w:eastAsia="Calibri" w:hAnsiTheme="majorHAnsi" w:cstheme="majorHAnsi"/>
          <w:color w:val="000000"/>
          <w:szCs w:val="22"/>
          <w:lang w:val="fr-FR"/>
        </w:rPr>
        <w:t xml:space="preserve">e </w:t>
      </w:r>
      <w:r w:rsidRPr="006153E0">
        <w:rPr>
          <w:rFonts w:asciiTheme="majorHAnsi" w:eastAsia="Calibri" w:hAnsiTheme="majorHAnsi" w:cstheme="majorHAnsi"/>
          <w:color w:val="000000"/>
          <w:szCs w:val="22"/>
          <w:lang w:val="fr-FR"/>
        </w:rPr>
        <w:t>de définir clairement l</w:t>
      </w:r>
      <w:r w:rsidR="00902100">
        <w:rPr>
          <w:rFonts w:asciiTheme="majorHAnsi" w:eastAsia="Calibri" w:hAnsiTheme="majorHAnsi" w:cstheme="majorHAnsi"/>
          <w:color w:val="000000"/>
          <w:szCs w:val="22"/>
          <w:lang w:val="fr-FR"/>
        </w:rPr>
        <w:t>’</w:t>
      </w:r>
      <w:r w:rsidRPr="006153E0">
        <w:rPr>
          <w:rFonts w:asciiTheme="majorHAnsi" w:eastAsia="Calibri" w:hAnsiTheme="majorHAnsi" w:cstheme="majorHAnsi"/>
          <w:color w:val="000000"/>
          <w:szCs w:val="22"/>
          <w:lang w:val="fr-FR"/>
        </w:rPr>
        <w:t xml:space="preserve">objectif de la typologie des zones humides actuelle et future, ainsi que sa pertinence </w:t>
      </w:r>
      <w:r w:rsidR="005C1566">
        <w:rPr>
          <w:rFonts w:asciiTheme="majorHAnsi" w:eastAsia="Calibri" w:hAnsiTheme="majorHAnsi" w:cstheme="majorHAnsi"/>
          <w:color w:val="000000"/>
          <w:szCs w:val="22"/>
          <w:lang w:val="fr-FR"/>
        </w:rPr>
        <w:t>en matière de</w:t>
      </w:r>
      <w:r w:rsidRPr="006153E0">
        <w:rPr>
          <w:rFonts w:asciiTheme="majorHAnsi" w:eastAsia="Calibri" w:hAnsiTheme="majorHAnsi" w:cstheme="majorHAnsi"/>
          <w:color w:val="000000"/>
          <w:szCs w:val="22"/>
          <w:lang w:val="fr-FR"/>
        </w:rPr>
        <w:t xml:space="preserve"> conservation, </w:t>
      </w:r>
      <w:r w:rsidR="005C1566">
        <w:rPr>
          <w:rFonts w:asciiTheme="majorHAnsi" w:eastAsia="Calibri" w:hAnsiTheme="majorHAnsi" w:cstheme="majorHAnsi"/>
          <w:color w:val="000000"/>
          <w:szCs w:val="22"/>
          <w:lang w:val="fr-FR"/>
        </w:rPr>
        <w:t>de</w:t>
      </w:r>
      <w:r w:rsidRPr="006153E0">
        <w:rPr>
          <w:rFonts w:asciiTheme="majorHAnsi" w:eastAsia="Calibri" w:hAnsiTheme="majorHAnsi" w:cstheme="majorHAnsi"/>
          <w:color w:val="000000"/>
          <w:szCs w:val="22"/>
          <w:lang w:val="fr-FR"/>
        </w:rPr>
        <w:t xml:space="preserve"> restauration</w:t>
      </w:r>
      <w:r w:rsidR="005C1566">
        <w:rPr>
          <w:rFonts w:asciiTheme="majorHAnsi" w:eastAsia="Calibri" w:hAnsiTheme="majorHAnsi" w:cstheme="majorHAnsi"/>
          <w:color w:val="000000"/>
          <w:szCs w:val="22"/>
          <w:lang w:val="fr-FR"/>
        </w:rPr>
        <w:t xml:space="preserve"> et</w:t>
      </w:r>
      <w:r w:rsidRPr="006153E0">
        <w:rPr>
          <w:rFonts w:asciiTheme="majorHAnsi" w:eastAsia="Calibri" w:hAnsiTheme="majorHAnsi" w:cstheme="majorHAnsi"/>
          <w:color w:val="000000"/>
          <w:szCs w:val="22"/>
          <w:lang w:val="fr-FR"/>
        </w:rPr>
        <w:t xml:space="preserve"> </w:t>
      </w:r>
      <w:r w:rsidR="005C1566">
        <w:rPr>
          <w:rFonts w:asciiTheme="majorHAnsi" w:eastAsia="Calibri" w:hAnsiTheme="majorHAnsi" w:cstheme="majorHAnsi"/>
          <w:color w:val="000000"/>
          <w:szCs w:val="22"/>
          <w:lang w:val="fr-FR"/>
        </w:rPr>
        <w:t>de</w:t>
      </w:r>
      <w:r w:rsidRPr="006153E0">
        <w:rPr>
          <w:rFonts w:asciiTheme="majorHAnsi" w:eastAsia="Calibri" w:hAnsiTheme="majorHAnsi" w:cstheme="majorHAnsi"/>
          <w:color w:val="000000"/>
          <w:szCs w:val="22"/>
          <w:lang w:val="fr-FR"/>
        </w:rPr>
        <w:t xml:space="preserve"> comptabil</w:t>
      </w:r>
      <w:r w:rsidR="005C1566">
        <w:rPr>
          <w:rFonts w:asciiTheme="majorHAnsi" w:eastAsia="Calibri" w:hAnsiTheme="majorHAnsi" w:cstheme="majorHAnsi"/>
          <w:color w:val="000000"/>
          <w:szCs w:val="22"/>
          <w:lang w:val="fr-FR"/>
        </w:rPr>
        <w:t xml:space="preserve">isation </w:t>
      </w:r>
      <w:r w:rsidR="005C1566" w:rsidRPr="006153E0">
        <w:rPr>
          <w:rFonts w:asciiTheme="majorHAnsi" w:eastAsia="Calibri" w:hAnsiTheme="majorHAnsi" w:cstheme="majorHAnsi"/>
          <w:color w:val="000000"/>
          <w:szCs w:val="22"/>
          <w:lang w:val="fr-FR"/>
        </w:rPr>
        <w:t xml:space="preserve">des zones humides </w:t>
      </w:r>
      <w:r w:rsidRPr="006153E0">
        <w:rPr>
          <w:rFonts w:asciiTheme="majorHAnsi" w:eastAsia="Calibri" w:hAnsiTheme="majorHAnsi" w:cstheme="majorHAnsi"/>
          <w:color w:val="000000"/>
          <w:szCs w:val="22"/>
          <w:lang w:val="fr-FR"/>
        </w:rPr>
        <w:t>et d</w:t>
      </w:r>
      <w:r w:rsidR="00902100">
        <w:rPr>
          <w:rFonts w:asciiTheme="majorHAnsi" w:eastAsia="Calibri" w:hAnsiTheme="majorHAnsi" w:cstheme="majorHAnsi"/>
          <w:color w:val="000000"/>
          <w:szCs w:val="22"/>
          <w:lang w:val="fr-FR"/>
        </w:rPr>
        <w:t>’</w:t>
      </w:r>
      <w:r w:rsidRPr="006153E0">
        <w:rPr>
          <w:rFonts w:asciiTheme="majorHAnsi" w:eastAsia="Calibri" w:hAnsiTheme="majorHAnsi" w:cstheme="majorHAnsi"/>
          <w:color w:val="000000"/>
          <w:szCs w:val="22"/>
          <w:lang w:val="fr-FR"/>
        </w:rPr>
        <w:t>autre</w:t>
      </w:r>
      <w:r w:rsidR="005C1566">
        <w:rPr>
          <w:rFonts w:asciiTheme="majorHAnsi" w:eastAsia="Calibri" w:hAnsiTheme="majorHAnsi" w:cstheme="majorHAnsi"/>
          <w:color w:val="000000"/>
          <w:szCs w:val="22"/>
          <w:lang w:val="fr-FR"/>
        </w:rPr>
        <w:t>s formes d</w:t>
      </w:r>
      <w:r w:rsidR="00902100">
        <w:rPr>
          <w:rFonts w:asciiTheme="majorHAnsi" w:eastAsia="Calibri" w:hAnsiTheme="majorHAnsi" w:cstheme="majorHAnsi"/>
          <w:color w:val="000000"/>
          <w:szCs w:val="22"/>
          <w:lang w:val="fr-FR"/>
        </w:rPr>
        <w:t>’</w:t>
      </w:r>
      <w:r w:rsidRPr="006153E0">
        <w:rPr>
          <w:rFonts w:asciiTheme="majorHAnsi" w:eastAsia="Calibri" w:hAnsiTheme="majorHAnsi" w:cstheme="majorHAnsi"/>
          <w:color w:val="000000"/>
          <w:szCs w:val="22"/>
          <w:lang w:val="fr-FR"/>
        </w:rPr>
        <w:t>utilisation.</w:t>
      </w:r>
    </w:p>
    <w:p w14:paraId="11DFC950" w14:textId="05C665A6" w:rsidR="006153E0" w:rsidRPr="006153E0" w:rsidRDefault="006153E0" w:rsidP="006153E0">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6153E0">
        <w:rPr>
          <w:rFonts w:asciiTheme="majorHAnsi" w:eastAsia="Calibri" w:hAnsiTheme="majorHAnsi" w:cstheme="majorHAnsi"/>
          <w:color w:val="000000"/>
          <w:szCs w:val="22"/>
          <w:lang w:val="fr-FR"/>
        </w:rPr>
        <w:t xml:space="preserve">La typologie des zones humides </w:t>
      </w:r>
      <w:r w:rsidR="005C1566">
        <w:rPr>
          <w:rFonts w:asciiTheme="majorHAnsi" w:eastAsia="Calibri" w:hAnsiTheme="majorHAnsi" w:cstheme="majorHAnsi"/>
          <w:color w:val="000000"/>
          <w:szCs w:val="22"/>
          <w:lang w:val="fr-FR"/>
        </w:rPr>
        <w:t xml:space="preserve">en vigueur </w:t>
      </w:r>
      <w:r w:rsidRPr="006153E0">
        <w:rPr>
          <w:rFonts w:asciiTheme="majorHAnsi" w:eastAsia="Calibri" w:hAnsiTheme="majorHAnsi" w:cstheme="majorHAnsi"/>
          <w:color w:val="000000"/>
          <w:szCs w:val="22"/>
          <w:lang w:val="fr-FR"/>
        </w:rPr>
        <w:t>n</w:t>
      </w:r>
      <w:r w:rsidR="00902100">
        <w:rPr>
          <w:rFonts w:asciiTheme="majorHAnsi" w:eastAsia="Calibri" w:hAnsiTheme="majorHAnsi" w:cstheme="majorHAnsi"/>
          <w:color w:val="000000"/>
          <w:szCs w:val="22"/>
          <w:lang w:val="fr-FR"/>
        </w:rPr>
        <w:t>’</w:t>
      </w:r>
      <w:r w:rsidRPr="006153E0">
        <w:rPr>
          <w:rFonts w:asciiTheme="majorHAnsi" w:eastAsia="Calibri" w:hAnsiTheme="majorHAnsi" w:cstheme="majorHAnsi"/>
          <w:color w:val="000000"/>
          <w:szCs w:val="22"/>
          <w:lang w:val="fr-FR"/>
        </w:rPr>
        <w:t>a pas été élaborée dans un cadre écosystémique et pourrait être affinée</w:t>
      </w:r>
      <w:r w:rsidR="004814ED">
        <w:rPr>
          <w:rFonts w:asciiTheme="majorHAnsi" w:eastAsia="Calibri" w:hAnsiTheme="majorHAnsi" w:cstheme="majorHAnsi"/>
          <w:color w:val="000000"/>
          <w:szCs w:val="22"/>
          <w:lang w:val="fr-FR"/>
        </w:rPr>
        <w:t xml:space="preserve"> </w:t>
      </w:r>
      <w:r w:rsidRPr="006153E0">
        <w:rPr>
          <w:rFonts w:asciiTheme="majorHAnsi" w:eastAsia="Calibri" w:hAnsiTheme="majorHAnsi" w:cstheme="majorHAnsi"/>
          <w:color w:val="000000"/>
          <w:szCs w:val="22"/>
          <w:lang w:val="fr-FR"/>
        </w:rPr>
        <w:t>; une meilleure prise en compte du contexte paysager pourrait également améliorer la gestion intégrée des bassins versants.</w:t>
      </w:r>
    </w:p>
    <w:p w14:paraId="513AAE32" w14:textId="416C4675" w:rsidR="006153E0" w:rsidRPr="006153E0" w:rsidRDefault="00B915DA" w:rsidP="006153E0">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D</w:t>
      </w:r>
      <w:r w:rsidR="00902100">
        <w:rPr>
          <w:rFonts w:asciiTheme="majorHAnsi" w:eastAsia="Calibri" w:hAnsiTheme="majorHAnsi" w:cstheme="majorHAnsi"/>
          <w:color w:val="000000"/>
          <w:szCs w:val="22"/>
          <w:lang w:val="fr-FR"/>
        </w:rPr>
        <w:t>’</w:t>
      </w:r>
      <w:r w:rsidR="006153E0" w:rsidRPr="006153E0">
        <w:rPr>
          <w:rFonts w:asciiTheme="majorHAnsi" w:eastAsia="Calibri" w:hAnsiTheme="majorHAnsi" w:cstheme="majorHAnsi"/>
          <w:color w:val="000000"/>
          <w:szCs w:val="22"/>
          <w:lang w:val="fr-FR"/>
        </w:rPr>
        <w:t xml:space="preserve">autres processus internationaux </w:t>
      </w:r>
      <w:r>
        <w:rPr>
          <w:rFonts w:asciiTheme="majorHAnsi" w:eastAsia="Calibri" w:hAnsiTheme="majorHAnsi" w:cstheme="majorHAnsi"/>
          <w:color w:val="000000"/>
          <w:szCs w:val="22"/>
          <w:lang w:val="fr-FR"/>
        </w:rPr>
        <w:t>font actuellement 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 xml:space="preserve">objet de mutations </w:t>
      </w:r>
      <w:r w:rsidR="006153E0" w:rsidRPr="006153E0">
        <w:rPr>
          <w:rFonts w:asciiTheme="majorHAnsi" w:eastAsia="Calibri" w:hAnsiTheme="majorHAnsi" w:cstheme="majorHAnsi"/>
          <w:color w:val="000000"/>
          <w:szCs w:val="22"/>
          <w:lang w:val="fr-FR"/>
        </w:rPr>
        <w:t xml:space="preserve">et </w:t>
      </w:r>
      <w:r>
        <w:rPr>
          <w:rFonts w:asciiTheme="majorHAnsi" w:eastAsia="Calibri" w:hAnsiTheme="majorHAnsi" w:cstheme="majorHAnsi"/>
          <w:color w:val="000000"/>
          <w:szCs w:val="22"/>
          <w:lang w:val="fr-FR"/>
        </w:rPr>
        <w:t>une révision</w:t>
      </w:r>
      <w:r w:rsidR="006153E0" w:rsidRPr="006153E0">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 xml:space="preserve">de la </w:t>
      </w:r>
      <w:r w:rsidRPr="006153E0">
        <w:rPr>
          <w:rFonts w:asciiTheme="majorHAnsi" w:eastAsia="Calibri" w:hAnsiTheme="majorHAnsi" w:cstheme="majorHAnsi"/>
          <w:color w:val="000000"/>
          <w:szCs w:val="22"/>
          <w:lang w:val="fr-FR"/>
        </w:rPr>
        <w:t xml:space="preserve">typologie des zones humides Ramsar </w:t>
      </w:r>
      <w:r w:rsidR="006153E0" w:rsidRPr="006153E0">
        <w:rPr>
          <w:rFonts w:asciiTheme="majorHAnsi" w:eastAsia="Calibri" w:hAnsiTheme="majorHAnsi" w:cstheme="majorHAnsi"/>
          <w:color w:val="000000"/>
          <w:szCs w:val="22"/>
          <w:lang w:val="fr-FR"/>
        </w:rPr>
        <w:t>p</w:t>
      </w:r>
      <w:r>
        <w:rPr>
          <w:rFonts w:asciiTheme="majorHAnsi" w:eastAsia="Calibri" w:hAnsiTheme="majorHAnsi" w:cstheme="majorHAnsi"/>
          <w:color w:val="000000"/>
          <w:szCs w:val="22"/>
          <w:lang w:val="fr-FR"/>
        </w:rPr>
        <w:t>ourrait lui permettre de rester d</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actualité tout en renforçant les synergies.</w:t>
      </w:r>
    </w:p>
    <w:p w14:paraId="72D4F454" w14:textId="70523291" w:rsidR="001A6829" w:rsidRPr="00B915DA" w:rsidRDefault="006153E0" w:rsidP="00B915D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fr-FR"/>
        </w:rPr>
      </w:pPr>
      <w:r w:rsidRPr="006153E0">
        <w:rPr>
          <w:rFonts w:asciiTheme="majorHAnsi" w:eastAsia="Calibri" w:hAnsiTheme="majorHAnsi" w:cstheme="majorHAnsi"/>
          <w:color w:val="000000"/>
          <w:szCs w:val="22"/>
          <w:lang w:val="fr-FR"/>
        </w:rPr>
        <w:t>Il</w:t>
      </w:r>
      <w:r w:rsidR="00B915DA">
        <w:rPr>
          <w:rFonts w:asciiTheme="majorHAnsi" w:eastAsia="Calibri" w:hAnsiTheme="majorHAnsi" w:cstheme="majorHAnsi"/>
          <w:color w:val="000000"/>
          <w:szCs w:val="22"/>
          <w:lang w:val="fr-FR"/>
        </w:rPr>
        <w:t xml:space="preserve"> importe de rester en contact</w:t>
      </w:r>
      <w:r w:rsidRPr="006153E0">
        <w:rPr>
          <w:rFonts w:asciiTheme="majorHAnsi" w:eastAsia="Calibri" w:hAnsiTheme="majorHAnsi" w:cstheme="majorHAnsi"/>
          <w:color w:val="000000"/>
          <w:szCs w:val="22"/>
          <w:lang w:val="fr-FR"/>
        </w:rPr>
        <w:t xml:space="preserve"> avec les Parties contractantes, les utilisateurs de la typologie des zones humides</w:t>
      </w:r>
      <w:r w:rsidR="00B915DA">
        <w:rPr>
          <w:rFonts w:asciiTheme="majorHAnsi" w:eastAsia="Calibri" w:hAnsiTheme="majorHAnsi" w:cstheme="majorHAnsi"/>
          <w:color w:val="000000"/>
          <w:szCs w:val="22"/>
          <w:lang w:val="fr-FR"/>
        </w:rPr>
        <w:t xml:space="preserve"> et</w:t>
      </w:r>
      <w:r w:rsidRPr="006153E0">
        <w:rPr>
          <w:rFonts w:asciiTheme="majorHAnsi" w:eastAsia="Calibri" w:hAnsiTheme="majorHAnsi" w:cstheme="majorHAnsi"/>
          <w:color w:val="000000"/>
          <w:szCs w:val="22"/>
          <w:lang w:val="fr-FR"/>
        </w:rPr>
        <w:t xml:space="preserve"> d</w:t>
      </w:r>
      <w:r w:rsidR="00902100">
        <w:rPr>
          <w:rFonts w:asciiTheme="majorHAnsi" w:eastAsia="Calibri" w:hAnsiTheme="majorHAnsi" w:cstheme="majorHAnsi"/>
          <w:color w:val="000000"/>
          <w:szCs w:val="22"/>
          <w:lang w:val="fr-FR"/>
        </w:rPr>
        <w:t>’</w:t>
      </w:r>
      <w:r w:rsidRPr="006153E0">
        <w:rPr>
          <w:rFonts w:asciiTheme="majorHAnsi" w:eastAsia="Calibri" w:hAnsiTheme="majorHAnsi" w:cstheme="majorHAnsi"/>
          <w:color w:val="000000"/>
          <w:szCs w:val="22"/>
          <w:lang w:val="fr-FR"/>
        </w:rPr>
        <w:t xml:space="preserve">autres AME </w:t>
      </w:r>
      <w:r w:rsidR="00B915DA">
        <w:rPr>
          <w:rFonts w:asciiTheme="majorHAnsi" w:eastAsia="Calibri" w:hAnsiTheme="majorHAnsi" w:cstheme="majorHAnsi"/>
          <w:color w:val="000000"/>
          <w:szCs w:val="22"/>
          <w:lang w:val="fr-FR"/>
        </w:rPr>
        <w:t xml:space="preserve">participant à </w:t>
      </w:r>
      <w:r w:rsidRPr="006153E0">
        <w:rPr>
          <w:rFonts w:asciiTheme="majorHAnsi" w:eastAsia="Calibri" w:hAnsiTheme="majorHAnsi" w:cstheme="majorHAnsi"/>
          <w:color w:val="000000"/>
          <w:szCs w:val="22"/>
          <w:lang w:val="fr-FR"/>
        </w:rPr>
        <w:t>l</w:t>
      </w:r>
      <w:r w:rsidR="00902100">
        <w:rPr>
          <w:rFonts w:asciiTheme="majorHAnsi" w:eastAsia="Calibri" w:hAnsiTheme="majorHAnsi" w:cstheme="majorHAnsi"/>
          <w:color w:val="000000"/>
          <w:szCs w:val="22"/>
          <w:lang w:val="fr-FR"/>
        </w:rPr>
        <w:t>’</w:t>
      </w:r>
      <w:r w:rsidRPr="006153E0">
        <w:rPr>
          <w:rFonts w:asciiTheme="majorHAnsi" w:eastAsia="Calibri" w:hAnsiTheme="majorHAnsi" w:cstheme="majorHAnsi"/>
          <w:color w:val="000000"/>
          <w:szCs w:val="22"/>
          <w:lang w:val="fr-FR"/>
        </w:rPr>
        <w:t>établissement de rapports sur l</w:t>
      </w:r>
      <w:r w:rsidR="00902100">
        <w:rPr>
          <w:rFonts w:asciiTheme="majorHAnsi" w:eastAsia="Calibri" w:hAnsiTheme="majorHAnsi" w:cstheme="majorHAnsi"/>
          <w:color w:val="000000"/>
          <w:szCs w:val="22"/>
          <w:lang w:val="fr-FR"/>
        </w:rPr>
        <w:t>’</w:t>
      </w:r>
      <w:r w:rsidRPr="006153E0">
        <w:rPr>
          <w:rFonts w:asciiTheme="majorHAnsi" w:eastAsia="Calibri" w:hAnsiTheme="majorHAnsi" w:cstheme="majorHAnsi"/>
          <w:color w:val="000000"/>
          <w:szCs w:val="22"/>
          <w:lang w:val="fr-FR"/>
        </w:rPr>
        <w:t>étendue des zones humides</w:t>
      </w:r>
      <w:r w:rsidR="007E1C75" w:rsidRPr="00B915DA">
        <w:rPr>
          <w:rFonts w:asciiTheme="majorHAnsi" w:eastAsia="Calibri" w:hAnsiTheme="majorHAnsi" w:cstheme="majorHAnsi"/>
          <w:color w:val="000000"/>
          <w:szCs w:val="22"/>
          <w:lang w:val="fr-FR"/>
        </w:rPr>
        <w:t>.</w:t>
      </w:r>
      <w:r w:rsidR="00CA2DD7" w:rsidRPr="00B915DA">
        <w:rPr>
          <w:rFonts w:asciiTheme="majorHAnsi" w:eastAsia="Calibri" w:hAnsiTheme="majorHAnsi" w:cstheme="majorHAnsi"/>
          <w:color w:val="000000"/>
          <w:szCs w:val="22"/>
          <w:lang w:val="fr-FR"/>
        </w:rPr>
        <w:t xml:space="preserve"> </w:t>
      </w:r>
    </w:p>
    <w:p w14:paraId="6EAE328C" w14:textId="77777777" w:rsidR="005618A2" w:rsidRPr="00CB35CC" w:rsidRDefault="005618A2"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20D82EBA" w14:textId="40D94A14" w:rsidR="000A6C50" w:rsidRPr="000A6C50" w:rsidRDefault="007C601C" w:rsidP="000A6C50">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27.</w:t>
      </w:r>
      <w:r w:rsidRPr="00CB35CC">
        <w:rPr>
          <w:rFonts w:asciiTheme="majorHAnsi" w:eastAsia="Calibri" w:hAnsiTheme="majorHAnsi" w:cstheme="majorHAnsi"/>
          <w:color w:val="000000"/>
          <w:sz w:val="22"/>
          <w:szCs w:val="22"/>
          <w:lang w:val="fr-FR"/>
        </w:rPr>
        <w:tab/>
      </w:r>
      <w:r w:rsidR="000A6C50" w:rsidRPr="000A6C50">
        <w:rPr>
          <w:rFonts w:asciiTheme="majorHAnsi" w:eastAsia="Calibri" w:hAnsiTheme="majorHAnsi" w:cstheme="majorHAnsi"/>
          <w:color w:val="000000"/>
          <w:sz w:val="22"/>
          <w:szCs w:val="22"/>
          <w:lang w:val="fr-FR"/>
        </w:rPr>
        <w:t xml:space="preserve">Bien que </w:t>
      </w:r>
      <w:r w:rsidR="000A6C50">
        <w:rPr>
          <w:rFonts w:asciiTheme="majorHAnsi" w:eastAsia="Calibri" w:hAnsiTheme="majorHAnsi" w:cstheme="majorHAnsi"/>
          <w:color w:val="000000"/>
          <w:sz w:val="22"/>
          <w:szCs w:val="22"/>
          <w:lang w:val="fr-FR"/>
        </w:rPr>
        <w:t>l</w:t>
      </w:r>
      <w:r w:rsidR="00902100">
        <w:rPr>
          <w:rFonts w:asciiTheme="majorHAnsi" w:eastAsia="Calibri" w:hAnsiTheme="majorHAnsi" w:cstheme="majorHAnsi"/>
          <w:color w:val="000000"/>
          <w:sz w:val="22"/>
          <w:szCs w:val="22"/>
          <w:lang w:val="fr-FR"/>
        </w:rPr>
        <w:t>’</w:t>
      </w:r>
      <w:r w:rsidR="000A6C50">
        <w:rPr>
          <w:rFonts w:asciiTheme="majorHAnsi" w:eastAsia="Calibri" w:hAnsiTheme="majorHAnsi" w:cstheme="majorHAnsi"/>
          <w:color w:val="000000"/>
          <w:sz w:val="22"/>
          <w:szCs w:val="22"/>
          <w:lang w:val="fr-FR"/>
        </w:rPr>
        <w:t>éventuelle réalisation d</w:t>
      </w:r>
      <w:r w:rsidR="00902100">
        <w:rPr>
          <w:rFonts w:asciiTheme="majorHAnsi" w:eastAsia="Calibri" w:hAnsiTheme="majorHAnsi" w:cstheme="majorHAnsi"/>
          <w:color w:val="000000"/>
          <w:sz w:val="22"/>
          <w:szCs w:val="22"/>
          <w:lang w:val="fr-FR"/>
        </w:rPr>
        <w:t>’</w:t>
      </w:r>
      <w:r w:rsidR="000A6C50">
        <w:rPr>
          <w:rFonts w:asciiTheme="majorHAnsi" w:eastAsia="Calibri" w:hAnsiTheme="majorHAnsi" w:cstheme="majorHAnsi"/>
          <w:color w:val="000000"/>
          <w:sz w:val="22"/>
          <w:szCs w:val="22"/>
          <w:lang w:val="fr-FR"/>
        </w:rPr>
        <w:t>une révision de l</w:t>
      </w:r>
      <w:r w:rsidR="000A6C50" w:rsidRPr="000A6C50">
        <w:rPr>
          <w:rFonts w:asciiTheme="majorHAnsi" w:eastAsia="Calibri" w:hAnsiTheme="majorHAnsi" w:cstheme="majorHAnsi"/>
          <w:color w:val="000000"/>
          <w:sz w:val="22"/>
          <w:szCs w:val="22"/>
          <w:lang w:val="fr-FR"/>
        </w:rPr>
        <w:t>a typologie des zones humides Ramsar</w:t>
      </w:r>
      <w:r w:rsidR="000A6C50">
        <w:rPr>
          <w:rFonts w:asciiTheme="majorHAnsi" w:eastAsia="Calibri" w:hAnsiTheme="majorHAnsi" w:cstheme="majorHAnsi"/>
          <w:color w:val="000000"/>
          <w:sz w:val="22"/>
          <w:szCs w:val="22"/>
          <w:lang w:val="fr-FR"/>
        </w:rPr>
        <w:t xml:space="preserve"> comporte </w:t>
      </w:r>
      <w:r w:rsidR="000A6C50" w:rsidRPr="000A6C50">
        <w:rPr>
          <w:rFonts w:asciiTheme="majorHAnsi" w:eastAsia="Calibri" w:hAnsiTheme="majorHAnsi" w:cstheme="majorHAnsi"/>
          <w:color w:val="000000"/>
          <w:sz w:val="22"/>
          <w:szCs w:val="22"/>
          <w:lang w:val="fr-FR"/>
        </w:rPr>
        <w:t xml:space="preserve">certains risques, notamment la possibilité de réduire la capacité du GEST </w:t>
      </w:r>
      <w:r w:rsidR="000A6C50">
        <w:rPr>
          <w:rFonts w:asciiTheme="majorHAnsi" w:eastAsia="Calibri" w:hAnsiTheme="majorHAnsi" w:cstheme="majorHAnsi"/>
          <w:color w:val="000000"/>
          <w:sz w:val="22"/>
          <w:szCs w:val="22"/>
          <w:lang w:val="fr-FR"/>
        </w:rPr>
        <w:t xml:space="preserve">à mener bien </w:t>
      </w:r>
      <w:r w:rsidR="000A6C50" w:rsidRPr="000A6C50">
        <w:rPr>
          <w:rFonts w:asciiTheme="majorHAnsi" w:eastAsia="Calibri" w:hAnsiTheme="majorHAnsi" w:cstheme="majorHAnsi"/>
          <w:color w:val="000000"/>
          <w:sz w:val="22"/>
          <w:szCs w:val="22"/>
          <w:lang w:val="fr-FR"/>
        </w:rPr>
        <w:t>d</w:t>
      </w:r>
      <w:r w:rsidR="00902100">
        <w:rPr>
          <w:rFonts w:asciiTheme="majorHAnsi" w:eastAsia="Calibri" w:hAnsiTheme="majorHAnsi" w:cstheme="majorHAnsi"/>
          <w:color w:val="000000"/>
          <w:sz w:val="22"/>
          <w:szCs w:val="22"/>
          <w:lang w:val="fr-FR"/>
        </w:rPr>
        <w:t>’</w:t>
      </w:r>
      <w:r w:rsidR="000A6C50" w:rsidRPr="000A6C50">
        <w:rPr>
          <w:rFonts w:asciiTheme="majorHAnsi" w:eastAsia="Calibri" w:hAnsiTheme="majorHAnsi" w:cstheme="majorHAnsi"/>
          <w:color w:val="000000"/>
          <w:sz w:val="22"/>
          <w:szCs w:val="22"/>
          <w:lang w:val="fr-FR"/>
        </w:rPr>
        <w:t xml:space="preserve">autres </w:t>
      </w:r>
      <w:r w:rsidR="000A6C50">
        <w:rPr>
          <w:rFonts w:asciiTheme="majorHAnsi" w:eastAsia="Calibri" w:hAnsiTheme="majorHAnsi" w:cstheme="majorHAnsi"/>
          <w:color w:val="000000"/>
          <w:sz w:val="22"/>
          <w:szCs w:val="22"/>
          <w:lang w:val="fr-FR"/>
        </w:rPr>
        <w:t>tâches</w:t>
      </w:r>
      <w:r w:rsidR="000A6C50" w:rsidRPr="000A6C50">
        <w:rPr>
          <w:rFonts w:asciiTheme="majorHAnsi" w:eastAsia="Calibri" w:hAnsiTheme="majorHAnsi" w:cstheme="majorHAnsi"/>
          <w:color w:val="000000"/>
          <w:sz w:val="22"/>
          <w:szCs w:val="22"/>
          <w:lang w:val="fr-FR"/>
        </w:rPr>
        <w:t xml:space="preserve"> hautement prioritaires </w:t>
      </w:r>
      <w:r w:rsidR="000A6C50">
        <w:rPr>
          <w:rFonts w:asciiTheme="majorHAnsi" w:eastAsia="Calibri" w:hAnsiTheme="majorHAnsi" w:cstheme="majorHAnsi"/>
          <w:color w:val="000000"/>
          <w:sz w:val="22"/>
          <w:szCs w:val="22"/>
          <w:lang w:val="fr-FR"/>
        </w:rPr>
        <w:t xml:space="preserve">sur la période </w:t>
      </w:r>
      <w:r w:rsidR="000A6C50" w:rsidRPr="000A6C50">
        <w:rPr>
          <w:rFonts w:asciiTheme="majorHAnsi" w:eastAsia="Calibri" w:hAnsiTheme="majorHAnsi" w:cstheme="majorHAnsi"/>
          <w:color w:val="000000"/>
          <w:sz w:val="22"/>
          <w:szCs w:val="22"/>
          <w:lang w:val="fr-FR"/>
        </w:rPr>
        <w:t>2026-2028</w:t>
      </w:r>
      <w:r w:rsidR="000A6C50">
        <w:rPr>
          <w:rFonts w:asciiTheme="majorHAnsi" w:eastAsia="Calibri" w:hAnsiTheme="majorHAnsi" w:cstheme="majorHAnsi"/>
          <w:color w:val="000000"/>
          <w:sz w:val="22"/>
          <w:szCs w:val="22"/>
          <w:lang w:val="fr-FR"/>
        </w:rPr>
        <w:t xml:space="preserve">, </w:t>
      </w:r>
      <w:r w:rsidR="000A6C50" w:rsidRPr="000A6C50">
        <w:rPr>
          <w:rFonts w:asciiTheme="majorHAnsi" w:eastAsia="Calibri" w:hAnsiTheme="majorHAnsi" w:cstheme="majorHAnsi"/>
          <w:color w:val="000000"/>
          <w:sz w:val="22"/>
          <w:szCs w:val="22"/>
          <w:lang w:val="fr-FR"/>
        </w:rPr>
        <w:t xml:space="preserve">et les </w:t>
      </w:r>
      <w:r w:rsidR="000A6C50">
        <w:rPr>
          <w:rFonts w:asciiTheme="majorHAnsi" w:eastAsia="Calibri" w:hAnsiTheme="majorHAnsi" w:cstheme="majorHAnsi"/>
          <w:color w:val="000000"/>
          <w:sz w:val="22"/>
          <w:szCs w:val="22"/>
          <w:lang w:val="fr-FR"/>
        </w:rPr>
        <w:t>possibles incidences sur</w:t>
      </w:r>
      <w:r w:rsidR="000A6C50" w:rsidRPr="000A6C50">
        <w:rPr>
          <w:rFonts w:asciiTheme="majorHAnsi" w:eastAsia="Calibri" w:hAnsiTheme="majorHAnsi" w:cstheme="majorHAnsi"/>
          <w:color w:val="000000"/>
          <w:sz w:val="22"/>
          <w:szCs w:val="22"/>
          <w:lang w:val="fr-FR"/>
        </w:rPr>
        <w:t xml:space="preserve"> la mise en œuvre</w:t>
      </w:r>
      <w:r w:rsidR="000A6C50">
        <w:rPr>
          <w:rFonts w:asciiTheme="majorHAnsi" w:eastAsia="Calibri" w:hAnsiTheme="majorHAnsi" w:cstheme="majorHAnsi"/>
          <w:color w:val="000000"/>
          <w:sz w:val="22"/>
          <w:szCs w:val="22"/>
          <w:lang w:val="fr-FR"/>
        </w:rPr>
        <w:t xml:space="preserve"> de la Convention </w:t>
      </w:r>
      <w:r w:rsidR="000A6C50" w:rsidRPr="000A6C50">
        <w:rPr>
          <w:rFonts w:asciiTheme="majorHAnsi" w:eastAsia="Calibri" w:hAnsiTheme="majorHAnsi" w:cstheme="majorHAnsi"/>
          <w:color w:val="000000"/>
          <w:sz w:val="22"/>
          <w:szCs w:val="22"/>
          <w:lang w:val="fr-FR"/>
        </w:rPr>
        <w:t xml:space="preserve">par les Parties contractantes, </w:t>
      </w:r>
      <w:r w:rsidR="000A6C50">
        <w:rPr>
          <w:rFonts w:asciiTheme="majorHAnsi" w:eastAsia="Calibri" w:hAnsiTheme="majorHAnsi" w:cstheme="majorHAnsi"/>
          <w:color w:val="000000"/>
          <w:sz w:val="22"/>
          <w:szCs w:val="22"/>
          <w:lang w:val="fr-FR"/>
        </w:rPr>
        <w:t>les avantages l</w:t>
      </w:r>
      <w:r w:rsidR="00902100">
        <w:rPr>
          <w:rFonts w:asciiTheme="majorHAnsi" w:eastAsia="Calibri" w:hAnsiTheme="majorHAnsi" w:cstheme="majorHAnsi"/>
          <w:color w:val="000000"/>
          <w:sz w:val="22"/>
          <w:szCs w:val="22"/>
          <w:lang w:val="fr-FR"/>
        </w:rPr>
        <w:t>’</w:t>
      </w:r>
      <w:r w:rsidR="000A6C50">
        <w:rPr>
          <w:rFonts w:asciiTheme="majorHAnsi" w:eastAsia="Calibri" w:hAnsiTheme="majorHAnsi" w:cstheme="majorHAnsi"/>
          <w:color w:val="000000"/>
          <w:sz w:val="22"/>
          <w:szCs w:val="22"/>
          <w:lang w:val="fr-FR"/>
        </w:rPr>
        <w:t>emportent sur les inconvénients</w:t>
      </w:r>
      <w:r w:rsidR="000A6C50" w:rsidRPr="000A6C50">
        <w:rPr>
          <w:rFonts w:asciiTheme="majorHAnsi" w:eastAsia="Calibri" w:hAnsiTheme="majorHAnsi" w:cstheme="majorHAnsi"/>
          <w:color w:val="000000"/>
          <w:sz w:val="22"/>
          <w:szCs w:val="22"/>
          <w:lang w:val="fr-FR"/>
        </w:rPr>
        <w:t xml:space="preserve">. </w:t>
      </w:r>
      <w:r w:rsidR="000A6C50">
        <w:rPr>
          <w:rFonts w:asciiTheme="majorHAnsi" w:eastAsia="Calibri" w:hAnsiTheme="majorHAnsi" w:cstheme="majorHAnsi"/>
          <w:color w:val="000000"/>
          <w:sz w:val="22"/>
          <w:szCs w:val="22"/>
          <w:lang w:val="fr-FR"/>
        </w:rPr>
        <w:t>Lors de sa 26</w:t>
      </w:r>
      <w:r w:rsidR="000A6C50" w:rsidRPr="000A6C50">
        <w:rPr>
          <w:rFonts w:asciiTheme="majorHAnsi" w:eastAsia="Calibri" w:hAnsiTheme="majorHAnsi" w:cstheme="majorHAnsi"/>
          <w:color w:val="000000"/>
          <w:sz w:val="22"/>
          <w:szCs w:val="22"/>
          <w:vertAlign w:val="superscript"/>
          <w:lang w:val="fr-FR"/>
        </w:rPr>
        <w:t>e</w:t>
      </w:r>
      <w:r w:rsidR="000A6C50">
        <w:rPr>
          <w:rFonts w:asciiTheme="majorHAnsi" w:eastAsia="Calibri" w:hAnsiTheme="majorHAnsi" w:cstheme="majorHAnsi"/>
          <w:color w:val="000000"/>
          <w:sz w:val="22"/>
          <w:szCs w:val="22"/>
          <w:lang w:val="fr-FR"/>
        </w:rPr>
        <w:t xml:space="preserve"> réunion, le</w:t>
      </w:r>
      <w:r w:rsidR="000A6C50" w:rsidRPr="000A6C50">
        <w:rPr>
          <w:rFonts w:asciiTheme="majorHAnsi" w:eastAsia="Calibri" w:hAnsiTheme="majorHAnsi" w:cstheme="majorHAnsi"/>
          <w:color w:val="000000"/>
          <w:sz w:val="22"/>
          <w:szCs w:val="22"/>
          <w:lang w:val="fr-FR"/>
        </w:rPr>
        <w:t xml:space="preserve"> GEST</w:t>
      </w:r>
      <w:r w:rsidR="000A6C50">
        <w:rPr>
          <w:rFonts w:asciiTheme="majorHAnsi" w:eastAsia="Calibri" w:hAnsiTheme="majorHAnsi" w:cstheme="majorHAnsi"/>
          <w:color w:val="000000"/>
          <w:sz w:val="22"/>
          <w:szCs w:val="22"/>
          <w:lang w:val="fr-FR"/>
        </w:rPr>
        <w:t xml:space="preserve"> est notamment parvenu à la </w:t>
      </w:r>
      <w:r w:rsidR="000A6C50" w:rsidRPr="000A6C50">
        <w:rPr>
          <w:rFonts w:asciiTheme="majorHAnsi" w:eastAsia="Calibri" w:hAnsiTheme="majorHAnsi" w:cstheme="majorHAnsi"/>
          <w:color w:val="000000"/>
          <w:sz w:val="22"/>
          <w:szCs w:val="22"/>
          <w:lang w:val="fr-FR"/>
        </w:rPr>
        <w:t>conclu</w:t>
      </w:r>
      <w:r w:rsidR="000A6C50">
        <w:rPr>
          <w:rFonts w:asciiTheme="majorHAnsi" w:eastAsia="Calibri" w:hAnsiTheme="majorHAnsi" w:cstheme="majorHAnsi"/>
          <w:color w:val="000000"/>
          <w:sz w:val="22"/>
          <w:szCs w:val="22"/>
          <w:lang w:val="fr-FR"/>
        </w:rPr>
        <w:t>sion</w:t>
      </w:r>
      <w:r w:rsidR="000A6C50" w:rsidRPr="000A6C50">
        <w:rPr>
          <w:rFonts w:asciiTheme="majorHAnsi" w:eastAsia="Calibri" w:hAnsiTheme="majorHAnsi" w:cstheme="majorHAnsi"/>
          <w:color w:val="000000"/>
          <w:sz w:val="22"/>
          <w:szCs w:val="22"/>
          <w:lang w:val="fr-FR"/>
        </w:rPr>
        <w:t xml:space="preserve"> qu</w:t>
      </w:r>
      <w:r w:rsidR="00902100">
        <w:rPr>
          <w:rFonts w:asciiTheme="majorHAnsi" w:eastAsia="Calibri" w:hAnsiTheme="majorHAnsi" w:cstheme="majorHAnsi"/>
          <w:color w:val="000000"/>
          <w:sz w:val="22"/>
          <w:szCs w:val="22"/>
          <w:lang w:val="fr-FR"/>
        </w:rPr>
        <w:t>’</w:t>
      </w:r>
      <w:r w:rsidR="000A6C50" w:rsidRPr="000A6C50">
        <w:rPr>
          <w:rFonts w:asciiTheme="majorHAnsi" w:eastAsia="Calibri" w:hAnsiTheme="majorHAnsi" w:cstheme="majorHAnsi"/>
          <w:color w:val="000000"/>
          <w:sz w:val="22"/>
          <w:szCs w:val="22"/>
          <w:lang w:val="fr-FR"/>
        </w:rPr>
        <w:t xml:space="preserve">il </w:t>
      </w:r>
      <w:r w:rsidR="001353D0">
        <w:rPr>
          <w:rFonts w:asciiTheme="majorHAnsi" w:eastAsia="Calibri" w:hAnsiTheme="majorHAnsi" w:cstheme="majorHAnsi"/>
          <w:color w:val="000000"/>
          <w:sz w:val="22"/>
          <w:szCs w:val="22"/>
          <w:lang w:val="fr-FR"/>
        </w:rPr>
        <w:t>était possible</w:t>
      </w:r>
      <w:r w:rsidR="000A6C50" w:rsidRPr="000A6C50">
        <w:rPr>
          <w:rFonts w:asciiTheme="majorHAnsi" w:eastAsia="Calibri" w:hAnsiTheme="majorHAnsi" w:cstheme="majorHAnsi"/>
          <w:color w:val="000000"/>
          <w:sz w:val="22"/>
          <w:szCs w:val="22"/>
          <w:lang w:val="fr-FR"/>
        </w:rPr>
        <w:t xml:space="preserve"> d</w:t>
      </w:r>
      <w:r w:rsidR="00902100">
        <w:rPr>
          <w:rFonts w:asciiTheme="majorHAnsi" w:eastAsia="Calibri" w:hAnsiTheme="majorHAnsi" w:cstheme="majorHAnsi"/>
          <w:color w:val="000000"/>
          <w:sz w:val="22"/>
          <w:szCs w:val="22"/>
          <w:lang w:val="fr-FR"/>
        </w:rPr>
        <w:t>’</w:t>
      </w:r>
      <w:r w:rsidR="000A6C50" w:rsidRPr="000A6C50">
        <w:rPr>
          <w:rFonts w:asciiTheme="majorHAnsi" w:eastAsia="Calibri" w:hAnsiTheme="majorHAnsi" w:cstheme="majorHAnsi"/>
          <w:color w:val="000000"/>
          <w:sz w:val="22"/>
          <w:szCs w:val="22"/>
          <w:lang w:val="fr-FR"/>
        </w:rPr>
        <w:t>amélior</w:t>
      </w:r>
      <w:r w:rsidR="001353D0">
        <w:rPr>
          <w:rFonts w:asciiTheme="majorHAnsi" w:eastAsia="Calibri" w:hAnsiTheme="majorHAnsi" w:cstheme="majorHAnsi"/>
          <w:color w:val="000000"/>
          <w:sz w:val="22"/>
          <w:szCs w:val="22"/>
          <w:lang w:val="fr-FR"/>
        </w:rPr>
        <w:t>er fortement</w:t>
      </w:r>
      <w:r w:rsidR="000A6C50" w:rsidRPr="000A6C50">
        <w:rPr>
          <w:rFonts w:asciiTheme="majorHAnsi" w:eastAsia="Calibri" w:hAnsiTheme="majorHAnsi" w:cstheme="majorHAnsi"/>
          <w:color w:val="000000"/>
          <w:sz w:val="22"/>
          <w:szCs w:val="22"/>
          <w:lang w:val="fr-FR"/>
        </w:rPr>
        <w:t xml:space="preserve"> la classification des zones humides, </w:t>
      </w:r>
      <w:r w:rsidR="001353D0">
        <w:rPr>
          <w:rFonts w:asciiTheme="majorHAnsi" w:eastAsia="Calibri" w:hAnsiTheme="majorHAnsi" w:cstheme="majorHAnsi"/>
          <w:color w:val="000000"/>
          <w:sz w:val="22"/>
          <w:szCs w:val="22"/>
          <w:lang w:val="fr-FR"/>
        </w:rPr>
        <w:t>notamment au moyen</w:t>
      </w:r>
      <w:r w:rsidR="000A6C50" w:rsidRPr="000A6C50">
        <w:rPr>
          <w:rFonts w:asciiTheme="majorHAnsi" w:eastAsia="Calibri" w:hAnsiTheme="majorHAnsi" w:cstheme="majorHAnsi"/>
          <w:color w:val="000000"/>
          <w:sz w:val="22"/>
          <w:szCs w:val="22"/>
          <w:lang w:val="fr-FR"/>
        </w:rPr>
        <w:t xml:space="preserve"> de</w:t>
      </w:r>
      <w:r w:rsidR="001353D0">
        <w:rPr>
          <w:rFonts w:asciiTheme="majorHAnsi" w:eastAsia="Calibri" w:hAnsiTheme="majorHAnsi" w:cstheme="majorHAnsi"/>
          <w:color w:val="000000"/>
          <w:sz w:val="22"/>
          <w:szCs w:val="22"/>
          <w:lang w:val="fr-FR"/>
        </w:rPr>
        <w:t xml:space="preserve"> légères modification visant à</w:t>
      </w:r>
      <w:r w:rsidR="000A6C50" w:rsidRPr="000A6C50">
        <w:rPr>
          <w:rFonts w:asciiTheme="majorHAnsi" w:eastAsia="Calibri" w:hAnsiTheme="majorHAnsi" w:cstheme="majorHAnsi"/>
          <w:color w:val="000000"/>
          <w:sz w:val="22"/>
          <w:szCs w:val="22"/>
          <w:lang w:val="fr-FR"/>
        </w:rPr>
        <w:t xml:space="preserve"> renforcer 1) l</w:t>
      </w:r>
      <w:r w:rsidR="00902100">
        <w:rPr>
          <w:rFonts w:asciiTheme="majorHAnsi" w:eastAsia="Calibri" w:hAnsiTheme="majorHAnsi" w:cstheme="majorHAnsi"/>
          <w:color w:val="000000"/>
          <w:sz w:val="22"/>
          <w:szCs w:val="22"/>
          <w:lang w:val="fr-FR"/>
        </w:rPr>
        <w:t>’</w:t>
      </w:r>
      <w:r w:rsidR="000A6C50" w:rsidRPr="000A6C50">
        <w:rPr>
          <w:rFonts w:asciiTheme="majorHAnsi" w:eastAsia="Calibri" w:hAnsiTheme="majorHAnsi" w:cstheme="majorHAnsi"/>
          <w:color w:val="000000"/>
          <w:sz w:val="22"/>
          <w:szCs w:val="22"/>
          <w:lang w:val="fr-FR"/>
        </w:rPr>
        <w:t>harmonisation avec d</w:t>
      </w:r>
      <w:r w:rsidR="00902100">
        <w:rPr>
          <w:rFonts w:asciiTheme="majorHAnsi" w:eastAsia="Calibri" w:hAnsiTheme="majorHAnsi" w:cstheme="majorHAnsi"/>
          <w:color w:val="000000"/>
          <w:sz w:val="22"/>
          <w:szCs w:val="22"/>
          <w:lang w:val="fr-FR"/>
        </w:rPr>
        <w:t>’</w:t>
      </w:r>
      <w:r w:rsidR="000A6C50" w:rsidRPr="000A6C50">
        <w:rPr>
          <w:rFonts w:asciiTheme="majorHAnsi" w:eastAsia="Calibri" w:hAnsiTheme="majorHAnsi" w:cstheme="majorHAnsi"/>
          <w:color w:val="000000"/>
          <w:sz w:val="22"/>
          <w:szCs w:val="22"/>
          <w:lang w:val="fr-FR"/>
        </w:rPr>
        <w:t>autres AME, 2) l</w:t>
      </w:r>
      <w:r w:rsidR="001353D0">
        <w:rPr>
          <w:rFonts w:asciiTheme="majorHAnsi" w:eastAsia="Calibri" w:hAnsiTheme="majorHAnsi" w:cstheme="majorHAnsi"/>
          <w:color w:val="000000"/>
          <w:sz w:val="22"/>
          <w:szCs w:val="22"/>
          <w:lang w:val="fr-FR"/>
        </w:rPr>
        <w:t>a présentation de</w:t>
      </w:r>
      <w:r w:rsidR="000A6C50" w:rsidRPr="000A6C50">
        <w:rPr>
          <w:rFonts w:asciiTheme="majorHAnsi" w:eastAsia="Calibri" w:hAnsiTheme="majorHAnsi" w:cstheme="majorHAnsi"/>
          <w:color w:val="000000"/>
          <w:sz w:val="22"/>
          <w:szCs w:val="22"/>
          <w:lang w:val="fr-FR"/>
        </w:rPr>
        <w:t xml:space="preserve"> rapports mondiaux et nationaux sur l</w:t>
      </w:r>
      <w:r w:rsidR="00902100">
        <w:rPr>
          <w:rFonts w:asciiTheme="majorHAnsi" w:eastAsia="Calibri" w:hAnsiTheme="majorHAnsi" w:cstheme="majorHAnsi"/>
          <w:color w:val="000000"/>
          <w:sz w:val="22"/>
          <w:szCs w:val="22"/>
          <w:lang w:val="fr-FR"/>
        </w:rPr>
        <w:t>’</w:t>
      </w:r>
      <w:r w:rsidR="000A6C50" w:rsidRPr="000A6C50">
        <w:rPr>
          <w:rFonts w:asciiTheme="majorHAnsi" w:eastAsia="Calibri" w:hAnsiTheme="majorHAnsi" w:cstheme="majorHAnsi"/>
          <w:color w:val="000000"/>
          <w:sz w:val="22"/>
          <w:szCs w:val="22"/>
          <w:lang w:val="fr-FR"/>
        </w:rPr>
        <w:t>étendue et l</w:t>
      </w:r>
      <w:r w:rsidR="00902100">
        <w:rPr>
          <w:rFonts w:asciiTheme="majorHAnsi" w:eastAsia="Calibri" w:hAnsiTheme="majorHAnsi" w:cstheme="majorHAnsi"/>
          <w:color w:val="000000"/>
          <w:sz w:val="22"/>
          <w:szCs w:val="22"/>
          <w:lang w:val="fr-FR"/>
        </w:rPr>
        <w:t>’</w:t>
      </w:r>
      <w:r w:rsidR="000A6C50" w:rsidRPr="000A6C50">
        <w:rPr>
          <w:rFonts w:asciiTheme="majorHAnsi" w:eastAsia="Calibri" w:hAnsiTheme="majorHAnsi" w:cstheme="majorHAnsi"/>
          <w:color w:val="000000"/>
          <w:sz w:val="22"/>
          <w:szCs w:val="22"/>
          <w:lang w:val="fr-FR"/>
        </w:rPr>
        <w:t>état des zones humides, 3) l</w:t>
      </w:r>
      <w:r w:rsidR="00902100">
        <w:rPr>
          <w:rFonts w:asciiTheme="majorHAnsi" w:eastAsia="Calibri" w:hAnsiTheme="majorHAnsi" w:cstheme="majorHAnsi"/>
          <w:color w:val="000000"/>
          <w:sz w:val="22"/>
          <w:szCs w:val="22"/>
          <w:lang w:val="fr-FR"/>
        </w:rPr>
        <w:t>’</w:t>
      </w:r>
      <w:r w:rsidR="000A6C50" w:rsidRPr="000A6C50">
        <w:rPr>
          <w:rFonts w:asciiTheme="majorHAnsi" w:eastAsia="Calibri" w:hAnsiTheme="majorHAnsi" w:cstheme="majorHAnsi"/>
          <w:color w:val="000000"/>
          <w:sz w:val="22"/>
          <w:szCs w:val="22"/>
          <w:lang w:val="fr-FR"/>
        </w:rPr>
        <w:t>évaluation des émissions de carbone provenant des zones humides et 4) l</w:t>
      </w:r>
      <w:r w:rsidR="00902100">
        <w:rPr>
          <w:rFonts w:asciiTheme="majorHAnsi" w:eastAsia="Calibri" w:hAnsiTheme="majorHAnsi" w:cstheme="majorHAnsi"/>
          <w:color w:val="000000"/>
          <w:sz w:val="22"/>
          <w:szCs w:val="22"/>
          <w:lang w:val="fr-FR"/>
        </w:rPr>
        <w:t>’</w:t>
      </w:r>
      <w:r w:rsidR="000A6C50" w:rsidRPr="000A6C50">
        <w:rPr>
          <w:rFonts w:asciiTheme="majorHAnsi" w:eastAsia="Calibri" w:hAnsiTheme="majorHAnsi" w:cstheme="majorHAnsi"/>
          <w:color w:val="000000"/>
          <w:sz w:val="22"/>
          <w:szCs w:val="22"/>
          <w:lang w:val="fr-FR"/>
        </w:rPr>
        <w:t xml:space="preserve">application des technologies de télédétection. </w:t>
      </w:r>
    </w:p>
    <w:p w14:paraId="20855496" w14:textId="77777777" w:rsidR="000A6C50" w:rsidRPr="000A6C50" w:rsidRDefault="000A6C50" w:rsidP="000A6C50">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182DAEBF" w14:textId="5714C32B" w:rsidR="00886D59" w:rsidRPr="00CB35CC" w:rsidRDefault="001353D0"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fr-FR"/>
        </w:rPr>
      </w:pPr>
      <w:r w:rsidRPr="001353D0">
        <w:rPr>
          <w:rFonts w:asciiTheme="majorHAnsi" w:eastAsia="Calibri" w:hAnsiTheme="majorHAnsi" w:cstheme="majorHAnsi"/>
          <w:b/>
          <w:bCs/>
          <w:color w:val="000000"/>
          <w:sz w:val="22"/>
          <w:szCs w:val="22"/>
          <w:lang w:val="fr-FR"/>
        </w:rPr>
        <w:t xml:space="preserve">Recommandation du GEST </w:t>
      </w:r>
      <w:r>
        <w:rPr>
          <w:rFonts w:asciiTheme="majorHAnsi" w:eastAsia="Calibri" w:hAnsiTheme="majorHAnsi" w:cstheme="majorHAnsi"/>
          <w:b/>
          <w:bCs/>
          <w:color w:val="000000"/>
          <w:sz w:val="22"/>
          <w:szCs w:val="22"/>
          <w:lang w:val="fr-FR"/>
        </w:rPr>
        <w:t>à l</w:t>
      </w:r>
      <w:r w:rsidR="00902100">
        <w:rPr>
          <w:rFonts w:asciiTheme="majorHAnsi" w:eastAsia="Calibri" w:hAnsiTheme="majorHAnsi" w:cstheme="majorHAnsi"/>
          <w:b/>
          <w:bCs/>
          <w:color w:val="000000"/>
          <w:sz w:val="22"/>
          <w:szCs w:val="22"/>
          <w:lang w:val="fr-FR"/>
        </w:rPr>
        <w:t>’</w:t>
      </w:r>
      <w:r>
        <w:rPr>
          <w:rFonts w:asciiTheme="majorHAnsi" w:eastAsia="Calibri" w:hAnsiTheme="majorHAnsi" w:cstheme="majorHAnsi"/>
          <w:b/>
          <w:bCs/>
          <w:color w:val="000000"/>
          <w:sz w:val="22"/>
          <w:szCs w:val="22"/>
          <w:lang w:val="fr-FR"/>
        </w:rPr>
        <w:t>intention du</w:t>
      </w:r>
      <w:r w:rsidRPr="001353D0">
        <w:rPr>
          <w:rFonts w:asciiTheme="majorHAnsi" w:eastAsia="Calibri" w:hAnsiTheme="majorHAnsi" w:cstheme="majorHAnsi"/>
          <w:b/>
          <w:bCs/>
          <w:color w:val="000000"/>
          <w:sz w:val="22"/>
          <w:szCs w:val="22"/>
          <w:lang w:val="fr-FR"/>
        </w:rPr>
        <w:t xml:space="preserve"> Comité permanent</w:t>
      </w:r>
    </w:p>
    <w:p w14:paraId="2B959DFE" w14:textId="77777777" w:rsidR="00886D59" w:rsidRPr="00CB35CC"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53544041" w14:textId="6B84A6F4" w:rsidR="005649E0"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28.</w:t>
      </w:r>
      <w:r w:rsidRPr="00CB35CC">
        <w:rPr>
          <w:rFonts w:asciiTheme="majorHAnsi" w:eastAsia="Calibri" w:hAnsiTheme="majorHAnsi" w:cstheme="majorHAnsi"/>
          <w:color w:val="000000"/>
          <w:sz w:val="22"/>
          <w:szCs w:val="22"/>
          <w:lang w:val="fr-FR"/>
        </w:rPr>
        <w:tab/>
      </w:r>
      <w:r w:rsidR="005649E0" w:rsidRPr="005649E0">
        <w:rPr>
          <w:rFonts w:asciiTheme="majorHAnsi" w:eastAsia="Calibri" w:hAnsiTheme="majorHAnsi" w:cstheme="majorHAnsi"/>
          <w:color w:val="000000"/>
          <w:sz w:val="22"/>
          <w:szCs w:val="22"/>
          <w:lang w:val="fr-FR"/>
        </w:rPr>
        <w:t xml:space="preserve">Le GEST propose </w:t>
      </w:r>
      <w:r w:rsidR="005649E0">
        <w:rPr>
          <w:rFonts w:asciiTheme="majorHAnsi" w:eastAsia="Calibri" w:hAnsiTheme="majorHAnsi" w:cstheme="majorHAnsi"/>
          <w:color w:val="000000"/>
          <w:sz w:val="22"/>
          <w:szCs w:val="22"/>
          <w:lang w:val="fr-FR"/>
        </w:rPr>
        <w:t xml:space="preserve">de mener </w:t>
      </w:r>
      <w:r w:rsidR="005649E0" w:rsidRPr="005649E0">
        <w:rPr>
          <w:rFonts w:asciiTheme="majorHAnsi" w:eastAsia="Calibri" w:hAnsiTheme="majorHAnsi" w:cstheme="majorHAnsi"/>
          <w:color w:val="000000"/>
          <w:sz w:val="22"/>
          <w:szCs w:val="22"/>
          <w:lang w:val="fr-FR"/>
        </w:rPr>
        <w:t xml:space="preserve">une révision en deux </w:t>
      </w:r>
      <w:r w:rsidR="005649E0">
        <w:rPr>
          <w:rFonts w:asciiTheme="majorHAnsi" w:eastAsia="Calibri" w:hAnsiTheme="majorHAnsi" w:cstheme="majorHAnsi"/>
          <w:color w:val="000000"/>
          <w:sz w:val="22"/>
          <w:szCs w:val="22"/>
          <w:lang w:val="fr-FR"/>
        </w:rPr>
        <w:t>temps</w:t>
      </w:r>
      <w:r w:rsidR="005649E0" w:rsidRPr="005649E0">
        <w:rPr>
          <w:rFonts w:asciiTheme="majorHAnsi" w:eastAsia="Calibri" w:hAnsiTheme="majorHAnsi" w:cstheme="majorHAnsi"/>
          <w:color w:val="000000"/>
          <w:sz w:val="22"/>
          <w:szCs w:val="22"/>
          <w:lang w:val="fr-FR"/>
        </w:rPr>
        <w:t xml:space="preserve"> du système de classification des types de zones humides Ramsar (typologie) en tant que tâche hautement prioritaire du G</w:t>
      </w:r>
      <w:r w:rsidR="004814ED">
        <w:rPr>
          <w:rFonts w:asciiTheme="majorHAnsi" w:eastAsia="Calibri" w:hAnsiTheme="majorHAnsi" w:cstheme="majorHAnsi"/>
          <w:color w:val="000000"/>
          <w:sz w:val="22"/>
          <w:szCs w:val="22"/>
          <w:lang w:val="fr-FR"/>
        </w:rPr>
        <w:t>roupe</w:t>
      </w:r>
      <w:r w:rsidR="005649E0" w:rsidRPr="005649E0">
        <w:rPr>
          <w:rFonts w:asciiTheme="majorHAnsi" w:eastAsia="Calibri" w:hAnsiTheme="majorHAnsi" w:cstheme="majorHAnsi"/>
          <w:color w:val="000000"/>
          <w:sz w:val="22"/>
          <w:szCs w:val="22"/>
          <w:lang w:val="fr-FR"/>
        </w:rPr>
        <w:t xml:space="preserve">, principalement au cours de la période triennale 2026-2028, </w:t>
      </w:r>
      <w:r w:rsidR="005649E0">
        <w:rPr>
          <w:rFonts w:asciiTheme="majorHAnsi" w:eastAsia="Calibri" w:hAnsiTheme="majorHAnsi" w:cstheme="majorHAnsi"/>
          <w:color w:val="000000"/>
          <w:sz w:val="22"/>
          <w:szCs w:val="22"/>
          <w:lang w:val="fr-FR"/>
        </w:rPr>
        <w:t>selon les modalités</w:t>
      </w:r>
      <w:r w:rsidR="005649E0" w:rsidRPr="005649E0">
        <w:rPr>
          <w:rFonts w:asciiTheme="majorHAnsi" w:eastAsia="Calibri" w:hAnsiTheme="majorHAnsi" w:cstheme="majorHAnsi"/>
          <w:color w:val="000000"/>
          <w:sz w:val="22"/>
          <w:szCs w:val="22"/>
          <w:lang w:val="fr-FR"/>
        </w:rPr>
        <w:t xml:space="preserve"> ci-</w:t>
      </w:r>
      <w:r w:rsidR="004814ED">
        <w:rPr>
          <w:rFonts w:asciiTheme="majorHAnsi" w:eastAsia="Calibri" w:hAnsiTheme="majorHAnsi" w:cstheme="majorHAnsi"/>
          <w:color w:val="000000"/>
          <w:sz w:val="22"/>
          <w:szCs w:val="22"/>
          <w:lang w:val="fr-FR"/>
        </w:rPr>
        <w:t>dessous</w:t>
      </w:r>
      <w:r w:rsidR="005649E0" w:rsidRPr="005649E0">
        <w:rPr>
          <w:rFonts w:asciiTheme="majorHAnsi" w:eastAsia="Calibri" w:hAnsiTheme="majorHAnsi" w:cstheme="majorHAnsi"/>
          <w:color w:val="000000"/>
          <w:sz w:val="22"/>
          <w:szCs w:val="22"/>
          <w:lang w:val="fr-FR"/>
        </w:rPr>
        <w:t xml:space="preserve"> :</w:t>
      </w:r>
    </w:p>
    <w:p w14:paraId="5BBBD08F" w14:textId="77777777" w:rsidR="00886D59" w:rsidRPr="00CB35CC" w:rsidRDefault="00886D59" w:rsidP="005649E0">
      <w:pPr>
        <w:pBdr>
          <w:top w:val="nil"/>
          <w:left w:val="nil"/>
          <w:bottom w:val="nil"/>
          <w:right w:val="nil"/>
          <w:between w:val="nil"/>
        </w:pBdr>
        <w:rPr>
          <w:rFonts w:asciiTheme="majorHAnsi" w:eastAsia="Calibri" w:hAnsiTheme="majorHAnsi" w:cstheme="majorHAnsi"/>
          <w:color w:val="000000"/>
          <w:sz w:val="22"/>
          <w:szCs w:val="22"/>
          <w:lang w:val="fr-FR"/>
        </w:rPr>
      </w:pPr>
    </w:p>
    <w:p w14:paraId="4F3CE919" w14:textId="2F16F617" w:rsidR="00CF49C9" w:rsidRPr="00CB35CC" w:rsidRDefault="005649E0" w:rsidP="005649E0">
      <w:pPr>
        <w:pBdr>
          <w:top w:val="nil"/>
          <w:left w:val="nil"/>
          <w:bottom w:val="nil"/>
          <w:right w:val="nil"/>
          <w:between w:val="nil"/>
        </w:pBdr>
        <w:rPr>
          <w:rFonts w:asciiTheme="majorHAnsi" w:eastAsia="Calibri" w:hAnsiTheme="majorHAnsi" w:cstheme="majorHAnsi"/>
          <w:i/>
          <w:iCs/>
          <w:color w:val="000000"/>
          <w:sz w:val="22"/>
          <w:szCs w:val="22"/>
          <w:lang w:val="fr-FR"/>
        </w:rPr>
      </w:pPr>
      <w:r>
        <w:rPr>
          <w:rFonts w:asciiTheme="majorHAnsi" w:eastAsia="Calibri" w:hAnsiTheme="majorHAnsi" w:cstheme="majorHAnsi"/>
          <w:i/>
          <w:iCs/>
          <w:color w:val="000000"/>
          <w:sz w:val="22"/>
          <w:szCs w:val="22"/>
          <w:lang w:val="fr-FR"/>
        </w:rPr>
        <w:t>Étude exploratoire</w:t>
      </w:r>
      <w:r w:rsidR="007C601C" w:rsidRPr="00CB35CC">
        <w:rPr>
          <w:rFonts w:asciiTheme="majorHAnsi" w:eastAsia="Calibri" w:hAnsiTheme="majorHAnsi" w:cstheme="majorHAnsi"/>
          <w:i/>
          <w:iCs/>
          <w:color w:val="000000"/>
          <w:sz w:val="22"/>
          <w:szCs w:val="22"/>
          <w:lang w:val="fr-FR"/>
        </w:rPr>
        <w:t xml:space="preserve"> [202</w:t>
      </w:r>
      <w:r w:rsidR="000C6AF4" w:rsidRPr="00CB35CC">
        <w:rPr>
          <w:rFonts w:asciiTheme="majorHAnsi" w:eastAsia="Calibri" w:hAnsiTheme="majorHAnsi" w:cstheme="majorHAnsi"/>
          <w:i/>
          <w:iCs/>
          <w:color w:val="000000"/>
          <w:sz w:val="22"/>
          <w:szCs w:val="22"/>
          <w:lang w:val="fr-FR"/>
        </w:rPr>
        <w:t>4</w:t>
      </w:r>
      <w:r w:rsidR="007C601C" w:rsidRPr="00CB35CC">
        <w:rPr>
          <w:rFonts w:asciiTheme="majorHAnsi" w:eastAsia="Calibri" w:hAnsiTheme="majorHAnsi" w:cstheme="majorHAnsi"/>
          <w:i/>
          <w:iCs/>
          <w:color w:val="000000"/>
          <w:sz w:val="22"/>
          <w:szCs w:val="22"/>
          <w:lang w:val="fr-FR"/>
        </w:rPr>
        <w:t>-</w:t>
      </w:r>
      <w:r>
        <w:rPr>
          <w:rFonts w:asciiTheme="majorHAnsi" w:eastAsia="Calibri" w:hAnsiTheme="majorHAnsi" w:cstheme="majorHAnsi"/>
          <w:i/>
          <w:iCs/>
          <w:color w:val="000000"/>
          <w:sz w:val="22"/>
          <w:szCs w:val="22"/>
          <w:lang w:val="fr-FR"/>
        </w:rPr>
        <w:t>20</w:t>
      </w:r>
      <w:r w:rsidR="007C601C" w:rsidRPr="00CB35CC">
        <w:rPr>
          <w:rFonts w:asciiTheme="majorHAnsi" w:eastAsia="Calibri" w:hAnsiTheme="majorHAnsi" w:cstheme="majorHAnsi"/>
          <w:i/>
          <w:iCs/>
          <w:color w:val="000000"/>
          <w:sz w:val="22"/>
          <w:szCs w:val="22"/>
          <w:lang w:val="fr-FR"/>
        </w:rPr>
        <w:t>25]</w:t>
      </w:r>
    </w:p>
    <w:p w14:paraId="6EC7342E" w14:textId="308572AC" w:rsidR="00CF49C9" w:rsidRPr="00CB35CC" w:rsidRDefault="005649E0" w:rsidP="00CF49C9">
      <w:pPr>
        <w:pStyle w:val="ListParagraph"/>
        <w:numPr>
          <w:ilvl w:val="0"/>
          <w:numId w:val="26"/>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Créer </w:t>
      </w:r>
      <w:r w:rsidRPr="005649E0">
        <w:rPr>
          <w:rFonts w:asciiTheme="majorHAnsi" w:eastAsia="Calibri" w:hAnsiTheme="majorHAnsi" w:cstheme="majorHAnsi"/>
          <w:color w:val="000000"/>
          <w:szCs w:val="22"/>
          <w:lang w:val="fr-FR"/>
        </w:rPr>
        <w:t>un sous-groupe du GEST chargé d</w:t>
      </w:r>
      <w:r w:rsidR="00902100">
        <w:rPr>
          <w:rFonts w:asciiTheme="majorHAnsi" w:eastAsia="Calibri" w:hAnsiTheme="majorHAnsi" w:cstheme="majorHAnsi"/>
          <w:color w:val="000000"/>
          <w:szCs w:val="22"/>
          <w:lang w:val="fr-FR"/>
        </w:rPr>
        <w:t>’</w:t>
      </w:r>
      <w:r w:rsidRPr="005649E0">
        <w:rPr>
          <w:rFonts w:asciiTheme="majorHAnsi" w:eastAsia="Calibri" w:hAnsiTheme="majorHAnsi" w:cstheme="majorHAnsi"/>
          <w:color w:val="000000"/>
          <w:szCs w:val="22"/>
          <w:lang w:val="fr-FR"/>
        </w:rPr>
        <w:t xml:space="preserve">élaborer un </w:t>
      </w:r>
      <w:r>
        <w:rPr>
          <w:rFonts w:asciiTheme="majorHAnsi" w:eastAsia="Calibri" w:hAnsiTheme="majorHAnsi" w:cstheme="majorHAnsi"/>
          <w:color w:val="000000"/>
          <w:szCs w:val="22"/>
          <w:lang w:val="fr-FR"/>
        </w:rPr>
        <w:t>cahier des charges</w:t>
      </w:r>
      <w:r w:rsidR="00AD37F6">
        <w:rPr>
          <w:rFonts w:asciiTheme="majorHAnsi" w:eastAsia="Calibri" w:hAnsiTheme="majorHAnsi" w:cstheme="majorHAnsi"/>
          <w:color w:val="000000"/>
          <w:szCs w:val="22"/>
          <w:lang w:val="fr-FR"/>
        </w:rPr>
        <w:t xml:space="preserve"> afin de </w:t>
      </w:r>
      <w:r w:rsidRPr="005649E0">
        <w:rPr>
          <w:rFonts w:asciiTheme="majorHAnsi" w:eastAsia="Calibri" w:hAnsiTheme="majorHAnsi" w:cstheme="majorHAnsi"/>
          <w:color w:val="000000"/>
          <w:szCs w:val="22"/>
          <w:lang w:val="fr-FR"/>
        </w:rPr>
        <w:t>définir l</w:t>
      </w:r>
      <w:r w:rsidR="00902100">
        <w:rPr>
          <w:rFonts w:asciiTheme="majorHAnsi" w:eastAsia="Calibri" w:hAnsiTheme="majorHAnsi" w:cstheme="majorHAnsi"/>
          <w:color w:val="000000"/>
          <w:szCs w:val="22"/>
          <w:lang w:val="fr-FR"/>
        </w:rPr>
        <w:t>’</w:t>
      </w:r>
      <w:r w:rsidRPr="005649E0">
        <w:rPr>
          <w:rFonts w:asciiTheme="majorHAnsi" w:eastAsia="Calibri" w:hAnsiTheme="majorHAnsi" w:cstheme="majorHAnsi"/>
          <w:color w:val="000000"/>
          <w:szCs w:val="22"/>
          <w:lang w:val="fr-FR"/>
        </w:rPr>
        <w:t>objectif et l</w:t>
      </w:r>
      <w:r w:rsidR="00AD37F6">
        <w:rPr>
          <w:rFonts w:asciiTheme="majorHAnsi" w:eastAsia="Calibri" w:hAnsiTheme="majorHAnsi" w:cstheme="majorHAnsi"/>
          <w:color w:val="000000"/>
          <w:szCs w:val="22"/>
          <w:lang w:val="fr-FR"/>
        </w:rPr>
        <w:t>a méthode</w:t>
      </w:r>
      <w:r w:rsidRPr="005649E0">
        <w:rPr>
          <w:rFonts w:asciiTheme="majorHAnsi" w:eastAsia="Calibri" w:hAnsiTheme="majorHAnsi" w:cstheme="majorHAnsi"/>
          <w:color w:val="000000"/>
          <w:szCs w:val="22"/>
          <w:lang w:val="fr-FR"/>
        </w:rPr>
        <w:t xml:space="preserve"> proposée pour </w:t>
      </w:r>
      <w:r w:rsidR="00AD37F6">
        <w:rPr>
          <w:rFonts w:asciiTheme="majorHAnsi" w:eastAsia="Calibri" w:hAnsiTheme="majorHAnsi" w:cstheme="majorHAnsi"/>
          <w:color w:val="000000"/>
          <w:szCs w:val="22"/>
          <w:lang w:val="fr-FR"/>
        </w:rPr>
        <w:t>la révision</w:t>
      </w:r>
      <w:r w:rsidRPr="005649E0">
        <w:rPr>
          <w:rFonts w:asciiTheme="majorHAnsi" w:eastAsia="Calibri" w:hAnsiTheme="majorHAnsi" w:cstheme="majorHAnsi"/>
          <w:color w:val="000000"/>
          <w:szCs w:val="22"/>
          <w:lang w:val="fr-FR"/>
        </w:rPr>
        <w:t xml:space="preserve">, en tenant compte des avis </w:t>
      </w:r>
      <w:r w:rsidR="00AD37F6">
        <w:rPr>
          <w:rFonts w:asciiTheme="majorHAnsi" w:eastAsia="Calibri" w:hAnsiTheme="majorHAnsi" w:cstheme="majorHAnsi"/>
          <w:color w:val="000000"/>
          <w:szCs w:val="22"/>
          <w:lang w:val="fr-FR"/>
        </w:rPr>
        <w:t>communiqués</w:t>
      </w:r>
      <w:r w:rsidRPr="005649E0">
        <w:rPr>
          <w:rFonts w:asciiTheme="majorHAnsi" w:eastAsia="Calibri" w:hAnsiTheme="majorHAnsi" w:cstheme="majorHAnsi"/>
          <w:color w:val="000000"/>
          <w:szCs w:val="22"/>
          <w:lang w:val="fr-FR"/>
        </w:rPr>
        <w:t xml:space="preserve"> </w:t>
      </w:r>
      <w:r w:rsidR="00AD37F6">
        <w:rPr>
          <w:rFonts w:asciiTheme="majorHAnsi" w:eastAsia="Calibri" w:hAnsiTheme="majorHAnsi" w:cstheme="majorHAnsi"/>
          <w:color w:val="000000"/>
          <w:szCs w:val="22"/>
          <w:lang w:val="fr-FR"/>
        </w:rPr>
        <w:t>lors de la 26</w:t>
      </w:r>
      <w:r w:rsidR="00AD37F6" w:rsidRPr="00AD37F6">
        <w:rPr>
          <w:rFonts w:asciiTheme="majorHAnsi" w:eastAsia="Calibri" w:hAnsiTheme="majorHAnsi" w:cstheme="majorHAnsi"/>
          <w:color w:val="000000"/>
          <w:szCs w:val="22"/>
          <w:vertAlign w:val="superscript"/>
          <w:lang w:val="fr-FR"/>
        </w:rPr>
        <w:t>e</w:t>
      </w:r>
      <w:r w:rsidR="00AD37F6">
        <w:rPr>
          <w:rFonts w:asciiTheme="majorHAnsi" w:eastAsia="Calibri" w:hAnsiTheme="majorHAnsi" w:cstheme="majorHAnsi"/>
          <w:color w:val="000000"/>
          <w:szCs w:val="22"/>
          <w:lang w:val="fr-FR"/>
        </w:rPr>
        <w:t xml:space="preserve"> réunion du GEST et de la 63</w:t>
      </w:r>
      <w:r w:rsidR="00AD37F6" w:rsidRPr="00AD37F6">
        <w:rPr>
          <w:rFonts w:asciiTheme="majorHAnsi" w:eastAsia="Calibri" w:hAnsiTheme="majorHAnsi" w:cstheme="majorHAnsi"/>
          <w:color w:val="000000"/>
          <w:szCs w:val="22"/>
          <w:vertAlign w:val="superscript"/>
          <w:lang w:val="fr-FR"/>
        </w:rPr>
        <w:t>e</w:t>
      </w:r>
      <w:r w:rsidR="00AD37F6">
        <w:rPr>
          <w:rFonts w:asciiTheme="majorHAnsi" w:eastAsia="Calibri" w:hAnsiTheme="majorHAnsi" w:cstheme="majorHAnsi"/>
          <w:color w:val="000000"/>
          <w:szCs w:val="22"/>
          <w:lang w:val="fr-FR"/>
        </w:rPr>
        <w:t xml:space="preserve"> Réunion du Comité permanent. </w:t>
      </w:r>
    </w:p>
    <w:p w14:paraId="6B29A937" w14:textId="37505A40" w:rsidR="007A2D67" w:rsidRPr="00CB35CC" w:rsidRDefault="00AD37F6" w:rsidP="00CF49C9">
      <w:pPr>
        <w:pStyle w:val="ListParagraph"/>
        <w:numPr>
          <w:ilvl w:val="0"/>
          <w:numId w:val="26"/>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Établir une comparaison entre </w:t>
      </w:r>
      <w:r w:rsidRPr="00AD37F6">
        <w:rPr>
          <w:rFonts w:asciiTheme="majorHAnsi" w:eastAsia="Calibri" w:hAnsiTheme="majorHAnsi" w:cstheme="majorHAnsi"/>
          <w:color w:val="000000"/>
          <w:szCs w:val="22"/>
          <w:lang w:val="fr-FR"/>
        </w:rPr>
        <w:t xml:space="preserve">la typologie des zones humides Ramsar </w:t>
      </w:r>
      <w:r>
        <w:rPr>
          <w:rFonts w:asciiTheme="majorHAnsi" w:eastAsia="Calibri" w:hAnsiTheme="majorHAnsi" w:cstheme="majorHAnsi"/>
          <w:color w:val="000000"/>
          <w:szCs w:val="22"/>
          <w:lang w:val="fr-FR"/>
        </w:rPr>
        <w:t>et la Typologie globale des écosystèmes (TGE).</w:t>
      </w:r>
    </w:p>
    <w:p w14:paraId="384DA163" w14:textId="77777777" w:rsidR="00CF49C9" w:rsidRPr="00CB35CC" w:rsidRDefault="00CF49C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153516EE" w14:textId="1BA9E9B9"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i/>
          <w:iCs/>
          <w:color w:val="000000"/>
          <w:sz w:val="22"/>
          <w:szCs w:val="22"/>
          <w:lang w:val="fr-FR"/>
        </w:rPr>
      </w:pPr>
      <w:r w:rsidRPr="00CB35CC">
        <w:rPr>
          <w:rFonts w:asciiTheme="majorHAnsi" w:eastAsia="Calibri" w:hAnsiTheme="majorHAnsi" w:cstheme="majorHAnsi"/>
          <w:i/>
          <w:iCs/>
          <w:color w:val="000000"/>
          <w:sz w:val="22"/>
          <w:szCs w:val="22"/>
          <w:lang w:val="fr-FR"/>
        </w:rPr>
        <w:t xml:space="preserve">Phase 1. </w:t>
      </w:r>
      <w:r w:rsidR="00AD37F6">
        <w:rPr>
          <w:rFonts w:asciiTheme="majorHAnsi" w:eastAsia="Calibri" w:hAnsiTheme="majorHAnsi" w:cstheme="majorHAnsi"/>
          <w:i/>
          <w:iCs/>
          <w:color w:val="000000"/>
          <w:sz w:val="22"/>
          <w:szCs w:val="22"/>
          <w:lang w:val="fr-FR"/>
        </w:rPr>
        <w:t xml:space="preserve">Évaluation préliminaire </w:t>
      </w:r>
    </w:p>
    <w:p w14:paraId="62F91AD1" w14:textId="5E7E41BE" w:rsidR="00AD37F6" w:rsidRPr="00AD37F6" w:rsidRDefault="00AD37F6" w:rsidP="00AD37F6">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fr-FR"/>
        </w:rPr>
      </w:pPr>
      <w:r w:rsidRPr="00AD37F6">
        <w:rPr>
          <w:rFonts w:asciiTheme="majorHAnsi" w:eastAsia="Calibri" w:hAnsiTheme="majorHAnsi" w:cstheme="majorHAnsi"/>
          <w:color w:val="000000"/>
          <w:szCs w:val="22"/>
          <w:lang w:val="fr-FR"/>
        </w:rPr>
        <w:t>Créer un groupe de travail</w:t>
      </w:r>
      <w:r w:rsidR="00AA2B48">
        <w:rPr>
          <w:rFonts w:asciiTheme="majorHAnsi" w:eastAsia="Calibri" w:hAnsiTheme="majorHAnsi" w:cstheme="majorHAnsi"/>
          <w:color w:val="000000"/>
          <w:szCs w:val="22"/>
          <w:lang w:val="fr-FR"/>
        </w:rPr>
        <w:t xml:space="preserve"> composé de </w:t>
      </w:r>
      <w:r w:rsidRPr="00AD37F6">
        <w:rPr>
          <w:rFonts w:asciiTheme="majorHAnsi" w:eastAsia="Calibri" w:hAnsiTheme="majorHAnsi" w:cstheme="majorHAnsi"/>
          <w:color w:val="000000"/>
          <w:szCs w:val="22"/>
          <w:lang w:val="fr-FR"/>
        </w:rPr>
        <w:t>membres</w:t>
      </w:r>
      <w:r w:rsidR="00AA2B48">
        <w:rPr>
          <w:rFonts w:asciiTheme="majorHAnsi" w:eastAsia="Calibri" w:hAnsiTheme="majorHAnsi" w:cstheme="majorHAnsi"/>
          <w:color w:val="000000"/>
          <w:szCs w:val="22"/>
          <w:lang w:val="fr-FR"/>
        </w:rPr>
        <w:t xml:space="preserve">, Coordinateurs nationaux et </w:t>
      </w:r>
      <w:r w:rsidR="004814ED">
        <w:rPr>
          <w:rFonts w:asciiTheme="majorHAnsi" w:eastAsia="Calibri" w:hAnsiTheme="majorHAnsi" w:cstheme="majorHAnsi"/>
          <w:color w:val="000000"/>
          <w:szCs w:val="22"/>
          <w:lang w:val="fr-FR"/>
        </w:rPr>
        <w:t>O</w:t>
      </w:r>
      <w:r w:rsidRPr="00AD37F6">
        <w:rPr>
          <w:rFonts w:asciiTheme="majorHAnsi" w:eastAsia="Calibri" w:hAnsiTheme="majorHAnsi" w:cstheme="majorHAnsi"/>
          <w:color w:val="000000"/>
          <w:szCs w:val="22"/>
          <w:lang w:val="fr-FR"/>
        </w:rPr>
        <w:t>bservateurs du GEST.</w:t>
      </w:r>
    </w:p>
    <w:p w14:paraId="0986B18D" w14:textId="5F1FABD7" w:rsidR="00AD37F6" w:rsidRPr="00AD37F6" w:rsidRDefault="00AD37F6" w:rsidP="00AD37F6">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fr-FR"/>
        </w:rPr>
      </w:pPr>
      <w:r w:rsidRPr="00AD37F6">
        <w:rPr>
          <w:rFonts w:asciiTheme="majorHAnsi" w:eastAsia="Calibri" w:hAnsiTheme="majorHAnsi" w:cstheme="majorHAnsi"/>
          <w:color w:val="000000"/>
          <w:szCs w:val="22"/>
          <w:lang w:val="fr-FR"/>
        </w:rPr>
        <w:t xml:space="preserve">Demander au Secrétariat de </w:t>
      </w:r>
      <w:r w:rsidR="00AA2B48">
        <w:rPr>
          <w:rFonts w:asciiTheme="majorHAnsi" w:eastAsia="Calibri" w:hAnsiTheme="majorHAnsi" w:cstheme="majorHAnsi"/>
          <w:color w:val="000000"/>
          <w:szCs w:val="22"/>
          <w:lang w:val="fr-FR"/>
        </w:rPr>
        <w:t>remettre une synthèse</w:t>
      </w:r>
      <w:r w:rsidRPr="00AD37F6">
        <w:rPr>
          <w:rFonts w:asciiTheme="majorHAnsi" w:eastAsia="Calibri" w:hAnsiTheme="majorHAnsi" w:cstheme="majorHAnsi"/>
          <w:color w:val="000000"/>
          <w:szCs w:val="22"/>
          <w:lang w:val="fr-FR"/>
        </w:rPr>
        <w:t xml:space="preserve"> des </w:t>
      </w:r>
      <w:r w:rsidR="00AA2B48">
        <w:rPr>
          <w:rFonts w:asciiTheme="majorHAnsi" w:eastAsia="Calibri" w:hAnsiTheme="majorHAnsi" w:cstheme="majorHAnsi"/>
          <w:color w:val="000000"/>
          <w:szCs w:val="22"/>
          <w:lang w:val="fr-FR"/>
        </w:rPr>
        <w:t xml:space="preserve">observations sur </w:t>
      </w:r>
      <w:r w:rsidRPr="00AD37F6">
        <w:rPr>
          <w:rFonts w:asciiTheme="majorHAnsi" w:eastAsia="Calibri" w:hAnsiTheme="majorHAnsi" w:cstheme="majorHAnsi"/>
          <w:color w:val="000000"/>
          <w:szCs w:val="22"/>
          <w:lang w:val="fr-FR"/>
        </w:rPr>
        <w:t xml:space="preserve">la </w:t>
      </w:r>
      <w:r w:rsidR="00AA2B48" w:rsidRPr="00AA2B48">
        <w:rPr>
          <w:rFonts w:asciiTheme="majorHAnsi" w:eastAsia="Calibri" w:hAnsiTheme="majorHAnsi" w:cstheme="majorHAnsi"/>
          <w:color w:val="000000"/>
          <w:szCs w:val="22"/>
          <w:lang w:val="fr-FR"/>
        </w:rPr>
        <w:t xml:space="preserve">classification </w:t>
      </w:r>
      <w:r w:rsidRPr="00AD37F6">
        <w:rPr>
          <w:rFonts w:asciiTheme="majorHAnsi" w:eastAsia="Calibri" w:hAnsiTheme="majorHAnsi" w:cstheme="majorHAnsi"/>
          <w:color w:val="000000"/>
          <w:szCs w:val="22"/>
          <w:lang w:val="fr-FR"/>
        </w:rPr>
        <w:t>Ramsar</w:t>
      </w:r>
      <w:r w:rsidR="00AA2B48">
        <w:rPr>
          <w:rFonts w:asciiTheme="majorHAnsi" w:eastAsia="Calibri" w:hAnsiTheme="majorHAnsi" w:cstheme="majorHAnsi"/>
          <w:color w:val="000000"/>
          <w:szCs w:val="22"/>
          <w:lang w:val="fr-FR"/>
        </w:rPr>
        <w:t xml:space="preserve"> établie à partir </w:t>
      </w:r>
      <w:r w:rsidRPr="00AD37F6">
        <w:rPr>
          <w:rFonts w:asciiTheme="majorHAnsi" w:eastAsia="Calibri" w:hAnsiTheme="majorHAnsi" w:cstheme="majorHAnsi"/>
          <w:color w:val="000000"/>
          <w:szCs w:val="22"/>
          <w:lang w:val="fr-FR"/>
        </w:rPr>
        <w:t>d</w:t>
      </w:r>
      <w:r w:rsidR="00902100">
        <w:rPr>
          <w:rFonts w:asciiTheme="majorHAnsi" w:eastAsia="Calibri" w:hAnsiTheme="majorHAnsi" w:cstheme="majorHAnsi"/>
          <w:color w:val="000000"/>
          <w:szCs w:val="22"/>
          <w:lang w:val="fr-FR"/>
        </w:rPr>
        <w:t>’</w:t>
      </w:r>
      <w:r w:rsidRPr="00AD37F6">
        <w:rPr>
          <w:rFonts w:asciiTheme="majorHAnsi" w:eastAsia="Calibri" w:hAnsiTheme="majorHAnsi" w:cstheme="majorHAnsi"/>
          <w:color w:val="000000"/>
          <w:szCs w:val="22"/>
          <w:lang w:val="fr-FR"/>
        </w:rPr>
        <w:t>un</w:t>
      </w:r>
      <w:r w:rsidR="00AA2B48">
        <w:rPr>
          <w:rFonts w:asciiTheme="majorHAnsi" w:eastAsia="Calibri" w:hAnsiTheme="majorHAnsi" w:cstheme="majorHAnsi"/>
          <w:color w:val="000000"/>
          <w:szCs w:val="22"/>
          <w:lang w:val="fr-FR"/>
        </w:rPr>
        <w:t xml:space="preserve"> examen </w:t>
      </w:r>
      <w:r w:rsidRPr="00AD37F6">
        <w:rPr>
          <w:rFonts w:asciiTheme="majorHAnsi" w:eastAsia="Calibri" w:hAnsiTheme="majorHAnsi" w:cstheme="majorHAnsi"/>
          <w:color w:val="000000"/>
          <w:szCs w:val="22"/>
          <w:lang w:val="fr-FR"/>
        </w:rPr>
        <w:t xml:space="preserve">récent des </w:t>
      </w:r>
      <w:r w:rsidR="00AA2B48">
        <w:rPr>
          <w:rFonts w:asciiTheme="majorHAnsi" w:eastAsia="Calibri" w:hAnsiTheme="majorHAnsi" w:cstheme="majorHAnsi"/>
          <w:color w:val="000000"/>
          <w:szCs w:val="22"/>
          <w:lang w:val="fr-FR"/>
        </w:rPr>
        <w:t>inventaires nationaux des zones humides.</w:t>
      </w:r>
    </w:p>
    <w:p w14:paraId="0F5617BC" w14:textId="54ECDAA6" w:rsidR="00AD37F6" w:rsidRPr="00AD37F6" w:rsidRDefault="00AA2B48" w:rsidP="00AD37F6">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Consulter</w:t>
      </w:r>
      <w:r w:rsidR="00AD37F6" w:rsidRPr="00AD37F6">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l</w:t>
      </w:r>
      <w:r w:rsidR="00AD37F6" w:rsidRPr="00AD37F6">
        <w:rPr>
          <w:rFonts w:asciiTheme="majorHAnsi" w:eastAsia="Calibri" w:hAnsiTheme="majorHAnsi" w:cstheme="majorHAnsi"/>
          <w:color w:val="000000"/>
          <w:szCs w:val="22"/>
          <w:lang w:val="fr-FR"/>
        </w:rPr>
        <w:t xml:space="preserve">es Parties contractantes et </w:t>
      </w:r>
      <w:r>
        <w:rPr>
          <w:rFonts w:asciiTheme="majorHAnsi" w:eastAsia="Calibri" w:hAnsiTheme="majorHAnsi" w:cstheme="majorHAnsi"/>
          <w:color w:val="000000"/>
          <w:szCs w:val="22"/>
          <w:lang w:val="fr-FR"/>
        </w:rPr>
        <w:t>les spécialistes s</w:t>
      </w:r>
      <w:r w:rsidR="00AD37F6" w:rsidRPr="00AD37F6">
        <w:rPr>
          <w:rFonts w:asciiTheme="majorHAnsi" w:eastAsia="Calibri" w:hAnsiTheme="majorHAnsi" w:cstheme="majorHAnsi"/>
          <w:color w:val="000000"/>
          <w:szCs w:val="22"/>
          <w:lang w:val="fr-FR"/>
        </w:rPr>
        <w:t>ur l</w:t>
      </w:r>
      <w:r w:rsidR="00902100">
        <w:rPr>
          <w:rFonts w:asciiTheme="majorHAnsi" w:eastAsia="Calibri" w:hAnsiTheme="majorHAnsi" w:cstheme="majorHAnsi"/>
          <w:color w:val="000000"/>
          <w:szCs w:val="22"/>
          <w:lang w:val="fr-FR"/>
        </w:rPr>
        <w:t>’</w:t>
      </w:r>
      <w:r w:rsidR="00AD37F6" w:rsidRPr="00AD37F6">
        <w:rPr>
          <w:rFonts w:asciiTheme="majorHAnsi" w:eastAsia="Calibri" w:hAnsiTheme="majorHAnsi" w:cstheme="majorHAnsi"/>
          <w:color w:val="000000"/>
          <w:szCs w:val="22"/>
          <w:lang w:val="fr-FR"/>
        </w:rPr>
        <w:t>application de la classification Ramsar.</w:t>
      </w:r>
    </w:p>
    <w:p w14:paraId="74D952E6" w14:textId="4426ACBE" w:rsidR="00AD37F6" w:rsidRPr="00AD37F6" w:rsidRDefault="00AA2B48" w:rsidP="00AD37F6">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lastRenderedPageBreak/>
        <w:t>Prendre contact avec</w:t>
      </w:r>
      <w:r w:rsidR="00AD37F6" w:rsidRPr="00AD37F6">
        <w:rPr>
          <w:rFonts w:asciiTheme="majorHAnsi" w:eastAsia="Calibri" w:hAnsiTheme="majorHAnsi" w:cstheme="majorHAnsi"/>
          <w:color w:val="000000"/>
          <w:szCs w:val="22"/>
          <w:lang w:val="fr-FR"/>
        </w:rPr>
        <w:t xml:space="preserve"> d</w:t>
      </w:r>
      <w:r w:rsidR="00902100">
        <w:rPr>
          <w:rFonts w:asciiTheme="majorHAnsi" w:eastAsia="Calibri" w:hAnsiTheme="majorHAnsi" w:cstheme="majorHAnsi"/>
          <w:color w:val="000000"/>
          <w:szCs w:val="22"/>
          <w:lang w:val="fr-FR"/>
        </w:rPr>
        <w:t>’</w:t>
      </w:r>
      <w:r w:rsidR="00AD37F6" w:rsidRPr="00AD37F6">
        <w:rPr>
          <w:rFonts w:asciiTheme="majorHAnsi" w:eastAsia="Calibri" w:hAnsiTheme="majorHAnsi" w:cstheme="majorHAnsi"/>
          <w:color w:val="000000"/>
          <w:szCs w:val="22"/>
          <w:lang w:val="fr-FR"/>
        </w:rPr>
        <w:t xml:space="preserve">autres AME, y compris le </w:t>
      </w:r>
      <w:r w:rsidRPr="00AA2B48">
        <w:rPr>
          <w:rFonts w:asciiTheme="majorHAnsi" w:eastAsia="Calibri" w:hAnsiTheme="majorHAnsi" w:cstheme="majorHAnsi"/>
          <w:color w:val="000000"/>
          <w:szCs w:val="22"/>
          <w:lang w:val="fr-FR"/>
        </w:rPr>
        <w:t>Groupe spécial d</w:t>
      </w:r>
      <w:r w:rsidR="00902100">
        <w:rPr>
          <w:rFonts w:asciiTheme="majorHAnsi" w:eastAsia="Calibri" w:hAnsiTheme="majorHAnsi" w:cstheme="majorHAnsi"/>
          <w:color w:val="000000"/>
          <w:szCs w:val="22"/>
          <w:lang w:val="fr-FR"/>
        </w:rPr>
        <w:t>’</w:t>
      </w:r>
      <w:r w:rsidRPr="00AA2B48">
        <w:rPr>
          <w:rFonts w:asciiTheme="majorHAnsi" w:eastAsia="Calibri" w:hAnsiTheme="majorHAnsi" w:cstheme="majorHAnsi"/>
          <w:color w:val="000000"/>
          <w:szCs w:val="22"/>
          <w:lang w:val="fr-FR"/>
        </w:rPr>
        <w:t xml:space="preserve">experts techniques sur les indicateurs du Cadre mondial </w:t>
      </w:r>
      <w:r>
        <w:rPr>
          <w:rFonts w:asciiTheme="majorHAnsi" w:eastAsia="Calibri" w:hAnsiTheme="majorHAnsi" w:cstheme="majorHAnsi"/>
          <w:color w:val="000000"/>
          <w:szCs w:val="22"/>
          <w:lang w:val="fr-FR"/>
        </w:rPr>
        <w:t>e</w:t>
      </w:r>
      <w:r w:rsidR="004814ED">
        <w:rPr>
          <w:rFonts w:asciiTheme="majorHAnsi" w:eastAsia="Calibri" w:hAnsiTheme="majorHAnsi" w:cstheme="majorHAnsi"/>
          <w:color w:val="000000"/>
          <w:szCs w:val="22"/>
          <w:lang w:val="fr-FR"/>
        </w:rPr>
        <w:t>t l</w:t>
      </w:r>
      <w:r w:rsidR="00902100">
        <w:rPr>
          <w:rFonts w:asciiTheme="majorHAnsi" w:eastAsia="Calibri" w:hAnsiTheme="majorHAnsi" w:cstheme="majorHAnsi"/>
          <w:color w:val="000000"/>
          <w:szCs w:val="22"/>
          <w:lang w:val="fr-FR"/>
        </w:rPr>
        <w:t>’</w:t>
      </w:r>
      <w:r w:rsidR="00AD37F6" w:rsidRPr="00AD37F6">
        <w:rPr>
          <w:rFonts w:asciiTheme="majorHAnsi" w:eastAsia="Calibri" w:hAnsiTheme="majorHAnsi" w:cstheme="majorHAnsi"/>
          <w:color w:val="000000"/>
          <w:szCs w:val="22"/>
          <w:lang w:val="fr-FR"/>
        </w:rPr>
        <w:t>Organe subsidiaire chargé de fournir des avis scientifiques, techniques et technologiques de la CDB.</w:t>
      </w:r>
    </w:p>
    <w:p w14:paraId="504E25F5" w14:textId="75A1B914" w:rsidR="00AD37F6" w:rsidRPr="00AD37F6" w:rsidRDefault="00AD37F6" w:rsidP="00AD37F6">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fr-FR"/>
        </w:rPr>
      </w:pPr>
      <w:r w:rsidRPr="00AD37F6">
        <w:rPr>
          <w:rFonts w:asciiTheme="majorHAnsi" w:eastAsia="Calibri" w:hAnsiTheme="majorHAnsi" w:cstheme="majorHAnsi"/>
          <w:color w:val="000000"/>
          <w:szCs w:val="22"/>
          <w:lang w:val="fr-FR"/>
        </w:rPr>
        <w:t xml:space="preserve">Examiner </w:t>
      </w:r>
      <w:r w:rsidR="00B10262">
        <w:rPr>
          <w:rFonts w:asciiTheme="majorHAnsi" w:eastAsia="Calibri" w:hAnsiTheme="majorHAnsi" w:cstheme="majorHAnsi"/>
          <w:color w:val="000000"/>
          <w:szCs w:val="22"/>
          <w:lang w:val="fr-FR"/>
        </w:rPr>
        <w:t>les dernières publications</w:t>
      </w:r>
      <w:r w:rsidRPr="00AD37F6">
        <w:rPr>
          <w:rFonts w:asciiTheme="majorHAnsi" w:eastAsia="Calibri" w:hAnsiTheme="majorHAnsi" w:cstheme="majorHAnsi"/>
          <w:color w:val="000000"/>
          <w:szCs w:val="22"/>
          <w:lang w:val="fr-FR"/>
        </w:rPr>
        <w:t xml:space="preserve"> scientifique</w:t>
      </w:r>
      <w:r w:rsidR="00B10262">
        <w:rPr>
          <w:rFonts w:asciiTheme="majorHAnsi" w:eastAsia="Calibri" w:hAnsiTheme="majorHAnsi" w:cstheme="majorHAnsi"/>
          <w:color w:val="000000"/>
          <w:szCs w:val="22"/>
          <w:lang w:val="fr-FR"/>
        </w:rPr>
        <w:t>s</w:t>
      </w:r>
      <w:r w:rsidRPr="00AD37F6">
        <w:rPr>
          <w:rFonts w:asciiTheme="majorHAnsi" w:eastAsia="Calibri" w:hAnsiTheme="majorHAnsi" w:cstheme="majorHAnsi"/>
          <w:color w:val="000000"/>
          <w:szCs w:val="22"/>
          <w:lang w:val="fr-FR"/>
        </w:rPr>
        <w:t xml:space="preserve"> et les </w:t>
      </w:r>
      <w:r w:rsidR="00B10262">
        <w:rPr>
          <w:rFonts w:asciiTheme="majorHAnsi" w:eastAsia="Calibri" w:hAnsiTheme="majorHAnsi" w:cstheme="majorHAnsi"/>
          <w:color w:val="000000"/>
          <w:szCs w:val="22"/>
          <w:lang w:val="fr-FR"/>
        </w:rPr>
        <w:t xml:space="preserve">derniers </w:t>
      </w:r>
      <w:r w:rsidRPr="00AD37F6">
        <w:rPr>
          <w:rFonts w:asciiTheme="majorHAnsi" w:eastAsia="Calibri" w:hAnsiTheme="majorHAnsi" w:cstheme="majorHAnsi"/>
          <w:color w:val="000000"/>
          <w:szCs w:val="22"/>
          <w:lang w:val="fr-FR"/>
        </w:rPr>
        <w:t>rapports d</w:t>
      </w:r>
      <w:r w:rsidR="00902100">
        <w:rPr>
          <w:rFonts w:asciiTheme="majorHAnsi" w:eastAsia="Calibri" w:hAnsiTheme="majorHAnsi" w:cstheme="majorHAnsi"/>
          <w:color w:val="000000"/>
          <w:szCs w:val="22"/>
          <w:lang w:val="fr-FR"/>
        </w:rPr>
        <w:t>’</w:t>
      </w:r>
      <w:r w:rsidRPr="00AD37F6">
        <w:rPr>
          <w:rFonts w:asciiTheme="majorHAnsi" w:eastAsia="Calibri" w:hAnsiTheme="majorHAnsi" w:cstheme="majorHAnsi"/>
          <w:color w:val="000000"/>
          <w:szCs w:val="22"/>
          <w:lang w:val="fr-FR"/>
        </w:rPr>
        <w:t>évaluation.</w:t>
      </w:r>
    </w:p>
    <w:p w14:paraId="61131120" w14:textId="39E6F3F5" w:rsidR="00AD37F6" w:rsidRPr="00AD37F6" w:rsidRDefault="00B10262" w:rsidP="00AD37F6">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Dresser une synthèse</w:t>
      </w:r>
      <w:r w:rsidR="00AD37F6" w:rsidRPr="00AD37F6">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d</w:t>
      </w:r>
      <w:r w:rsidR="00AD37F6" w:rsidRPr="00AD37F6">
        <w:rPr>
          <w:rFonts w:asciiTheme="majorHAnsi" w:eastAsia="Calibri" w:hAnsiTheme="majorHAnsi" w:cstheme="majorHAnsi"/>
          <w:color w:val="000000"/>
          <w:szCs w:val="22"/>
          <w:lang w:val="fr-FR"/>
        </w:rPr>
        <w:t>es résultats des étapes ii</w:t>
      </w:r>
      <w:r>
        <w:rPr>
          <w:rFonts w:asciiTheme="majorHAnsi" w:eastAsia="Calibri" w:hAnsiTheme="majorHAnsi" w:cstheme="majorHAnsi"/>
          <w:color w:val="000000"/>
          <w:szCs w:val="22"/>
          <w:lang w:val="fr-FR"/>
        </w:rPr>
        <w:t>)</w:t>
      </w:r>
      <w:r w:rsidR="00AD37F6" w:rsidRPr="00AD37F6">
        <w:rPr>
          <w:rFonts w:asciiTheme="majorHAnsi" w:eastAsia="Calibri" w:hAnsiTheme="majorHAnsi" w:cstheme="majorHAnsi"/>
          <w:color w:val="000000"/>
          <w:szCs w:val="22"/>
          <w:lang w:val="fr-FR"/>
        </w:rPr>
        <w:t xml:space="preserve"> à v</w:t>
      </w:r>
      <w:r>
        <w:rPr>
          <w:rFonts w:asciiTheme="majorHAnsi" w:eastAsia="Calibri" w:hAnsiTheme="majorHAnsi" w:cstheme="majorHAnsi"/>
          <w:color w:val="000000"/>
          <w:szCs w:val="22"/>
          <w:lang w:val="fr-FR"/>
        </w:rPr>
        <w:t>)</w:t>
      </w:r>
      <w:r w:rsidR="00AD37F6" w:rsidRPr="00AD37F6">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pour établir s</w:t>
      </w:r>
      <w:r w:rsidR="00902100">
        <w:rPr>
          <w:rFonts w:asciiTheme="majorHAnsi" w:eastAsia="Calibri" w:hAnsiTheme="majorHAnsi" w:cstheme="majorHAnsi"/>
          <w:color w:val="000000"/>
          <w:szCs w:val="22"/>
          <w:lang w:val="fr-FR"/>
        </w:rPr>
        <w:t>’</w:t>
      </w:r>
      <w:r w:rsidR="00AD37F6" w:rsidRPr="00AD37F6">
        <w:rPr>
          <w:rFonts w:asciiTheme="majorHAnsi" w:eastAsia="Calibri" w:hAnsiTheme="majorHAnsi" w:cstheme="majorHAnsi"/>
          <w:color w:val="000000"/>
          <w:szCs w:val="22"/>
          <w:lang w:val="fr-FR"/>
        </w:rPr>
        <w:t>il existe suffisamment d</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éléments en faveur d</w:t>
      </w:r>
      <w:r w:rsidR="00902100">
        <w:rPr>
          <w:rFonts w:asciiTheme="majorHAnsi" w:eastAsia="Calibri" w:hAnsiTheme="majorHAnsi" w:cstheme="majorHAnsi"/>
          <w:color w:val="000000"/>
          <w:szCs w:val="22"/>
          <w:lang w:val="fr-FR"/>
        </w:rPr>
        <w:t>’</w:t>
      </w:r>
      <w:r w:rsidR="00AD37F6" w:rsidRPr="00AD37F6">
        <w:rPr>
          <w:rFonts w:asciiTheme="majorHAnsi" w:eastAsia="Calibri" w:hAnsiTheme="majorHAnsi" w:cstheme="majorHAnsi"/>
          <w:color w:val="000000"/>
          <w:szCs w:val="22"/>
          <w:lang w:val="fr-FR"/>
        </w:rPr>
        <w:t>un examen approfondi.</w:t>
      </w:r>
    </w:p>
    <w:p w14:paraId="5DF1A503" w14:textId="4D94EE70" w:rsidR="00886D59" w:rsidRDefault="00B10262" w:rsidP="00B10262">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Présenter au C</w:t>
      </w:r>
      <w:r w:rsidRPr="00AD37F6">
        <w:rPr>
          <w:rFonts w:asciiTheme="majorHAnsi" w:eastAsia="Calibri" w:hAnsiTheme="majorHAnsi" w:cstheme="majorHAnsi"/>
          <w:color w:val="000000"/>
          <w:szCs w:val="22"/>
          <w:lang w:val="fr-FR"/>
        </w:rPr>
        <w:t>omité permanent</w:t>
      </w:r>
      <w:r w:rsidR="00AD37F6" w:rsidRPr="00AD37F6">
        <w:rPr>
          <w:rFonts w:asciiTheme="majorHAnsi" w:eastAsia="Calibri" w:hAnsiTheme="majorHAnsi" w:cstheme="majorHAnsi"/>
          <w:color w:val="000000"/>
          <w:szCs w:val="22"/>
          <w:lang w:val="fr-FR"/>
        </w:rPr>
        <w:t xml:space="preserve"> un rapport </w:t>
      </w:r>
      <w:r>
        <w:rPr>
          <w:rFonts w:asciiTheme="majorHAnsi" w:eastAsia="Calibri" w:hAnsiTheme="majorHAnsi" w:cstheme="majorHAnsi"/>
          <w:color w:val="000000"/>
          <w:szCs w:val="22"/>
          <w:lang w:val="fr-FR"/>
        </w:rPr>
        <w:t>sur la</w:t>
      </w:r>
      <w:r w:rsidR="00AD37F6" w:rsidRPr="00AD37F6">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P</w:t>
      </w:r>
      <w:r w:rsidR="00AD37F6" w:rsidRPr="00AD37F6">
        <w:rPr>
          <w:rFonts w:asciiTheme="majorHAnsi" w:eastAsia="Calibri" w:hAnsiTheme="majorHAnsi" w:cstheme="majorHAnsi"/>
          <w:color w:val="000000"/>
          <w:szCs w:val="22"/>
          <w:lang w:val="fr-FR"/>
        </w:rPr>
        <w:t>hase 1</w:t>
      </w:r>
      <w:r>
        <w:rPr>
          <w:rFonts w:asciiTheme="majorHAnsi" w:eastAsia="Calibri" w:hAnsiTheme="majorHAnsi" w:cstheme="majorHAnsi"/>
          <w:color w:val="000000"/>
          <w:szCs w:val="22"/>
          <w:lang w:val="fr-FR"/>
        </w:rPr>
        <w:t>.</w:t>
      </w:r>
    </w:p>
    <w:p w14:paraId="4CA0ED2D" w14:textId="77777777" w:rsidR="00B10262" w:rsidRPr="00CB35CC" w:rsidRDefault="00B10262" w:rsidP="00B10262">
      <w:pPr>
        <w:pStyle w:val="ListParagraph"/>
        <w:pBdr>
          <w:top w:val="nil"/>
          <w:left w:val="nil"/>
          <w:bottom w:val="nil"/>
          <w:right w:val="nil"/>
          <w:between w:val="nil"/>
        </w:pBdr>
        <w:ind w:left="845"/>
        <w:rPr>
          <w:rFonts w:asciiTheme="majorHAnsi" w:eastAsia="Calibri" w:hAnsiTheme="majorHAnsi" w:cstheme="majorHAnsi"/>
          <w:color w:val="000000"/>
          <w:szCs w:val="22"/>
          <w:lang w:val="fr-FR"/>
        </w:rPr>
      </w:pPr>
    </w:p>
    <w:p w14:paraId="1A544A72" w14:textId="3549A484" w:rsidR="00886D59" w:rsidRPr="00CB35CC" w:rsidRDefault="007C601C" w:rsidP="00886D59">
      <w:pPr>
        <w:pBdr>
          <w:top w:val="nil"/>
          <w:left w:val="nil"/>
          <w:bottom w:val="nil"/>
          <w:right w:val="nil"/>
          <w:between w:val="nil"/>
        </w:pBdr>
        <w:ind w:left="425" w:hanging="425"/>
        <w:rPr>
          <w:rFonts w:asciiTheme="majorHAnsi" w:eastAsia="Calibri" w:hAnsiTheme="majorHAnsi" w:cstheme="majorHAnsi"/>
          <w:i/>
          <w:iCs/>
          <w:color w:val="000000"/>
          <w:sz w:val="22"/>
          <w:szCs w:val="22"/>
          <w:lang w:val="fr-FR"/>
        </w:rPr>
      </w:pPr>
      <w:r w:rsidRPr="00CB35CC">
        <w:rPr>
          <w:rFonts w:asciiTheme="majorHAnsi" w:eastAsia="Calibri" w:hAnsiTheme="majorHAnsi" w:cstheme="majorHAnsi"/>
          <w:i/>
          <w:iCs/>
          <w:color w:val="000000"/>
          <w:sz w:val="22"/>
          <w:szCs w:val="22"/>
          <w:lang w:val="fr-FR"/>
        </w:rPr>
        <w:t>Phase 2.</w:t>
      </w:r>
      <w:r w:rsidR="00B10262">
        <w:rPr>
          <w:rFonts w:asciiTheme="majorHAnsi" w:eastAsia="Calibri" w:hAnsiTheme="majorHAnsi" w:cstheme="majorHAnsi"/>
          <w:i/>
          <w:iCs/>
          <w:color w:val="000000"/>
          <w:sz w:val="22"/>
          <w:szCs w:val="22"/>
          <w:lang w:val="fr-FR"/>
        </w:rPr>
        <w:t xml:space="preserve"> Évaluation complète</w:t>
      </w:r>
      <w:r w:rsidRPr="00CB35CC">
        <w:rPr>
          <w:rFonts w:asciiTheme="majorHAnsi" w:eastAsia="Calibri" w:hAnsiTheme="majorHAnsi" w:cstheme="majorHAnsi"/>
          <w:i/>
          <w:iCs/>
          <w:color w:val="000000"/>
          <w:sz w:val="22"/>
          <w:szCs w:val="22"/>
          <w:lang w:val="fr-FR"/>
        </w:rPr>
        <w:t>/recomm</w:t>
      </w:r>
      <w:r w:rsidR="00B10262">
        <w:rPr>
          <w:rFonts w:asciiTheme="majorHAnsi" w:eastAsia="Calibri" w:hAnsiTheme="majorHAnsi" w:cstheme="majorHAnsi"/>
          <w:i/>
          <w:iCs/>
          <w:color w:val="000000"/>
          <w:sz w:val="22"/>
          <w:szCs w:val="22"/>
          <w:lang w:val="fr-FR"/>
        </w:rPr>
        <w:t>a</w:t>
      </w:r>
      <w:r w:rsidRPr="00CB35CC">
        <w:rPr>
          <w:rFonts w:asciiTheme="majorHAnsi" w:eastAsia="Calibri" w:hAnsiTheme="majorHAnsi" w:cstheme="majorHAnsi"/>
          <w:i/>
          <w:iCs/>
          <w:color w:val="000000"/>
          <w:sz w:val="22"/>
          <w:szCs w:val="22"/>
          <w:lang w:val="fr-FR"/>
        </w:rPr>
        <w:t>ndations</w:t>
      </w:r>
    </w:p>
    <w:p w14:paraId="24A33D83" w14:textId="5D9A9449" w:rsidR="00044182" w:rsidRPr="00044182" w:rsidRDefault="00B10262" w:rsidP="00044182">
      <w:pPr>
        <w:pStyle w:val="ListParagraph"/>
        <w:numPr>
          <w:ilvl w:val="0"/>
          <w:numId w:val="28"/>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Établir un cahier des charges </w:t>
      </w:r>
      <w:r w:rsidR="00044182">
        <w:rPr>
          <w:rFonts w:asciiTheme="majorHAnsi" w:eastAsia="Calibri" w:hAnsiTheme="majorHAnsi" w:cstheme="majorHAnsi"/>
          <w:color w:val="000000"/>
          <w:szCs w:val="22"/>
          <w:lang w:val="fr-FR"/>
        </w:rPr>
        <w:t>décrivant la méthode à employer pour mener</w:t>
      </w:r>
      <w:r w:rsidR="00044182" w:rsidRPr="00044182">
        <w:rPr>
          <w:rFonts w:asciiTheme="majorHAnsi" w:eastAsia="Calibri" w:hAnsiTheme="majorHAnsi" w:cstheme="majorHAnsi"/>
          <w:color w:val="000000"/>
          <w:szCs w:val="22"/>
          <w:lang w:val="fr-FR"/>
        </w:rPr>
        <w:t xml:space="preserve"> une évaluation complète.</w:t>
      </w:r>
    </w:p>
    <w:p w14:paraId="257BA27C" w14:textId="1E07D719" w:rsidR="00044182" w:rsidRPr="00044182" w:rsidRDefault="00044182" w:rsidP="00044182">
      <w:pPr>
        <w:pStyle w:val="ListParagraph"/>
        <w:numPr>
          <w:ilvl w:val="0"/>
          <w:numId w:val="28"/>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Mener</w:t>
      </w:r>
      <w:r w:rsidRPr="00044182">
        <w:rPr>
          <w:rFonts w:asciiTheme="majorHAnsi" w:eastAsia="Calibri" w:hAnsiTheme="majorHAnsi" w:cstheme="majorHAnsi"/>
          <w:color w:val="000000"/>
          <w:szCs w:val="22"/>
          <w:lang w:val="fr-FR"/>
        </w:rPr>
        <w:t xml:space="preserve"> une évaluation complète </w:t>
      </w:r>
      <w:r>
        <w:rPr>
          <w:rFonts w:asciiTheme="majorHAnsi" w:eastAsia="Calibri" w:hAnsiTheme="majorHAnsi" w:cstheme="majorHAnsi"/>
          <w:color w:val="000000"/>
          <w:szCs w:val="22"/>
          <w:lang w:val="fr-FR"/>
        </w:rPr>
        <w:t xml:space="preserve">afin de résoudre les questions </w:t>
      </w:r>
      <w:r w:rsidRPr="00044182">
        <w:rPr>
          <w:rFonts w:asciiTheme="majorHAnsi" w:eastAsia="Calibri" w:hAnsiTheme="majorHAnsi" w:cstheme="majorHAnsi"/>
          <w:color w:val="000000"/>
          <w:szCs w:val="22"/>
          <w:lang w:val="fr-FR"/>
        </w:rPr>
        <w:t xml:space="preserve">et </w:t>
      </w:r>
      <w:r>
        <w:rPr>
          <w:rFonts w:asciiTheme="majorHAnsi" w:eastAsia="Calibri" w:hAnsiTheme="majorHAnsi" w:cstheme="majorHAnsi"/>
          <w:color w:val="000000"/>
          <w:szCs w:val="22"/>
          <w:lang w:val="fr-FR"/>
        </w:rPr>
        <w:t>d</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exploiter l</w:t>
      </w:r>
      <w:r w:rsidRPr="00044182">
        <w:rPr>
          <w:rFonts w:asciiTheme="majorHAnsi" w:eastAsia="Calibri" w:hAnsiTheme="majorHAnsi" w:cstheme="majorHAnsi"/>
          <w:color w:val="000000"/>
          <w:szCs w:val="22"/>
          <w:lang w:val="fr-FR"/>
        </w:rPr>
        <w:t xml:space="preserve">es opportunités </w:t>
      </w:r>
      <w:r>
        <w:rPr>
          <w:rFonts w:asciiTheme="majorHAnsi" w:eastAsia="Calibri" w:hAnsiTheme="majorHAnsi" w:cstheme="majorHAnsi"/>
          <w:color w:val="000000"/>
          <w:szCs w:val="22"/>
          <w:lang w:val="fr-FR"/>
        </w:rPr>
        <w:t xml:space="preserve">présentées en </w:t>
      </w:r>
      <w:r w:rsidRPr="00044182">
        <w:rPr>
          <w:rFonts w:asciiTheme="majorHAnsi" w:eastAsia="Calibri" w:hAnsiTheme="majorHAnsi" w:cstheme="majorHAnsi"/>
          <w:color w:val="000000"/>
          <w:szCs w:val="22"/>
          <w:lang w:val="fr-FR"/>
        </w:rPr>
        <w:t xml:space="preserve">détail dans la </w:t>
      </w:r>
      <w:r>
        <w:rPr>
          <w:rFonts w:asciiTheme="majorHAnsi" w:eastAsia="Calibri" w:hAnsiTheme="majorHAnsi" w:cstheme="majorHAnsi"/>
          <w:color w:val="000000"/>
          <w:szCs w:val="22"/>
          <w:lang w:val="fr-FR"/>
        </w:rPr>
        <w:t>P</w:t>
      </w:r>
      <w:r w:rsidRPr="00044182">
        <w:rPr>
          <w:rFonts w:asciiTheme="majorHAnsi" w:eastAsia="Calibri" w:hAnsiTheme="majorHAnsi" w:cstheme="majorHAnsi"/>
          <w:color w:val="000000"/>
          <w:szCs w:val="22"/>
          <w:lang w:val="fr-FR"/>
        </w:rPr>
        <w:t>hase 1.</w:t>
      </w:r>
    </w:p>
    <w:p w14:paraId="5B509796" w14:textId="5F09D7B9" w:rsidR="00F13A8C" w:rsidRPr="00CB35CC" w:rsidRDefault="00044182" w:rsidP="00044182">
      <w:pPr>
        <w:pStyle w:val="ListParagraph"/>
        <w:numPr>
          <w:ilvl w:val="0"/>
          <w:numId w:val="28"/>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Au besoin</w:t>
      </w:r>
      <w:r w:rsidRPr="00044182">
        <w:rPr>
          <w:rFonts w:asciiTheme="majorHAnsi" w:eastAsia="Calibri" w:hAnsiTheme="majorHAnsi" w:cstheme="majorHAnsi"/>
          <w:color w:val="000000"/>
          <w:szCs w:val="22"/>
          <w:lang w:val="fr-FR"/>
        </w:rPr>
        <w:t xml:space="preserve">, préparer un rapport </w:t>
      </w:r>
      <w:r>
        <w:rPr>
          <w:rFonts w:asciiTheme="majorHAnsi" w:eastAsia="Calibri" w:hAnsiTheme="majorHAnsi" w:cstheme="majorHAnsi"/>
          <w:color w:val="000000"/>
          <w:szCs w:val="22"/>
          <w:lang w:val="fr-FR"/>
        </w:rPr>
        <w:t>comprenant des</w:t>
      </w:r>
      <w:r w:rsidRPr="00044182">
        <w:rPr>
          <w:rFonts w:asciiTheme="majorHAnsi" w:eastAsia="Calibri" w:hAnsiTheme="majorHAnsi" w:cstheme="majorHAnsi"/>
          <w:color w:val="000000"/>
          <w:szCs w:val="22"/>
          <w:lang w:val="fr-FR"/>
        </w:rPr>
        <w:t xml:space="preserve"> recommand</w:t>
      </w:r>
      <w:r>
        <w:rPr>
          <w:rFonts w:asciiTheme="majorHAnsi" w:eastAsia="Calibri" w:hAnsiTheme="majorHAnsi" w:cstheme="majorHAnsi"/>
          <w:color w:val="000000"/>
          <w:szCs w:val="22"/>
          <w:lang w:val="fr-FR"/>
        </w:rPr>
        <w:t>ations de modifications à apporter</w:t>
      </w:r>
      <w:r w:rsidRPr="00044182">
        <w:rPr>
          <w:rFonts w:asciiTheme="majorHAnsi" w:eastAsia="Calibri" w:hAnsiTheme="majorHAnsi" w:cstheme="majorHAnsi"/>
          <w:color w:val="000000"/>
          <w:szCs w:val="22"/>
          <w:lang w:val="fr-FR"/>
        </w:rPr>
        <w:t xml:space="preserve"> à la typologie des zones humides Ramsar pour examen par le Comité permanent.</w:t>
      </w:r>
      <w:r w:rsidR="007C601C" w:rsidRPr="00CB35CC">
        <w:rPr>
          <w:rFonts w:asciiTheme="majorHAnsi" w:eastAsia="Calibri" w:hAnsiTheme="majorHAnsi" w:cstheme="majorHAnsi"/>
          <w:color w:val="000000"/>
          <w:szCs w:val="22"/>
          <w:lang w:val="fr-FR"/>
        </w:rPr>
        <w:br w:type="page"/>
      </w:r>
    </w:p>
    <w:p w14:paraId="3DD4382C" w14:textId="33A3BC2A" w:rsidR="00F13A8C" w:rsidRPr="00EF31A6" w:rsidRDefault="007C601C" w:rsidP="00F13A8C">
      <w:pPr>
        <w:rPr>
          <w:rFonts w:asciiTheme="majorHAnsi" w:eastAsia="Calibri" w:hAnsiTheme="majorHAnsi" w:cstheme="majorHAnsi"/>
          <w:b/>
          <w:color w:val="000000"/>
          <w:lang w:val="fr-FR"/>
        </w:rPr>
      </w:pPr>
      <w:r w:rsidRPr="00EF31A6">
        <w:rPr>
          <w:rFonts w:asciiTheme="majorHAnsi" w:eastAsia="Calibri" w:hAnsiTheme="majorHAnsi" w:cstheme="majorHAnsi"/>
          <w:b/>
          <w:color w:val="000000"/>
          <w:lang w:val="fr-FR"/>
        </w:rPr>
        <w:lastRenderedPageBreak/>
        <w:t>Annex</w:t>
      </w:r>
      <w:r w:rsidR="002F2C1D" w:rsidRPr="00EF31A6">
        <w:rPr>
          <w:rFonts w:asciiTheme="majorHAnsi" w:eastAsia="Calibri" w:hAnsiTheme="majorHAnsi" w:cstheme="majorHAnsi"/>
          <w:b/>
          <w:color w:val="000000"/>
          <w:lang w:val="fr-FR"/>
        </w:rPr>
        <w:t>e</w:t>
      </w:r>
      <w:r w:rsidRPr="00EF31A6">
        <w:rPr>
          <w:rFonts w:asciiTheme="majorHAnsi" w:eastAsia="Calibri" w:hAnsiTheme="majorHAnsi" w:cstheme="majorHAnsi"/>
          <w:b/>
          <w:color w:val="000000"/>
          <w:lang w:val="fr-FR"/>
        </w:rPr>
        <w:t xml:space="preserve"> 2</w:t>
      </w:r>
    </w:p>
    <w:p w14:paraId="563F46B6" w14:textId="2981EFCA" w:rsidR="00CD2D5F" w:rsidRPr="00CB35CC" w:rsidRDefault="00EF31A6" w:rsidP="00CD2D5F">
      <w:pPr>
        <w:rPr>
          <w:rFonts w:asciiTheme="majorHAnsi" w:eastAsia="Calibri" w:hAnsiTheme="majorHAnsi" w:cstheme="majorHAnsi"/>
          <w:b/>
          <w:bCs/>
          <w:color w:val="000000"/>
          <w:lang w:val="fr-FR"/>
        </w:rPr>
      </w:pPr>
      <w:r>
        <w:rPr>
          <w:rFonts w:asciiTheme="majorHAnsi" w:eastAsia="Calibri" w:hAnsiTheme="majorHAnsi" w:cstheme="majorHAnsi"/>
          <w:b/>
          <w:bCs/>
          <w:color w:val="000000"/>
          <w:lang w:val="fr-FR"/>
        </w:rPr>
        <w:t>Débats</w:t>
      </w:r>
      <w:r w:rsidRPr="00EF31A6">
        <w:rPr>
          <w:rFonts w:asciiTheme="majorHAnsi" w:eastAsia="Calibri" w:hAnsiTheme="majorHAnsi" w:cstheme="majorHAnsi"/>
          <w:b/>
          <w:bCs/>
          <w:color w:val="000000"/>
          <w:lang w:val="fr-FR"/>
        </w:rPr>
        <w:t xml:space="preserve"> au sein du GEST sur les questions émergentes </w:t>
      </w:r>
    </w:p>
    <w:p w14:paraId="54888830" w14:textId="01DED6A7" w:rsidR="00CD2D5F" w:rsidRPr="00CB35CC" w:rsidRDefault="00CD2D5F" w:rsidP="00CD2D5F">
      <w:pPr>
        <w:rPr>
          <w:rFonts w:asciiTheme="majorHAnsi" w:eastAsia="Calibri" w:hAnsiTheme="majorHAnsi" w:cstheme="majorHAnsi"/>
          <w:color w:val="000000"/>
          <w:sz w:val="22"/>
          <w:szCs w:val="22"/>
          <w:lang w:val="fr-FR"/>
        </w:rPr>
      </w:pPr>
    </w:p>
    <w:p w14:paraId="5CDD7359" w14:textId="77777777" w:rsidR="001011F5" w:rsidRPr="00CB35CC" w:rsidRDefault="001011F5" w:rsidP="00CD2D5F">
      <w:pPr>
        <w:rPr>
          <w:rFonts w:asciiTheme="majorHAnsi" w:eastAsia="Calibri" w:hAnsiTheme="majorHAnsi" w:cstheme="majorHAnsi"/>
          <w:color w:val="000000"/>
          <w:sz w:val="22"/>
          <w:szCs w:val="22"/>
          <w:lang w:val="fr-FR"/>
        </w:rPr>
      </w:pPr>
    </w:p>
    <w:p w14:paraId="1C400A28" w14:textId="1FBDBB3A" w:rsidR="00EF31A6" w:rsidRDefault="007C601C" w:rsidP="1758FE71">
      <w:pPr>
        <w:pBdr>
          <w:top w:val="nil"/>
          <w:left w:val="nil"/>
          <w:bottom w:val="nil"/>
          <w:right w:val="nil"/>
          <w:between w:val="nil"/>
        </w:pBdr>
        <w:ind w:left="425" w:hanging="425"/>
        <w:rPr>
          <w:rFonts w:asciiTheme="majorHAnsi" w:eastAsia="Calibri" w:hAnsiTheme="majorHAnsi" w:cstheme="majorBidi"/>
          <w:color w:val="000000" w:themeColor="text1"/>
          <w:sz w:val="22"/>
          <w:szCs w:val="22"/>
          <w:lang w:val="fr-FR"/>
        </w:rPr>
      </w:pPr>
      <w:r w:rsidRPr="00CB35CC">
        <w:rPr>
          <w:rFonts w:asciiTheme="majorHAnsi" w:eastAsia="Calibri" w:hAnsiTheme="majorHAnsi" w:cstheme="majorBidi"/>
          <w:color w:val="000000" w:themeColor="text1"/>
          <w:sz w:val="22"/>
          <w:szCs w:val="22"/>
          <w:lang w:val="fr-FR"/>
        </w:rPr>
        <w:t>1.</w:t>
      </w:r>
      <w:r w:rsidR="005D029D" w:rsidRPr="00CB35CC">
        <w:rPr>
          <w:lang w:val="fr-FR"/>
        </w:rPr>
        <w:tab/>
      </w:r>
      <w:r w:rsidRPr="00CB35CC">
        <w:rPr>
          <w:rFonts w:asciiTheme="majorHAnsi" w:eastAsia="Calibri" w:hAnsiTheme="majorHAnsi" w:cstheme="majorBidi"/>
          <w:i/>
          <w:iCs/>
          <w:color w:val="000000" w:themeColor="text1"/>
          <w:sz w:val="22"/>
          <w:szCs w:val="22"/>
          <w:lang w:val="fr-FR"/>
        </w:rPr>
        <w:t>Objecti</w:t>
      </w:r>
      <w:r w:rsidR="00EF31A6">
        <w:rPr>
          <w:rFonts w:asciiTheme="majorHAnsi" w:eastAsia="Calibri" w:hAnsiTheme="majorHAnsi" w:cstheme="majorBidi"/>
          <w:i/>
          <w:iCs/>
          <w:color w:val="000000" w:themeColor="text1"/>
          <w:sz w:val="22"/>
          <w:szCs w:val="22"/>
          <w:lang w:val="fr-FR"/>
        </w:rPr>
        <w:t>f </w:t>
      </w:r>
      <w:r w:rsidRPr="00CB35CC">
        <w:rPr>
          <w:rFonts w:asciiTheme="majorHAnsi" w:eastAsia="Calibri" w:hAnsiTheme="majorHAnsi" w:cstheme="majorBidi"/>
          <w:color w:val="000000" w:themeColor="text1"/>
          <w:sz w:val="22"/>
          <w:szCs w:val="22"/>
          <w:lang w:val="fr-FR"/>
        </w:rPr>
        <w:t xml:space="preserve">: </w:t>
      </w:r>
      <w:r w:rsidR="00EF31A6">
        <w:rPr>
          <w:rFonts w:asciiTheme="majorHAnsi" w:eastAsia="Calibri" w:hAnsiTheme="majorHAnsi" w:cstheme="majorBidi"/>
          <w:color w:val="000000" w:themeColor="text1"/>
          <w:sz w:val="22"/>
          <w:szCs w:val="22"/>
          <w:lang w:val="fr-FR"/>
        </w:rPr>
        <w:t>À l</w:t>
      </w:r>
      <w:r w:rsidR="00902100">
        <w:rPr>
          <w:rFonts w:asciiTheme="majorHAnsi" w:eastAsia="Calibri" w:hAnsiTheme="majorHAnsi" w:cstheme="majorBidi"/>
          <w:color w:val="000000" w:themeColor="text1"/>
          <w:sz w:val="22"/>
          <w:szCs w:val="22"/>
          <w:lang w:val="fr-FR"/>
        </w:rPr>
        <w:t>’</w:t>
      </w:r>
      <w:r w:rsidR="00EF31A6">
        <w:rPr>
          <w:rFonts w:asciiTheme="majorHAnsi" w:eastAsia="Calibri" w:hAnsiTheme="majorHAnsi" w:cstheme="majorBidi"/>
          <w:color w:val="000000" w:themeColor="text1"/>
          <w:sz w:val="22"/>
          <w:szCs w:val="22"/>
          <w:lang w:val="fr-FR"/>
        </w:rPr>
        <w:t>occasion de la 26</w:t>
      </w:r>
      <w:r w:rsidR="00EF31A6" w:rsidRPr="00EF31A6">
        <w:rPr>
          <w:rFonts w:asciiTheme="majorHAnsi" w:eastAsia="Calibri" w:hAnsiTheme="majorHAnsi" w:cstheme="majorBidi"/>
          <w:color w:val="000000" w:themeColor="text1"/>
          <w:sz w:val="22"/>
          <w:szCs w:val="22"/>
          <w:vertAlign w:val="superscript"/>
          <w:lang w:val="fr-FR"/>
        </w:rPr>
        <w:t>e</w:t>
      </w:r>
      <w:r w:rsidR="00EF31A6">
        <w:rPr>
          <w:rFonts w:asciiTheme="majorHAnsi" w:eastAsia="Calibri" w:hAnsiTheme="majorHAnsi" w:cstheme="majorBidi"/>
          <w:color w:val="000000" w:themeColor="text1"/>
          <w:sz w:val="22"/>
          <w:szCs w:val="22"/>
          <w:lang w:val="fr-FR"/>
        </w:rPr>
        <w:t xml:space="preserve"> réunion du GEST, engager une </w:t>
      </w:r>
      <w:r w:rsidR="00EF31A6" w:rsidRPr="00EF31A6">
        <w:rPr>
          <w:rFonts w:asciiTheme="majorHAnsi" w:eastAsia="Calibri" w:hAnsiTheme="majorHAnsi" w:cstheme="majorBidi"/>
          <w:color w:val="000000" w:themeColor="text1"/>
          <w:sz w:val="22"/>
          <w:szCs w:val="22"/>
          <w:lang w:val="fr-FR"/>
        </w:rPr>
        <w:t>discussion sur les questions émergentes relatives à la conservation et à l</w:t>
      </w:r>
      <w:r w:rsidR="00902100">
        <w:rPr>
          <w:rFonts w:asciiTheme="majorHAnsi" w:eastAsia="Calibri" w:hAnsiTheme="majorHAnsi" w:cstheme="majorBidi"/>
          <w:color w:val="000000" w:themeColor="text1"/>
          <w:sz w:val="22"/>
          <w:szCs w:val="22"/>
          <w:lang w:val="fr-FR"/>
        </w:rPr>
        <w:t>’</w:t>
      </w:r>
      <w:r w:rsidR="00EF31A6" w:rsidRPr="00EF31A6">
        <w:rPr>
          <w:rFonts w:asciiTheme="majorHAnsi" w:eastAsia="Calibri" w:hAnsiTheme="majorHAnsi" w:cstheme="majorBidi"/>
          <w:color w:val="000000" w:themeColor="text1"/>
          <w:sz w:val="22"/>
          <w:szCs w:val="22"/>
          <w:lang w:val="fr-FR"/>
        </w:rPr>
        <w:t xml:space="preserve">utilisation rationnelle des zones humides, en se concentrant sur la pertinence, </w:t>
      </w:r>
      <w:r w:rsidR="00EF31A6">
        <w:rPr>
          <w:rFonts w:asciiTheme="majorHAnsi" w:eastAsia="Calibri" w:hAnsiTheme="majorHAnsi" w:cstheme="majorBidi"/>
          <w:color w:val="000000" w:themeColor="text1"/>
          <w:sz w:val="22"/>
          <w:szCs w:val="22"/>
          <w:lang w:val="fr-FR"/>
        </w:rPr>
        <w:t>l</w:t>
      </w:r>
      <w:r w:rsidR="00902100">
        <w:rPr>
          <w:rFonts w:asciiTheme="majorHAnsi" w:eastAsia="Calibri" w:hAnsiTheme="majorHAnsi" w:cstheme="majorBidi"/>
          <w:color w:val="000000" w:themeColor="text1"/>
          <w:sz w:val="22"/>
          <w:szCs w:val="22"/>
          <w:lang w:val="fr-FR"/>
        </w:rPr>
        <w:t>’</w:t>
      </w:r>
      <w:r w:rsidR="00EF31A6">
        <w:rPr>
          <w:rFonts w:asciiTheme="majorHAnsi" w:eastAsia="Calibri" w:hAnsiTheme="majorHAnsi" w:cstheme="majorBidi"/>
          <w:color w:val="000000" w:themeColor="text1"/>
          <w:sz w:val="22"/>
          <w:szCs w:val="22"/>
          <w:lang w:val="fr-FR"/>
        </w:rPr>
        <w:t>éventuelle incidence</w:t>
      </w:r>
      <w:r w:rsidR="00EF31A6" w:rsidRPr="00EF31A6">
        <w:rPr>
          <w:rFonts w:asciiTheme="majorHAnsi" w:eastAsia="Calibri" w:hAnsiTheme="majorHAnsi" w:cstheme="majorBidi"/>
          <w:color w:val="000000" w:themeColor="text1"/>
          <w:sz w:val="22"/>
          <w:szCs w:val="22"/>
          <w:lang w:val="fr-FR"/>
        </w:rPr>
        <w:t xml:space="preserve"> et </w:t>
      </w:r>
      <w:r w:rsidR="00EF31A6">
        <w:rPr>
          <w:rFonts w:asciiTheme="majorHAnsi" w:eastAsia="Calibri" w:hAnsiTheme="majorHAnsi" w:cstheme="majorBidi"/>
          <w:color w:val="000000" w:themeColor="text1"/>
          <w:sz w:val="22"/>
          <w:szCs w:val="22"/>
          <w:lang w:val="fr-FR"/>
        </w:rPr>
        <w:t>l</w:t>
      </w:r>
      <w:r w:rsidR="00902100">
        <w:rPr>
          <w:rFonts w:asciiTheme="majorHAnsi" w:eastAsia="Calibri" w:hAnsiTheme="majorHAnsi" w:cstheme="majorBidi"/>
          <w:color w:val="000000" w:themeColor="text1"/>
          <w:sz w:val="22"/>
          <w:szCs w:val="22"/>
          <w:lang w:val="fr-FR"/>
        </w:rPr>
        <w:t>’</w:t>
      </w:r>
      <w:r w:rsidR="00EF31A6">
        <w:rPr>
          <w:rFonts w:asciiTheme="majorHAnsi" w:eastAsia="Calibri" w:hAnsiTheme="majorHAnsi" w:cstheme="majorBidi"/>
          <w:color w:val="000000" w:themeColor="text1"/>
          <w:sz w:val="22"/>
          <w:szCs w:val="22"/>
          <w:lang w:val="fr-FR"/>
        </w:rPr>
        <w:t>utilité d</w:t>
      </w:r>
      <w:r w:rsidR="00902100">
        <w:rPr>
          <w:rFonts w:asciiTheme="majorHAnsi" w:eastAsia="Calibri" w:hAnsiTheme="majorHAnsi" w:cstheme="majorBidi"/>
          <w:color w:val="000000" w:themeColor="text1"/>
          <w:sz w:val="22"/>
          <w:szCs w:val="22"/>
          <w:lang w:val="fr-FR"/>
        </w:rPr>
        <w:t>’</w:t>
      </w:r>
      <w:r w:rsidR="00EF31A6">
        <w:rPr>
          <w:rFonts w:asciiTheme="majorHAnsi" w:eastAsia="Calibri" w:hAnsiTheme="majorHAnsi" w:cstheme="majorBidi"/>
          <w:color w:val="000000" w:themeColor="text1"/>
          <w:sz w:val="22"/>
          <w:szCs w:val="22"/>
          <w:lang w:val="fr-FR"/>
        </w:rPr>
        <w:t>un examen de la part</w:t>
      </w:r>
      <w:r w:rsidR="00EF31A6" w:rsidRPr="00EF31A6">
        <w:rPr>
          <w:rFonts w:asciiTheme="majorHAnsi" w:eastAsia="Calibri" w:hAnsiTheme="majorHAnsi" w:cstheme="majorBidi"/>
          <w:color w:val="000000" w:themeColor="text1"/>
          <w:sz w:val="22"/>
          <w:szCs w:val="22"/>
          <w:lang w:val="fr-FR"/>
        </w:rPr>
        <w:t xml:space="preserve"> du GEST, afin d</w:t>
      </w:r>
      <w:r w:rsidR="00902100">
        <w:rPr>
          <w:rFonts w:asciiTheme="majorHAnsi" w:eastAsia="Calibri" w:hAnsiTheme="majorHAnsi" w:cstheme="majorBidi"/>
          <w:color w:val="000000" w:themeColor="text1"/>
          <w:sz w:val="22"/>
          <w:szCs w:val="22"/>
          <w:lang w:val="fr-FR"/>
        </w:rPr>
        <w:t>’</w:t>
      </w:r>
      <w:r w:rsidR="00EF31A6" w:rsidRPr="00EF31A6">
        <w:rPr>
          <w:rFonts w:asciiTheme="majorHAnsi" w:eastAsia="Calibri" w:hAnsiTheme="majorHAnsi" w:cstheme="majorBidi"/>
          <w:color w:val="000000" w:themeColor="text1"/>
          <w:sz w:val="22"/>
          <w:szCs w:val="22"/>
          <w:lang w:val="fr-FR"/>
        </w:rPr>
        <w:t xml:space="preserve">intégrer les </w:t>
      </w:r>
      <w:r w:rsidR="00EF31A6">
        <w:rPr>
          <w:rFonts w:asciiTheme="majorHAnsi" w:eastAsia="Calibri" w:hAnsiTheme="majorHAnsi" w:cstheme="majorBidi"/>
          <w:color w:val="000000" w:themeColor="text1"/>
          <w:sz w:val="22"/>
          <w:szCs w:val="22"/>
          <w:lang w:val="fr-FR"/>
        </w:rPr>
        <w:t>observations</w:t>
      </w:r>
      <w:r w:rsidR="00EF31A6" w:rsidRPr="00EF31A6">
        <w:rPr>
          <w:rFonts w:asciiTheme="majorHAnsi" w:eastAsia="Calibri" w:hAnsiTheme="majorHAnsi" w:cstheme="majorBidi"/>
          <w:color w:val="000000" w:themeColor="text1"/>
          <w:sz w:val="22"/>
          <w:szCs w:val="22"/>
          <w:lang w:val="fr-FR"/>
        </w:rPr>
        <w:t xml:space="preserve"> et les recommandations dans le prochain plan de travail du GEST </w:t>
      </w:r>
      <w:r w:rsidR="00EF31A6">
        <w:rPr>
          <w:rFonts w:asciiTheme="majorHAnsi" w:eastAsia="Calibri" w:hAnsiTheme="majorHAnsi" w:cstheme="majorBidi"/>
          <w:color w:val="000000" w:themeColor="text1"/>
          <w:sz w:val="22"/>
          <w:szCs w:val="22"/>
          <w:lang w:val="fr-FR"/>
        </w:rPr>
        <w:t xml:space="preserve">pour la période </w:t>
      </w:r>
      <w:r w:rsidR="00EF31A6" w:rsidRPr="00EF31A6">
        <w:rPr>
          <w:rFonts w:asciiTheme="majorHAnsi" w:eastAsia="Calibri" w:hAnsiTheme="majorHAnsi" w:cstheme="majorBidi"/>
          <w:color w:val="000000" w:themeColor="text1"/>
          <w:sz w:val="22"/>
          <w:szCs w:val="22"/>
          <w:lang w:val="fr-FR"/>
        </w:rPr>
        <w:t>2026-2028.</w:t>
      </w:r>
    </w:p>
    <w:p w14:paraId="25B3A275" w14:textId="77777777" w:rsidR="00EF31A6" w:rsidRDefault="00EF31A6" w:rsidP="00EF31A6">
      <w:pPr>
        <w:pBdr>
          <w:top w:val="nil"/>
          <w:left w:val="nil"/>
          <w:bottom w:val="nil"/>
          <w:right w:val="nil"/>
          <w:between w:val="nil"/>
        </w:pBdr>
        <w:rPr>
          <w:rFonts w:asciiTheme="majorHAnsi" w:eastAsia="Calibri" w:hAnsiTheme="majorHAnsi" w:cstheme="majorBidi"/>
          <w:i/>
          <w:iCs/>
          <w:color w:val="000000" w:themeColor="text1"/>
          <w:sz w:val="22"/>
          <w:szCs w:val="22"/>
          <w:lang w:val="fr-FR"/>
        </w:rPr>
      </w:pPr>
    </w:p>
    <w:p w14:paraId="2ABA49C6" w14:textId="593CA5A4" w:rsidR="00CD2D5F" w:rsidRPr="00CB35CC" w:rsidRDefault="007C601C" w:rsidP="0027537A">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w:t>
      </w:r>
      <w:r w:rsidRPr="00CB35CC">
        <w:rPr>
          <w:rFonts w:asciiTheme="majorHAnsi" w:eastAsia="Calibri" w:hAnsiTheme="majorHAnsi" w:cstheme="majorHAnsi"/>
          <w:color w:val="000000"/>
          <w:sz w:val="22"/>
          <w:szCs w:val="22"/>
          <w:lang w:val="fr-FR"/>
        </w:rPr>
        <w:tab/>
      </w:r>
      <w:r w:rsidR="00EF31A6">
        <w:rPr>
          <w:rFonts w:asciiTheme="majorHAnsi" w:eastAsia="Calibri" w:hAnsiTheme="majorHAnsi" w:cstheme="majorHAnsi"/>
          <w:i/>
          <w:iCs/>
          <w:color w:val="000000"/>
          <w:sz w:val="22"/>
          <w:szCs w:val="22"/>
          <w:lang w:val="fr-FR"/>
        </w:rPr>
        <w:t xml:space="preserve">Historique et contexte </w:t>
      </w:r>
      <w:r w:rsidR="0027537A" w:rsidRPr="00CB35CC">
        <w:rPr>
          <w:rFonts w:asciiTheme="majorHAnsi" w:eastAsia="Calibri" w:hAnsiTheme="majorHAnsi" w:cstheme="majorHAnsi"/>
          <w:color w:val="000000"/>
          <w:sz w:val="22"/>
          <w:szCs w:val="22"/>
          <w:lang w:val="fr-FR"/>
        </w:rPr>
        <w:t xml:space="preserve">: </w:t>
      </w:r>
      <w:r w:rsidR="00321CA4">
        <w:rPr>
          <w:rFonts w:asciiTheme="majorHAnsi" w:eastAsia="Calibri" w:hAnsiTheme="majorHAnsi" w:cstheme="majorHAnsi"/>
          <w:color w:val="000000"/>
          <w:sz w:val="22"/>
          <w:szCs w:val="22"/>
          <w:lang w:val="fr-FR"/>
        </w:rPr>
        <w:t>Conformément au mode opératoire du GEST </w:t>
      </w:r>
      <w:r w:rsidRPr="00CB35CC">
        <w:rPr>
          <w:rFonts w:asciiTheme="majorHAnsi" w:eastAsia="Calibri" w:hAnsiTheme="majorHAnsi" w:cstheme="majorHAnsi"/>
          <w:color w:val="000000"/>
          <w:sz w:val="22"/>
          <w:szCs w:val="22"/>
          <w:lang w:val="fr-FR"/>
        </w:rPr>
        <w:t>:</w:t>
      </w:r>
    </w:p>
    <w:p w14:paraId="47ACFF4E" w14:textId="23C8A7E5" w:rsidR="0027537A" w:rsidRPr="00321CA4" w:rsidRDefault="00321CA4" w:rsidP="00321CA4">
      <w:pPr>
        <w:pStyle w:val="ListParagraph"/>
        <w:numPr>
          <w:ilvl w:val="0"/>
          <w:numId w:val="3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L</w:t>
      </w:r>
      <w:r w:rsidRPr="00321CA4">
        <w:rPr>
          <w:rFonts w:asciiTheme="majorHAnsi" w:eastAsia="Calibri" w:hAnsiTheme="majorHAnsi" w:cstheme="majorHAnsi"/>
          <w:color w:val="000000"/>
          <w:szCs w:val="22"/>
          <w:lang w:val="fr-FR"/>
        </w:rPr>
        <w:t>e GEST doit fournir, de façon efficace et opportune, des avis, des orientations et des</w:t>
      </w:r>
      <w:r>
        <w:rPr>
          <w:rFonts w:asciiTheme="majorHAnsi" w:eastAsia="Calibri" w:hAnsiTheme="majorHAnsi" w:cstheme="majorHAnsi"/>
          <w:color w:val="000000"/>
          <w:szCs w:val="22"/>
          <w:lang w:val="fr-FR"/>
        </w:rPr>
        <w:t xml:space="preserve"> </w:t>
      </w:r>
      <w:r w:rsidRPr="00321CA4">
        <w:rPr>
          <w:rFonts w:asciiTheme="majorHAnsi" w:eastAsia="Calibri" w:hAnsiTheme="majorHAnsi" w:cstheme="majorHAnsi"/>
          <w:color w:val="000000"/>
          <w:szCs w:val="22"/>
          <w:lang w:val="fr-FR"/>
        </w:rPr>
        <w:t>outils</w:t>
      </w:r>
      <w:r>
        <w:rPr>
          <w:rFonts w:asciiTheme="majorHAnsi" w:eastAsia="Calibri" w:hAnsiTheme="majorHAnsi" w:cstheme="majorHAnsi"/>
          <w:color w:val="000000"/>
          <w:szCs w:val="22"/>
          <w:lang w:val="fr-FR"/>
        </w:rPr>
        <w:t xml:space="preserve"> </w:t>
      </w:r>
      <w:r w:rsidRPr="00321CA4">
        <w:rPr>
          <w:rFonts w:asciiTheme="majorHAnsi" w:eastAsia="Calibri" w:hAnsiTheme="majorHAnsi" w:cstheme="majorHAnsi"/>
          <w:color w:val="000000"/>
          <w:szCs w:val="22"/>
          <w:lang w:val="fr-FR"/>
        </w:rPr>
        <w:t>scientifiques et techniques adaptés aux besoins mondiaux, régionaux – et si possibl</w:t>
      </w:r>
      <w:r>
        <w:rPr>
          <w:rFonts w:asciiTheme="majorHAnsi" w:eastAsia="Calibri" w:hAnsiTheme="majorHAnsi" w:cstheme="majorHAnsi"/>
          <w:color w:val="000000"/>
          <w:szCs w:val="22"/>
          <w:lang w:val="fr-FR"/>
        </w:rPr>
        <w:t xml:space="preserve">e </w:t>
      </w:r>
      <w:r w:rsidRPr="00321CA4">
        <w:rPr>
          <w:rFonts w:asciiTheme="majorHAnsi" w:eastAsia="Calibri" w:hAnsiTheme="majorHAnsi" w:cstheme="majorHAnsi"/>
          <w:color w:val="000000"/>
          <w:szCs w:val="22"/>
          <w:lang w:val="fr-FR"/>
        </w:rPr>
        <w:t>nationaux</w:t>
      </w:r>
      <w:r>
        <w:rPr>
          <w:rFonts w:asciiTheme="majorHAnsi" w:eastAsia="Calibri" w:hAnsiTheme="majorHAnsi" w:cstheme="majorHAnsi"/>
          <w:color w:val="000000"/>
          <w:szCs w:val="22"/>
          <w:lang w:val="fr-FR"/>
        </w:rPr>
        <w:t xml:space="preserve"> </w:t>
      </w:r>
      <w:r w:rsidRPr="00321CA4">
        <w:rPr>
          <w:rFonts w:asciiTheme="majorHAnsi" w:eastAsia="Calibri" w:hAnsiTheme="majorHAnsi" w:cstheme="majorHAnsi"/>
          <w:color w:val="000000"/>
          <w:szCs w:val="22"/>
          <w:lang w:val="fr-FR"/>
        </w:rPr>
        <w:t>– pour permettre aux publics concernés de saisir les possibilités et de relever les défis et</w:t>
      </w:r>
      <w:r>
        <w:rPr>
          <w:rFonts w:asciiTheme="majorHAnsi" w:eastAsia="Calibri" w:hAnsiTheme="majorHAnsi" w:cstheme="majorHAnsi"/>
          <w:color w:val="000000"/>
          <w:szCs w:val="22"/>
          <w:lang w:val="fr-FR"/>
        </w:rPr>
        <w:t xml:space="preserve"> </w:t>
      </w:r>
      <w:r w:rsidRPr="00321CA4">
        <w:rPr>
          <w:rFonts w:asciiTheme="majorHAnsi" w:eastAsia="Calibri" w:hAnsiTheme="majorHAnsi" w:cstheme="majorHAnsi"/>
          <w:color w:val="000000"/>
          <w:szCs w:val="22"/>
          <w:lang w:val="fr-FR"/>
        </w:rPr>
        <w:t>problèmes émergents de la conservation et de l</w:t>
      </w:r>
      <w:r w:rsidR="00902100">
        <w:rPr>
          <w:rFonts w:asciiTheme="majorHAnsi" w:eastAsia="Calibri" w:hAnsiTheme="majorHAnsi" w:cstheme="majorHAnsi"/>
          <w:color w:val="000000"/>
          <w:szCs w:val="22"/>
          <w:lang w:val="fr-FR"/>
        </w:rPr>
        <w:t>’</w:t>
      </w:r>
      <w:r w:rsidRPr="00321CA4">
        <w:rPr>
          <w:rFonts w:asciiTheme="majorHAnsi" w:eastAsia="Calibri" w:hAnsiTheme="majorHAnsi" w:cstheme="majorHAnsi"/>
          <w:color w:val="000000"/>
          <w:szCs w:val="22"/>
          <w:lang w:val="fr-FR"/>
        </w:rPr>
        <w:t>utilisation rationnelle des zones humides.</w:t>
      </w:r>
      <w:r>
        <w:rPr>
          <w:rFonts w:asciiTheme="majorHAnsi" w:eastAsia="Calibri" w:hAnsiTheme="majorHAnsi" w:cstheme="majorHAnsi"/>
          <w:color w:val="000000"/>
          <w:szCs w:val="22"/>
          <w:lang w:val="fr-FR"/>
        </w:rPr>
        <w:t> »</w:t>
      </w:r>
    </w:p>
    <w:p w14:paraId="22698216" w14:textId="77777777" w:rsidR="00321CA4" w:rsidRDefault="00321CA4" w:rsidP="00321CA4">
      <w:pPr>
        <w:pStyle w:val="ListParagraph"/>
        <w:numPr>
          <w:ilvl w:val="0"/>
          <w:numId w:val="3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En outre, le Président du GEST « dir</w:t>
      </w:r>
      <w:r w:rsidRPr="00321CA4">
        <w:rPr>
          <w:rFonts w:asciiTheme="majorHAnsi" w:eastAsia="Calibri" w:hAnsiTheme="majorHAnsi" w:cstheme="majorHAnsi"/>
          <w:color w:val="000000"/>
          <w:szCs w:val="22"/>
          <w:lang w:val="fr-FR"/>
        </w:rPr>
        <w:t>ige les travaux du GEST et coordonne les avis du Groupe pour la COP suivante,</w:t>
      </w:r>
      <w:r>
        <w:rPr>
          <w:rFonts w:asciiTheme="majorHAnsi" w:eastAsia="Calibri" w:hAnsiTheme="majorHAnsi" w:cstheme="majorHAnsi"/>
          <w:color w:val="000000"/>
          <w:szCs w:val="22"/>
          <w:lang w:val="fr-FR"/>
        </w:rPr>
        <w:t xml:space="preserve"> </w:t>
      </w:r>
      <w:r w:rsidRPr="00321CA4">
        <w:rPr>
          <w:rFonts w:asciiTheme="majorHAnsi" w:eastAsia="Calibri" w:hAnsiTheme="majorHAnsi" w:cstheme="majorHAnsi"/>
          <w:color w:val="000000"/>
          <w:szCs w:val="22"/>
          <w:lang w:val="fr-FR"/>
        </w:rPr>
        <w:t>concernant des priorités nouvelles et émergentes que les Parties pourraient souhaiter</w:t>
      </w:r>
      <w:r>
        <w:rPr>
          <w:rFonts w:asciiTheme="majorHAnsi" w:eastAsia="Calibri" w:hAnsiTheme="majorHAnsi" w:cstheme="majorHAnsi"/>
          <w:color w:val="000000"/>
          <w:szCs w:val="22"/>
          <w:lang w:val="fr-FR"/>
        </w:rPr>
        <w:t xml:space="preserve"> </w:t>
      </w:r>
      <w:r w:rsidRPr="00321CA4">
        <w:rPr>
          <w:rFonts w:asciiTheme="majorHAnsi" w:eastAsia="Calibri" w:hAnsiTheme="majorHAnsi" w:cstheme="majorHAnsi"/>
          <w:color w:val="000000"/>
          <w:szCs w:val="22"/>
          <w:lang w:val="fr-FR"/>
        </w:rPr>
        <w:t>envisager comme travaux du GEST pour la période triennale suivant</w:t>
      </w:r>
      <w:r>
        <w:rPr>
          <w:rFonts w:asciiTheme="majorHAnsi" w:eastAsia="Calibri" w:hAnsiTheme="majorHAnsi" w:cstheme="majorHAnsi"/>
          <w:color w:val="000000"/>
          <w:szCs w:val="22"/>
          <w:lang w:val="fr-FR"/>
        </w:rPr>
        <w:t>e » ;</w:t>
      </w:r>
    </w:p>
    <w:p w14:paraId="31F01334" w14:textId="4C806F95" w:rsidR="00321CA4" w:rsidRPr="00321CA4" w:rsidRDefault="00321CA4" w:rsidP="00321CA4">
      <w:pPr>
        <w:pStyle w:val="ListParagraph"/>
        <w:numPr>
          <w:ilvl w:val="0"/>
          <w:numId w:val="3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Enfin, « le</w:t>
      </w:r>
      <w:r w:rsidRPr="00321CA4">
        <w:rPr>
          <w:rFonts w:asciiTheme="majorHAnsi" w:eastAsia="Calibri" w:hAnsiTheme="majorHAnsi" w:cstheme="majorHAnsi"/>
          <w:color w:val="000000"/>
          <w:szCs w:val="22"/>
          <w:lang w:val="fr-FR"/>
        </w:rPr>
        <w:t xml:space="preserve"> GEST se réunit chaque année pour examiner les progrès concernant les tâches identifiées,</w:t>
      </w:r>
      <w:r>
        <w:rPr>
          <w:rFonts w:asciiTheme="majorHAnsi" w:eastAsia="Calibri" w:hAnsiTheme="majorHAnsi" w:cstheme="majorHAnsi"/>
          <w:color w:val="000000"/>
          <w:szCs w:val="22"/>
          <w:lang w:val="fr-FR"/>
        </w:rPr>
        <w:t xml:space="preserve"> </w:t>
      </w:r>
      <w:r w:rsidRPr="00321CA4">
        <w:rPr>
          <w:rFonts w:asciiTheme="majorHAnsi" w:eastAsia="Calibri" w:hAnsiTheme="majorHAnsi" w:cstheme="majorHAnsi"/>
          <w:color w:val="000000"/>
          <w:szCs w:val="22"/>
          <w:lang w:val="fr-FR"/>
        </w:rPr>
        <w:t>examiner les questions émergentes urgentes et, durant l</w:t>
      </w:r>
      <w:r w:rsidR="00902100">
        <w:rPr>
          <w:rFonts w:asciiTheme="majorHAnsi" w:eastAsia="Calibri" w:hAnsiTheme="majorHAnsi" w:cstheme="majorHAnsi"/>
          <w:color w:val="000000"/>
          <w:szCs w:val="22"/>
          <w:lang w:val="fr-FR"/>
        </w:rPr>
        <w:t>’</w:t>
      </w:r>
      <w:r w:rsidRPr="00321CA4">
        <w:rPr>
          <w:rFonts w:asciiTheme="majorHAnsi" w:eastAsia="Calibri" w:hAnsiTheme="majorHAnsi" w:cstheme="majorHAnsi"/>
          <w:color w:val="000000"/>
          <w:szCs w:val="22"/>
          <w:lang w:val="fr-FR"/>
        </w:rPr>
        <w:t>année qui mène à la COP, pour</w:t>
      </w:r>
      <w:r>
        <w:rPr>
          <w:rFonts w:asciiTheme="majorHAnsi" w:eastAsia="Calibri" w:hAnsiTheme="majorHAnsi" w:cstheme="majorHAnsi"/>
          <w:color w:val="000000"/>
          <w:szCs w:val="22"/>
          <w:lang w:val="fr-FR"/>
        </w:rPr>
        <w:t xml:space="preserve"> </w:t>
      </w:r>
      <w:r w:rsidRPr="00321CA4">
        <w:rPr>
          <w:rFonts w:asciiTheme="majorHAnsi" w:eastAsia="Calibri" w:hAnsiTheme="majorHAnsi" w:cstheme="majorHAnsi"/>
          <w:color w:val="000000"/>
          <w:szCs w:val="22"/>
          <w:lang w:val="fr-FR"/>
        </w:rPr>
        <w:t>convenir des domaines de travail à recommander à la Conférence des Parties pour examen,</w:t>
      </w:r>
      <w:r>
        <w:rPr>
          <w:rFonts w:asciiTheme="majorHAnsi" w:eastAsia="Calibri" w:hAnsiTheme="majorHAnsi" w:cstheme="majorHAnsi"/>
          <w:color w:val="000000"/>
          <w:szCs w:val="22"/>
          <w:lang w:val="fr-FR"/>
        </w:rPr>
        <w:t xml:space="preserve"> </w:t>
      </w:r>
      <w:r w:rsidRPr="00321CA4">
        <w:rPr>
          <w:rFonts w:asciiTheme="majorHAnsi" w:eastAsia="Calibri" w:hAnsiTheme="majorHAnsi" w:cstheme="majorHAnsi"/>
          <w:color w:val="000000"/>
          <w:szCs w:val="22"/>
          <w:lang w:val="fr-FR"/>
        </w:rPr>
        <w:t>pour la période triennale suivante.</w:t>
      </w:r>
      <w:r>
        <w:rPr>
          <w:rFonts w:asciiTheme="majorHAnsi" w:eastAsia="Calibri" w:hAnsiTheme="majorHAnsi" w:cstheme="majorHAnsi"/>
          <w:color w:val="000000"/>
          <w:szCs w:val="22"/>
          <w:lang w:val="fr-FR"/>
        </w:rPr>
        <w:t> »</w:t>
      </w:r>
    </w:p>
    <w:p w14:paraId="10BB6A6E" w14:textId="77777777" w:rsidR="000A7129" w:rsidRPr="00CB35CC" w:rsidRDefault="000A7129" w:rsidP="00CD2D5F">
      <w:pPr>
        <w:rPr>
          <w:rFonts w:asciiTheme="majorHAnsi" w:eastAsia="Calibri" w:hAnsiTheme="majorHAnsi" w:cstheme="majorHAnsi"/>
          <w:color w:val="000000"/>
          <w:sz w:val="22"/>
          <w:szCs w:val="22"/>
          <w:lang w:val="fr-FR"/>
        </w:rPr>
      </w:pPr>
    </w:p>
    <w:p w14:paraId="00EEA514" w14:textId="4D74176F" w:rsidR="00CD2D5F" w:rsidRPr="00CB35CC" w:rsidRDefault="00321CA4" w:rsidP="00CD2D5F">
      <w:pPr>
        <w:rPr>
          <w:rFonts w:asciiTheme="majorHAnsi" w:eastAsia="Calibri" w:hAnsiTheme="majorHAnsi" w:cstheme="majorHAnsi"/>
          <w:b/>
          <w:bCs/>
          <w:color w:val="000000"/>
          <w:sz w:val="22"/>
          <w:szCs w:val="22"/>
          <w:lang w:val="fr-FR"/>
        </w:rPr>
      </w:pPr>
      <w:r>
        <w:rPr>
          <w:rFonts w:asciiTheme="majorHAnsi" w:eastAsia="Calibri" w:hAnsiTheme="majorHAnsi" w:cstheme="majorHAnsi"/>
          <w:b/>
          <w:bCs/>
          <w:color w:val="000000"/>
          <w:sz w:val="22"/>
          <w:szCs w:val="22"/>
          <w:lang w:val="fr-FR"/>
        </w:rPr>
        <w:t>Éventuelles questions émergentes à examiner</w:t>
      </w:r>
    </w:p>
    <w:p w14:paraId="5E3F9CB2" w14:textId="77777777" w:rsidR="00CD2D5F" w:rsidRPr="00CB35CC" w:rsidRDefault="00CD2D5F" w:rsidP="00CD2D5F">
      <w:pPr>
        <w:rPr>
          <w:rFonts w:asciiTheme="majorHAnsi" w:eastAsia="Calibri" w:hAnsiTheme="majorHAnsi" w:cstheme="majorHAnsi"/>
          <w:color w:val="000000"/>
          <w:sz w:val="22"/>
          <w:szCs w:val="22"/>
          <w:lang w:val="fr-FR"/>
        </w:rPr>
      </w:pPr>
    </w:p>
    <w:p w14:paraId="496B4DDA" w14:textId="5CAF833D" w:rsidR="00CD2D5F" w:rsidRPr="00CB35CC" w:rsidRDefault="007C601C" w:rsidP="1758FE71">
      <w:pPr>
        <w:pBdr>
          <w:top w:val="nil"/>
          <w:left w:val="nil"/>
          <w:bottom w:val="nil"/>
          <w:right w:val="nil"/>
          <w:between w:val="nil"/>
        </w:pBdr>
        <w:ind w:left="425" w:hanging="425"/>
        <w:rPr>
          <w:rFonts w:asciiTheme="majorHAnsi" w:eastAsia="Calibri" w:hAnsiTheme="majorHAnsi" w:cstheme="majorBidi"/>
          <w:color w:val="000000"/>
          <w:sz w:val="22"/>
          <w:szCs w:val="22"/>
          <w:lang w:val="fr-FR"/>
        </w:rPr>
      </w:pPr>
      <w:r w:rsidRPr="00CB35CC">
        <w:rPr>
          <w:rFonts w:asciiTheme="majorHAnsi" w:eastAsia="Calibri" w:hAnsiTheme="majorHAnsi" w:cstheme="majorBidi"/>
          <w:color w:val="000000" w:themeColor="text1"/>
          <w:sz w:val="22"/>
          <w:szCs w:val="22"/>
          <w:lang w:val="fr-FR"/>
        </w:rPr>
        <w:t>3.</w:t>
      </w:r>
      <w:r w:rsidR="005D029D" w:rsidRPr="00CB35CC">
        <w:rPr>
          <w:lang w:val="fr-FR"/>
        </w:rPr>
        <w:tab/>
      </w:r>
      <w:r w:rsidR="00321CA4">
        <w:rPr>
          <w:rFonts w:asciiTheme="majorHAnsi" w:eastAsia="Calibri" w:hAnsiTheme="majorHAnsi" w:cstheme="majorBidi"/>
          <w:color w:val="000000" w:themeColor="text1"/>
          <w:sz w:val="22"/>
          <w:szCs w:val="22"/>
          <w:lang w:val="fr-FR"/>
        </w:rPr>
        <w:t>Cartographie et inventaire des zones humides :</w:t>
      </w:r>
    </w:p>
    <w:p w14:paraId="72413791" w14:textId="70B10149" w:rsidR="00A12459" w:rsidRPr="00A12459" w:rsidRDefault="00A12459" w:rsidP="00A12459">
      <w:pPr>
        <w:pStyle w:val="ListParagraph"/>
        <w:numPr>
          <w:ilvl w:val="0"/>
          <w:numId w:val="9"/>
        </w:numPr>
        <w:pBdr>
          <w:top w:val="nil"/>
          <w:left w:val="nil"/>
          <w:bottom w:val="nil"/>
          <w:right w:val="nil"/>
          <w:between w:val="nil"/>
        </w:pBdr>
        <w:rPr>
          <w:rFonts w:asciiTheme="majorHAnsi" w:eastAsia="Calibri" w:hAnsiTheme="majorHAnsi" w:cstheme="majorBidi"/>
          <w:color w:val="000000"/>
          <w:lang w:val="fr-FR"/>
        </w:rPr>
      </w:pPr>
      <w:r w:rsidRPr="00A12459">
        <w:rPr>
          <w:rFonts w:asciiTheme="majorHAnsi" w:eastAsia="Calibri" w:hAnsiTheme="majorHAnsi" w:cstheme="majorBidi"/>
          <w:color w:val="000000"/>
          <w:lang w:val="fr-FR"/>
        </w:rPr>
        <w:t>Les données sur les zones humides, y compris l</w:t>
      </w:r>
      <w:r>
        <w:rPr>
          <w:rFonts w:asciiTheme="majorHAnsi" w:eastAsia="Calibri" w:hAnsiTheme="majorHAnsi" w:cstheme="majorBidi"/>
          <w:color w:val="000000"/>
          <w:lang w:val="fr-FR"/>
        </w:rPr>
        <w:t>eur</w:t>
      </w:r>
      <w:r w:rsidRPr="00A12459">
        <w:rPr>
          <w:rFonts w:asciiTheme="majorHAnsi" w:eastAsia="Calibri" w:hAnsiTheme="majorHAnsi" w:cstheme="majorBidi"/>
          <w:color w:val="000000"/>
          <w:lang w:val="fr-FR"/>
        </w:rPr>
        <w:t xml:space="preserve"> cartographie et </w:t>
      </w:r>
      <w:r>
        <w:rPr>
          <w:rFonts w:asciiTheme="majorHAnsi" w:eastAsia="Calibri" w:hAnsiTheme="majorHAnsi" w:cstheme="majorBidi"/>
          <w:color w:val="000000"/>
          <w:lang w:val="fr-FR"/>
        </w:rPr>
        <w:t xml:space="preserve">leur </w:t>
      </w:r>
      <w:r w:rsidRPr="00A12459">
        <w:rPr>
          <w:rFonts w:asciiTheme="majorHAnsi" w:eastAsia="Calibri" w:hAnsiTheme="majorHAnsi" w:cstheme="majorBidi"/>
          <w:color w:val="000000"/>
          <w:lang w:val="fr-FR"/>
        </w:rPr>
        <w:t xml:space="preserve">inventaire, </w:t>
      </w:r>
      <w:r>
        <w:rPr>
          <w:rFonts w:asciiTheme="majorHAnsi" w:eastAsia="Calibri" w:hAnsiTheme="majorHAnsi" w:cstheme="majorBidi"/>
          <w:color w:val="000000"/>
          <w:lang w:val="fr-FR"/>
        </w:rPr>
        <w:t>jouent un rôle essentiel dans la mise en place de mesures</w:t>
      </w:r>
      <w:r w:rsidRPr="00A12459">
        <w:rPr>
          <w:rFonts w:asciiTheme="majorHAnsi" w:eastAsia="Calibri" w:hAnsiTheme="majorHAnsi" w:cstheme="majorBidi"/>
          <w:color w:val="000000"/>
          <w:lang w:val="fr-FR"/>
        </w:rPr>
        <w:t xml:space="preserve"> visant à assurer la conservation et l</w:t>
      </w:r>
      <w:r w:rsidR="00902100">
        <w:rPr>
          <w:rFonts w:asciiTheme="majorHAnsi" w:eastAsia="Calibri" w:hAnsiTheme="majorHAnsi" w:cstheme="majorBidi"/>
          <w:color w:val="000000"/>
          <w:lang w:val="fr-FR"/>
        </w:rPr>
        <w:t>’</w:t>
      </w:r>
      <w:r w:rsidRPr="00A12459">
        <w:rPr>
          <w:rFonts w:asciiTheme="majorHAnsi" w:eastAsia="Calibri" w:hAnsiTheme="majorHAnsi" w:cstheme="majorBidi"/>
          <w:color w:val="000000"/>
          <w:lang w:val="fr-FR"/>
        </w:rPr>
        <w:t xml:space="preserve">utilisation rationnelle des zones humides et </w:t>
      </w:r>
      <w:r>
        <w:rPr>
          <w:rFonts w:asciiTheme="majorHAnsi" w:eastAsia="Calibri" w:hAnsiTheme="majorHAnsi" w:cstheme="majorBidi"/>
          <w:color w:val="000000"/>
          <w:lang w:val="fr-FR"/>
        </w:rPr>
        <w:t>la mise en</w:t>
      </w:r>
      <w:r w:rsidRPr="00A12459">
        <w:rPr>
          <w:rFonts w:asciiTheme="majorHAnsi" w:eastAsia="Calibri" w:hAnsiTheme="majorHAnsi" w:cstheme="majorBidi"/>
          <w:color w:val="000000"/>
          <w:lang w:val="fr-FR"/>
        </w:rPr>
        <w:t xml:space="preserve"> œuvre </w:t>
      </w:r>
      <w:r>
        <w:rPr>
          <w:rFonts w:asciiTheme="majorHAnsi" w:eastAsia="Calibri" w:hAnsiTheme="majorHAnsi" w:cstheme="majorBidi"/>
          <w:color w:val="000000"/>
          <w:lang w:val="fr-FR"/>
        </w:rPr>
        <w:t>du</w:t>
      </w:r>
      <w:r w:rsidRPr="00A12459">
        <w:rPr>
          <w:rFonts w:asciiTheme="majorHAnsi" w:eastAsia="Calibri" w:hAnsiTheme="majorHAnsi" w:cstheme="majorBidi"/>
          <w:color w:val="000000"/>
          <w:lang w:val="fr-FR"/>
        </w:rPr>
        <w:t xml:space="preserve"> plan de travail du GEST. </w:t>
      </w:r>
      <w:r>
        <w:rPr>
          <w:rFonts w:asciiTheme="majorHAnsi" w:eastAsia="Calibri" w:hAnsiTheme="majorHAnsi" w:cstheme="majorBidi"/>
          <w:color w:val="000000"/>
          <w:lang w:val="fr-FR"/>
        </w:rPr>
        <w:t>Or</w:t>
      </w:r>
      <w:r w:rsidRPr="00A12459">
        <w:rPr>
          <w:rFonts w:asciiTheme="majorHAnsi" w:eastAsia="Calibri" w:hAnsiTheme="majorHAnsi" w:cstheme="majorBidi"/>
          <w:color w:val="000000"/>
          <w:lang w:val="fr-FR"/>
        </w:rPr>
        <w:t xml:space="preserve">, la </w:t>
      </w:r>
      <w:r>
        <w:rPr>
          <w:rFonts w:asciiTheme="majorHAnsi" w:eastAsia="Calibri" w:hAnsiTheme="majorHAnsi" w:cstheme="majorBidi"/>
          <w:color w:val="000000"/>
          <w:lang w:val="fr-FR"/>
        </w:rPr>
        <w:t>réalisation</w:t>
      </w:r>
      <w:r w:rsidRPr="00A12459">
        <w:rPr>
          <w:rFonts w:asciiTheme="majorHAnsi" w:eastAsia="Calibri" w:hAnsiTheme="majorHAnsi" w:cstheme="majorBidi"/>
          <w:color w:val="000000"/>
          <w:lang w:val="fr-FR"/>
        </w:rPr>
        <w:t xml:space="preserve"> des inventaires nationaux des zones humides </w:t>
      </w:r>
      <w:r>
        <w:rPr>
          <w:rFonts w:asciiTheme="majorHAnsi" w:eastAsia="Calibri" w:hAnsiTheme="majorHAnsi" w:cstheme="majorBidi"/>
          <w:color w:val="000000"/>
          <w:lang w:val="fr-FR"/>
        </w:rPr>
        <w:t xml:space="preserve">(INZH) </w:t>
      </w:r>
      <w:r w:rsidRPr="00A12459">
        <w:rPr>
          <w:rFonts w:asciiTheme="majorHAnsi" w:eastAsia="Calibri" w:hAnsiTheme="majorHAnsi" w:cstheme="majorBidi"/>
          <w:color w:val="000000"/>
          <w:lang w:val="fr-FR"/>
        </w:rPr>
        <w:t xml:space="preserve">progresse lentement, </w:t>
      </w:r>
      <w:r>
        <w:rPr>
          <w:rFonts w:asciiTheme="majorHAnsi" w:eastAsia="Calibri" w:hAnsiTheme="majorHAnsi" w:cstheme="majorBidi"/>
          <w:color w:val="000000"/>
          <w:lang w:val="fr-FR"/>
        </w:rPr>
        <w:t>et de manière inégale d</w:t>
      </w:r>
      <w:r w:rsidR="00902100">
        <w:rPr>
          <w:rFonts w:asciiTheme="majorHAnsi" w:eastAsia="Calibri" w:hAnsiTheme="majorHAnsi" w:cstheme="majorBidi"/>
          <w:color w:val="000000"/>
          <w:lang w:val="fr-FR"/>
        </w:rPr>
        <w:t>’</w:t>
      </w:r>
      <w:r>
        <w:rPr>
          <w:rFonts w:asciiTheme="majorHAnsi" w:eastAsia="Calibri" w:hAnsiTheme="majorHAnsi" w:cstheme="majorBidi"/>
          <w:color w:val="000000"/>
          <w:lang w:val="fr-FR"/>
        </w:rPr>
        <w:t>une</w:t>
      </w:r>
      <w:r w:rsidRPr="00A12459">
        <w:rPr>
          <w:rFonts w:asciiTheme="majorHAnsi" w:eastAsia="Calibri" w:hAnsiTheme="majorHAnsi" w:cstheme="majorBidi"/>
          <w:color w:val="000000"/>
          <w:lang w:val="fr-FR"/>
        </w:rPr>
        <w:t xml:space="preserve"> zone</w:t>
      </w:r>
      <w:r>
        <w:rPr>
          <w:rFonts w:asciiTheme="majorHAnsi" w:eastAsia="Calibri" w:hAnsiTheme="majorHAnsi" w:cstheme="majorBidi"/>
          <w:color w:val="000000"/>
          <w:lang w:val="fr-FR"/>
        </w:rPr>
        <w:t xml:space="preserve"> </w:t>
      </w:r>
      <w:r w:rsidRPr="00A12459">
        <w:rPr>
          <w:rFonts w:asciiTheme="majorHAnsi" w:eastAsia="Calibri" w:hAnsiTheme="majorHAnsi" w:cstheme="majorBidi"/>
          <w:color w:val="000000"/>
          <w:lang w:val="fr-FR"/>
        </w:rPr>
        <w:t>géographique</w:t>
      </w:r>
      <w:r>
        <w:rPr>
          <w:rFonts w:asciiTheme="majorHAnsi" w:eastAsia="Calibri" w:hAnsiTheme="majorHAnsi" w:cstheme="majorBidi"/>
          <w:color w:val="000000"/>
          <w:lang w:val="fr-FR"/>
        </w:rPr>
        <w:t xml:space="preserve"> à l</w:t>
      </w:r>
      <w:r w:rsidR="00902100">
        <w:rPr>
          <w:rFonts w:asciiTheme="majorHAnsi" w:eastAsia="Calibri" w:hAnsiTheme="majorHAnsi" w:cstheme="majorBidi"/>
          <w:color w:val="000000"/>
          <w:lang w:val="fr-FR"/>
        </w:rPr>
        <w:t>’</w:t>
      </w:r>
      <w:r>
        <w:rPr>
          <w:rFonts w:asciiTheme="majorHAnsi" w:eastAsia="Calibri" w:hAnsiTheme="majorHAnsi" w:cstheme="majorBidi"/>
          <w:color w:val="000000"/>
          <w:lang w:val="fr-FR"/>
        </w:rPr>
        <w:t>autre</w:t>
      </w:r>
      <w:r w:rsidRPr="00A12459">
        <w:rPr>
          <w:rFonts w:asciiTheme="majorHAnsi" w:eastAsia="Calibri" w:hAnsiTheme="majorHAnsi" w:cstheme="majorBidi"/>
          <w:color w:val="000000"/>
          <w:lang w:val="fr-FR"/>
        </w:rPr>
        <w:t>. L</w:t>
      </w:r>
      <w:r w:rsidR="00902100">
        <w:rPr>
          <w:rFonts w:asciiTheme="majorHAnsi" w:eastAsia="Calibri" w:hAnsiTheme="majorHAnsi" w:cstheme="majorBidi"/>
          <w:color w:val="000000"/>
          <w:lang w:val="fr-FR"/>
        </w:rPr>
        <w:t>’</w:t>
      </w:r>
      <w:r w:rsidRPr="00A12459">
        <w:rPr>
          <w:rFonts w:asciiTheme="majorHAnsi" w:eastAsia="Calibri" w:hAnsiTheme="majorHAnsi" w:cstheme="majorBidi"/>
          <w:color w:val="000000"/>
          <w:lang w:val="fr-FR"/>
        </w:rPr>
        <w:t xml:space="preserve">inventaire mondial des zones humides est </w:t>
      </w:r>
      <w:r>
        <w:rPr>
          <w:rFonts w:asciiTheme="majorHAnsi" w:eastAsia="Calibri" w:hAnsiTheme="majorHAnsi" w:cstheme="majorBidi"/>
          <w:color w:val="000000"/>
          <w:lang w:val="fr-FR"/>
        </w:rPr>
        <w:t xml:space="preserve">incomplet, voire pratiquement </w:t>
      </w:r>
      <w:r w:rsidR="00061D42">
        <w:rPr>
          <w:rFonts w:asciiTheme="majorHAnsi" w:eastAsia="Calibri" w:hAnsiTheme="majorHAnsi" w:cstheme="majorBidi"/>
          <w:color w:val="000000"/>
          <w:lang w:val="fr-FR"/>
        </w:rPr>
        <w:t xml:space="preserve">inexistant </w:t>
      </w:r>
      <w:r w:rsidRPr="00A12459">
        <w:rPr>
          <w:rFonts w:asciiTheme="majorHAnsi" w:eastAsia="Calibri" w:hAnsiTheme="majorHAnsi" w:cstheme="majorBidi"/>
          <w:color w:val="000000"/>
          <w:lang w:val="fr-FR"/>
        </w:rPr>
        <w:t>pour certains types de zones humides.</w:t>
      </w:r>
    </w:p>
    <w:p w14:paraId="4AFD9B6E" w14:textId="71C894E2" w:rsidR="00A12459" w:rsidRPr="00A12459" w:rsidRDefault="00061D42" w:rsidP="00A12459">
      <w:pPr>
        <w:pStyle w:val="ListParagraph"/>
        <w:numPr>
          <w:ilvl w:val="0"/>
          <w:numId w:val="9"/>
        </w:numPr>
        <w:pBdr>
          <w:top w:val="nil"/>
          <w:left w:val="nil"/>
          <w:bottom w:val="nil"/>
          <w:right w:val="nil"/>
          <w:between w:val="nil"/>
        </w:pBdr>
        <w:rPr>
          <w:rFonts w:asciiTheme="majorHAnsi" w:eastAsia="Calibri" w:hAnsiTheme="majorHAnsi" w:cstheme="majorBidi"/>
          <w:color w:val="000000"/>
          <w:lang w:val="fr-FR"/>
        </w:rPr>
      </w:pPr>
      <w:r>
        <w:rPr>
          <w:rFonts w:asciiTheme="majorHAnsi" w:eastAsia="Calibri" w:hAnsiTheme="majorHAnsi" w:cstheme="majorBidi"/>
          <w:color w:val="000000"/>
          <w:lang w:val="fr-FR"/>
        </w:rPr>
        <w:t>Il est proposé de mener u</w:t>
      </w:r>
      <w:r w:rsidR="00A12459" w:rsidRPr="00A12459">
        <w:rPr>
          <w:rFonts w:asciiTheme="majorHAnsi" w:eastAsia="Calibri" w:hAnsiTheme="majorHAnsi" w:cstheme="majorBidi"/>
          <w:color w:val="000000"/>
          <w:lang w:val="fr-FR"/>
        </w:rPr>
        <w:t>ne étude des mécanismes de soutien et de promotion de</w:t>
      </w:r>
      <w:r>
        <w:rPr>
          <w:rFonts w:asciiTheme="majorHAnsi" w:eastAsia="Calibri" w:hAnsiTheme="majorHAnsi" w:cstheme="majorBidi"/>
          <w:color w:val="000000"/>
          <w:lang w:val="fr-FR"/>
        </w:rPr>
        <w:t xml:space="preserve">s </w:t>
      </w:r>
      <w:r w:rsidR="00A12459" w:rsidRPr="00A12459">
        <w:rPr>
          <w:rFonts w:asciiTheme="majorHAnsi" w:eastAsia="Calibri" w:hAnsiTheme="majorHAnsi" w:cstheme="majorBidi"/>
          <w:color w:val="000000"/>
          <w:lang w:val="fr-FR"/>
        </w:rPr>
        <w:t>IN</w:t>
      </w:r>
      <w:r>
        <w:rPr>
          <w:rFonts w:asciiTheme="majorHAnsi" w:eastAsia="Calibri" w:hAnsiTheme="majorHAnsi" w:cstheme="majorBidi"/>
          <w:color w:val="000000"/>
          <w:lang w:val="fr-FR"/>
        </w:rPr>
        <w:t>Z</w:t>
      </w:r>
      <w:r w:rsidR="00A12459" w:rsidRPr="00A12459">
        <w:rPr>
          <w:rFonts w:asciiTheme="majorHAnsi" w:eastAsia="Calibri" w:hAnsiTheme="majorHAnsi" w:cstheme="majorBidi"/>
          <w:color w:val="000000"/>
          <w:lang w:val="fr-FR"/>
        </w:rPr>
        <w:t>H</w:t>
      </w:r>
      <w:r>
        <w:rPr>
          <w:rFonts w:asciiTheme="majorHAnsi" w:eastAsia="Calibri" w:hAnsiTheme="majorHAnsi" w:cstheme="majorBidi"/>
          <w:color w:val="000000"/>
          <w:lang w:val="fr-FR"/>
        </w:rPr>
        <w:t xml:space="preserve">, pour </w:t>
      </w:r>
      <w:r w:rsidR="00A12459" w:rsidRPr="00A12459">
        <w:rPr>
          <w:rFonts w:asciiTheme="majorHAnsi" w:eastAsia="Calibri" w:hAnsiTheme="majorHAnsi" w:cstheme="majorBidi"/>
          <w:color w:val="000000"/>
          <w:lang w:val="fr-FR"/>
        </w:rPr>
        <w:t>répon</w:t>
      </w:r>
      <w:r>
        <w:rPr>
          <w:rFonts w:asciiTheme="majorHAnsi" w:eastAsia="Calibri" w:hAnsiTheme="majorHAnsi" w:cstheme="majorBidi"/>
          <w:color w:val="000000"/>
          <w:lang w:val="fr-FR"/>
        </w:rPr>
        <w:t>dre</w:t>
      </w:r>
      <w:r w:rsidR="00A12459" w:rsidRPr="00A12459">
        <w:rPr>
          <w:rFonts w:asciiTheme="majorHAnsi" w:eastAsia="Calibri" w:hAnsiTheme="majorHAnsi" w:cstheme="majorBidi"/>
          <w:color w:val="000000"/>
          <w:lang w:val="fr-FR"/>
        </w:rPr>
        <w:t xml:space="preserve"> </w:t>
      </w:r>
      <w:r>
        <w:rPr>
          <w:rFonts w:asciiTheme="majorHAnsi" w:eastAsia="Calibri" w:hAnsiTheme="majorHAnsi" w:cstheme="majorBidi"/>
          <w:color w:val="000000"/>
          <w:lang w:val="fr-FR"/>
        </w:rPr>
        <w:t xml:space="preserve">notamment </w:t>
      </w:r>
      <w:r w:rsidR="00A12459" w:rsidRPr="00A12459">
        <w:rPr>
          <w:rFonts w:asciiTheme="majorHAnsi" w:eastAsia="Calibri" w:hAnsiTheme="majorHAnsi" w:cstheme="majorBidi"/>
          <w:color w:val="000000"/>
          <w:lang w:val="fr-FR"/>
        </w:rPr>
        <w:t xml:space="preserve">aux besoins des Parties contractantes de progresser </w:t>
      </w:r>
      <w:r>
        <w:rPr>
          <w:rFonts w:asciiTheme="majorHAnsi" w:eastAsia="Calibri" w:hAnsiTheme="majorHAnsi" w:cstheme="majorBidi"/>
          <w:color w:val="000000"/>
          <w:lang w:val="fr-FR"/>
        </w:rPr>
        <w:t>da</w:t>
      </w:r>
      <w:r w:rsidR="004814ED">
        <w:rPr>
          <w:rFonts w:asciiTheme="majorHAnsi" w:eastAsia="Calibri" w:hAnsiTheme="majorHAnsi" w:cstheme="majorBidi"/>
          <w:color w:val="000000"/>
          <w:lang w:val="fr-FR"/>
        </w:rPr>
        <w:t>n</w:t>
      </w:r>
      <w:r>
        <w:rPr>
          <w:rFonts w:asciiTheme="majorHAnsi" w:eastAsia="Calibri" w:hAnsiTheme="majorHAnsi" w:cstheme="majorBidi"/>
          <w:color w:val="000000"/>
          <w:lang w:val="fr-FR"/>
        </w:rPr>
        <w:t xml:space="preserve">s la réalisation des </w:t>
      </w:r>
      <w:r w:rsidR="00A12459" w:rsidRPr="00A12459">
        <w:rPr>
          <w:rFonts w:asciiTheme="majorHAnsi" w:eastAsia="Calibri" w:hAnsiTheme="majorHAnsi" w:cstheme="majorBidi"/>
          <w:color w:val="000000"/>
          <w:lang w:val="fr-FR"/>
        </w:rPr>
        <w:t>inventaire</w:t>
      </w:r>
      <w:r>
        <w:rPr>
          <w:rFonts w:asciiTheme="majorHAnsi" w:eastAsia="Calibri" w:hAnsiTheme="majorHAnsi" w:cstheme="majorBidi"/>
          <w:color w:val="000000"/>
          <w:lang w:val="fr-FR"/>
        </w:rPr>
        <w:t>s</w:t>
      </w:r>
      <w:r w:rsidR="00A12459" w:rsidRPr="00A12459">
        <w:rPr>
          <w:rFonts w:asciiTheme="majorHAnsi" w:eastAsia="Calibri" w:hAnsiTheme="majorHAnsi" w:cstheme="majorBidi"/>
          <w:color w:val="000000"/>
          <w:lang w:val="fr-FR"/>
        </w:rPr>
        <w:t xml:space="preserve">, </w:t>
      </w:r>
      <w:r>
        <w:rPr>
          <w:rFonts w:asciiTheme="majorHAnsi" w:eastAsia="Calibri" w:hAnsiTheme="majorHAnsi" w:cstheme="majorBidi"/>
          <w:color w:val="000000"/>
          <w:lang w:val="fr-FR"/>
        </w:rPr>
        <w:t xml:space="preserve">la présentation </w:t>
      </w:r>
      <w:r w:rsidR="00A12459" w:rsidRPr="00A12459">
        <w:rPr>
          <w:rFonts w:asciiTheme="majorHAnsi" w:eastAsia="Calibri" w:hAnsiTheme="majorHAnsi" w:cstheme="majorBidi"/>
          <w:color w:val="000000"/>
          <w:lang w:val="fr-FR"/>
        </w:rPr>
        <w:t xml:space="preserve">de </w:t>
      </w:r>
      <w:r>
        <w:rPr>
          <w:rFonts w:asciiTheme="majorHAnsi" w:eastAsia="Calibri" w:hAnsiTheme="majorHAnsi" w:cstheme="majorBidi"/>
          <w:color w:val="000000"/>
          <w:lang w:val="fr-FR"/>
        </w:rPr>
        <w:t xml:space="preserve">leurs </w:t>
      </w:r>
      <w:r w:rsidR="00A12459" w:rsidRPr="00A12459">
        <w:rPr>
          <w:rFonts w:asciiTheme="majorHAnsi" w:eastAsia="Calibri" w:hAnsiTheme="majorHAnsi" w:cstheme="majorBidi"/>
          <w:color w:val="000000"/>
          <w:lang w:val="fr-FR"/>
        </w:rPr>
        <w:t xml:space="preserve">rapports sur les zones humides et </w:t>
      </w:r>
      <w:r>
        <w:rPr>
          <w:rFonts w:asciiTheme="majorHAnsi" w:eastAsia="Calibri" w:hAnsiTheme="majorHAnsi" w:cstheme="majorBidi"/>
          <w:color w:val="000000"/>
          <w:lang w:val="fr-FR"/>
        </w:rPr>
        <w:t xml:space="preserve">la </w:t>
      </w:r>
      <w:r w:rsidR="00A12459" w:rsidRPr="00A12459">
        <w:rPr>
          <w:rFonts w:asciiTheme="majorHAnsi" w:eastAsia="Calibri" w:hAnsiTheme="majorHAnsi" w:cstheme="majorBidi"/>
          <w:color w:val="000000"/>
          <w:lang w:val="fr-FR"/>
        </w:rPr>
        <w:t xml:space="preserve">mise à jour des FDR. </w:t>
      </w:r>
      <w:r>
        <w:rPr>
          <w:rFonts w:asciiTheme="majorHAnsi" w:eastAsia="Calibri" w:hAnsiTheme="majorHAnsi" w:cstheme="majorBidi"/>
          <w:color w:val="000000"/>
          <w:lang w:val="fr-FR"/>
        </w:rPr>
        <w:t xml:space="preserve">Cette étude pourra notamment porter sur </w:t>
      </w:r>
      <w:r w:rsidR="00A12459" w:rsidRPr="00A12459">
        <w:rPr>
          <w:rFonts w:asciiTheme="majorHAnsi" w:eastAsia="Calibri" w:hAnsiTheme="majorHAnsi" w:cstheme="majorBidi"/>
          <w:color w:val="000000"/>
          <w:lang w:val="fr-FR"/>
        </w:rPr>
        <w:t xml:space="preserve">les </w:t>
      </w:r>
      <w:r>
        <w:rPr>
          <w:rFonts w:asciiTheme="majorHAnsi" w:eastAsia="Calibri" w:hAnsiTheme="majorHAnsi" w:cstheme="majorBidi"/>
          <w:color w:val="000000"/>
          <w:lang w:val="fr-FR"/>
        </w:rPr>
        <w:t>entraves d</w:t>
      </w:r>
      <w:r w:rsidR="00902100">
        <w:rPr>
          <w:rFonts w:asciiTheme="majorHAnsi" w:eastAsia="Calibri" w:hAnsiTheme="majorHAnsi" w:cstheme="majorBidi"/>
          <w:color w:val="000000"/>
          <w:lang w:val="fr-FR"/>
        </w:rPr>
        <w:t>’</w:t>
      </w:r>
      <w:r>
        <w:rPr>
          <w:rFonts w:asciiTheme="majorHAnsi" w:eastAsia="Calibri" w:hAnsiTheme="majorHAnsi" w:cstheme="majorBidi"/>
          <w:color w:val="000000"/>
          <w:lang w:val="fr-FR"/>
        </w:rPr>
        <w:t xml:space="preserve">ordre </w:t>
      </w:r>
      <w:r w:rsidR="00A12459" w:rsidRPr="00A12459">
        <w:rPr>
          <w:rFonts w:asciiTheme="majorHAnsi" w:eastAsia="Calibri" w:hAnsiTheme="majorHAnsi" w:cstheme="majorBidi"/>
          <w:color w:val="000000"/>
          <w:lang w:val="fr-FR"/>
        </w:rPr>
        <w:t xml:space="preserve">politique, institutionnel, technique </w:t>
      </w:r>
      <w:r>
        <w:rPr>
          <w:rFonts w:asciiTheme="majorHAnsi" w:eastAsia="Calibri" w:hAnsiTheme="majorHAnsi" w:cstheme="majorBidi"/>
          <w:color w:val="000000"/>
          <w:lang w:val="fr-FR"/>
        </w:rPr>
        <w:t>ou</w:t>
      </w:r>
      <w:r w:rsidR="00A12459" w:rsidRPr="00A12459">
        <w:rPr>
          <w:rFonts w:asciiTheme="majorHAnsi" w:eastAsia="Calibri" w:hAnsiTheme="majorHAnsi" w:cstheme="majorBidi"/>
          <w:color w:val="000000"/>
          <w:lang w:val="fr-FR"/>
        </w:rPr>
        <w:t xml:space="preserve"> financie</w:t>
      </w:r>
      <w:r>
        <w:rPr>
          <w:rFonts w:asciiTheme="majorHAnsi" w:eastAsia="Calibri" w:hAnsiTheme="majorHAnsi" w:cstheme="majorBidi"/>
          <w:color w:val="000000"/>
          <w:lang w:val="fr-FR"/>
        </w:rPr>
        <w:t>r</w:t>
      </w:r>
      <w:r w:rsidR="00A12459" w:rsidRPr="00A12459">
        <w:rPr>
          <w:rFonts w:asciiTheme="majorHAnsi" w:eastAsia="Calibri" w:hAnsiTheme="majorHAnsi" w:cstheme="majorBidi"/>
          <w:color w:val="000000"/>
          <w:lang w:val="fr-FR"/>
        </w:rPr>
        <w:t xml:space="preserve"> à</w:t>
      </w:r>
      <w:r>
        <w:rPr>
          <w:rFonts w:asciiTheme="majorHAnsi" w:eastAsia="Calibri" w:hAnsiTheme="majorHAnsi" w:cstheme="majorBidi"/>
          <w:color w:val="000000"/>
          <w:lang w:val="fr-FR"/>
        </w:rPr>
        <w:t xml:space="preserve"> la réalisation des </w:t>
      </w:r>
      <w:r w:rsidR="00A12459" w:rsidRPr="00A12459">
        <w:rPr>
          <w:rFonts w:asciiTheme="majorHAnsi" w:eastAsia="Calibri" w:hAnsiTheme="majorHAnsi" w:cstheme="majorBidi"/>
          <w:color w:val="000000"/>
          <w:lang w:val="fr-FR"/>
        </w:rPr>
        <w:t>inventaire</w:t>
      </w:r>
      <w:r>
        <w:rPr>
          <w:rFonts w:asciiTheme="majorHAnsi" w:eastAsia="Calibri" w:hAnsiTheme="majorHAnsi" w:cstheme="majorBidi"/>
          <w:color w:val="000000"/>
          <w:lang w:val="fr-FR"/>
        </w:rPr>
        <w:t>s</w:t>
      </w:r>
      <w:r w:rsidR="00A12459" w:rsidRPr="00A12459">
        <w:rPr>
          <w:rFonts w:asciiTheme="majorHAnsi" w:eastAsia="Calibri" w:hAnsiTheme="majorHAnsi" w:cstheme="majorBidi"/>
          <w:color w:val="000000"/>
          <w:lang w:val="fr-FR"/>
        </w:rPr>
        <w:t xml:space="preserve"> des zones humides, et </w:t>
      </w:r>
      <w:r>
        <w:rPr>
          <w:rFonts w:asciiTheme="majorHAnsi" w:eastAsia="Calibri" w:hAnsiTheme="majorHAnsi" w:cstheme="majorBidi"/>
          <w:color w:val="000000"/>
          <w:lang w:val="fr-FR"/>
        </w:rPr>
        <w:t>plus</w:t>
      </w:r>
      <w:r w:rsidR="00A12459" w:rsidRPr="00A12459">
        <w:rPr>
          <w:rFonts w:asciiTheme="majorHAnsi" w:eastAsia="Calibri" w:hAnsiTheme="majorHAnsi" w:cstheme="majorBidi"/>
          <w:color w:val="000000"/>
          <w:lang w:val="fr-FR"/>
        </w:rPr>
        <w:t xml:space="preserve"> particuli</w:t>
      </w:r>
      <w:r>
        <w:rPr>
          <w:rFonts w:asciiTheme="majorHAnsi" w:eastAsia="Calibri" w:hAnsiTheme="majorHAnsi" w:cstheme="majorBidi"/>
          <w:color w:val="000000"/>
          <w:lang w:val="fr-FR"/>
        </w:rPr>
        <w:t>èrement</w:t>
      </w:r>
      <w:r w:rsidR="00A12459" w:rsidRPr="00A12459">
        <w:rPr>
          <w:rFonts w:asciiTheme="majorHAnsi" w:eastAsia="Calibri" w:hAnsiTheme="majorHAnsi" w:cstheme="majorBidi"/>
          <w:color w:val="000000"/>
          <w:lang w:val="fr-FR"/>
        </w:rPr>
        <w:t xml:space="preserve"> </w:t>
      </w:r>
      <w:r>
        <w:rPr>
          <w:rFonts w:asciiTheme="majorHAnsi" w:eastAsia="Calibri" w:hAnsiTheme="majorHAnsi" w:cstheme="majorBidi"/>
          <w:color w:val="000000"/>
          <w:lang w:val="fr-FR"/>
        </w:rPr>
        <w:t>sur l</w:t>
      </w:r>
      <w:r w:rsidR="00A12459" w:rsidRPr="00A12459">
        <w:rPr>
          <w:rFonts w:asciiTheme="majorHAnsi" w:eastAsia="Calibri" w:hAnsiTheme="majorHAnsi" w:cstheme="majorBidi"/>
          <w:color w:val="000000"/>
          <w:lang w:val="fr-FR"/>
        </w:rPr>
        <w:t xml:space="preserve">es </w:t>
      </w:r>
      <w:r>
        <w:rPr>
          <w:rFonts w:asciiTheme="majorHAnsi" w:eastAsia="Calibri" w:hAnsiTheme="majorHAnsi" w:cstheme="majorBidi"/>
          <w:color w:val="000000"/>
          <w:lang w:val="fr-FR"/>
        </w:rPr>
        <w:t>avancées</w:t>
      </w:r>
      <w:r w:rsidR="00A12459" w:rsidRPr="00A12459">
        <w:rPr>
          <w:rFonts w:asciiTheme="majorHAnsi" w:eastAsia="Calibri" w:hAnsiTheme="majorHAnsi" w:cstheme="majorBidi"/>
          <w:color w:val="000000"/>
          <w:lang w:val="fr-FR"/>
        </w:rPr>
        <w:t xml:space="preserve"> technologiques en matière de cartographie et d</w:t>
      </w:r>
      <w:r w:rsidR="00902100">
        <w:rPr>
          <w:rFonts w:asciiTheme="majorHAnsi" w:eastAsia="Calibri" w:hAnsiTheme="majorHAnsi" w:cstheme="majorBidi"/>
          <w:color w:val="000000"/>
          <w:lang w:val="fr-FR"/>
        </w:rPr>
        <w:t>’</w:t>
      </w:r>
      <w:r w:rsidR="00A12459" w:rsidRPr="00A12459">
        <w:rPr>
          <w:rFonts w:asciiTheme="majorHAnsi" w:eastAsia="Calibri" w:hAnsiTheme="majorHAnsi" w:cstheme="majorBidi"/>
          <w:color w:val="000000"/>
          <w:lang w:val="fr-FR"/>
        </w:rPr>
        <w:t xml:space="preserve">évaluation des zones humides et </w:t>
      </w:r>
      <w:r>
        <w:rPr>
          <w:rFonts w:asciiTheme="majorHAnsi" w:eastAsia="Calibri" w:hAnsiTheme="majorHAnsi" w:cstheme="majorBidi"/>
          <w:color w:val="000000"/>
          <w:lang w:val="fr-FR"/>
        </w:rPr>
        <w:t xml:space="preserve">sur </w:t>
      </w:r>
      <w:r w:rsidR="00A12459" w:rsidRPr="00A12459">
        <w:rPr>
          <w:rFonts w:asciiTheme="majorHAnsi" w:eastAsia="Calibri" w:hAnsiTheme="majorHAnsi" w:cstheme="majorBidi"/>
          <w:color w:val="000000"/>
          <w:lang w:val="fr-FR"/>
        </w:rPr>
        <w:t>l</w:t>
      </w:r>
      <w:r w:rsidR="00902100">
        <w:rPr>
          <w:rFonts w:asciiTheme="majorHAnsi" w:eastAsia="Calibri" w:hAnsiTheme="majorHAnsi" w:cstheme="majorBidi"/>
          <w:color w:val="000000"/>
          <w:lang w:val="fr-FR"/>
        </w:rPr>
        <w:t>’</w:t>
      </w:r>
      <w:r w:rsidR="00A12459" w:rsidRPr="00A12459">
        <w:rPr>
          <w:rFonts w:asciiTheme="majorHAnsi" w:eastAsia="Calibri" w:hAnsiTheme="majorHAnsi" w:cstheme="majorBidi"/>
          <w:color w:val="000000"/>
          <w:lang w:val="fr-FR"/>
        </w:rPr>
        <w:t xml:space="preserve">application de typologies globales des écosystèmes. </w:t>
      </w:r>
    </w:p>
    <w:p w14:paraId="7E409835" w14:textId="181F6B08" w:rsidR="00A12459" w:rsidRPr="00A12459" w:rsidRDefault="00A12459" w:rsidP="00A12459">
      <w:pPr>
        <w:pStyle w:val="ListParagraph"/>
        <w:numPr>
          <w:ilvl w:val="0"/>
          <w:numId w:val="9"/>
        </w:numPr>
        <w:pBdr>
          <w:top w:val="nil"/>
          <w:left w:val="nil"/>
          <w:bottom w:val="nil"/>
          <w:right w:val="nil"/>
          <w:between w:val="nil"/>
        </w:pBdr>
        <w:rPr>
          <w:rFonts w:asciiTheme="majorHAnsi" w:eastAsia="Calibri" w:hAnsiTheme="majorHAnsi" w:cstheme="majorBidi"/>
          <w:color w:val="000000"/>
          <w:lang w:val="fr-FR"/>
        </w:rPr>
      </w:pPr>
      <w:r w:rsidRPr="00A12459">
        <w:rPr>
          <w:rFonts w:asciiTheme="majorHAnsi" w:eastAsia="Calibri" w:hAnsiTheme="majorHAnsi" w:cstheme="majorBidi"/>
          <w:color w:val="000000"/>
          <w:lang w:val="fr-FR"/>
        </w:rPr>
        <w:t>Il est recommandé de mettre davantage l</w:t>
      </w:r>
      <w:r w:rsidR="00902100">
        <w:rPr>
          <w:rFonts w:asciiTheme="majorHAnsi" w:eastAsia="Calibri" w:hAnsiTheme="majorHAnsi" w:cstheme="majorBidi"/>
          <w:color w:val="000000"/>
          <w:lang w:val="fr-FR"/>
        </w:rPr>
        <w:t>’</w:t>
      </w:r>
      <w:r w:rsidRPr="00A12459">
        <w:rPr>
          <w:rFonts w:asciiTheme="majorHAnsi" w:eastAsia="Calibri" w:hAnsiTheme="majorHAnsi" w:cstheme="majorBidi"/>
          <w:color w:val="000000"/>
          <w:lang w:val="fr-FR"/>
        </w:rPr>
        <w:t>accent sur l</w:t>
      </w:r>
      <w:r w:rsidR="00902100">
        <w:rPr>
          <w:rFonts w:asciiTheme="majorHAnsi" w:eastAsia="Calibri" w:hAnsiTheme="majorHAnsi" w:cstheme="majorBidi"/>
          <w:color w:val="000000"/>
          <w:lang w:val="fr-FR"/>
        </w:rPr>
        <w:t>’</w:t>
      </w:r>
      <w:r w:rsidRPr="00A12459">
        <w:rPr>
          <w:rFonts w:asciiTheme="majorHAnsi" w:eastAsia="Calibri" w:hAnsiTheme="majorHAnsi" w:cstheme="majorBidi"/>
          <w:color w:val="000000"/>
          <w:lang w:val="fr-FR"/>
        </w:rPr>
        <w:t>élaboration d</w:t>
      </w:r>
      <w:r w:rsidR="00902100">
        <w:rPr>
          <w:rFonts w:asciiTheme="majorHAnsi" w:eastAsia="Calibri" w:hAnsiTheme="majorHAnsi" w:cstheme="majorBidi"/>
          <w:color w:val="000000"/>
          <w:lang w:val="fr-FR"/>
        </w:rPr>
        <w:t>’</w:t>
      </w:r>
      <w:r w:rsidRPr="00A12459">
        <w:rPr>
          <w:rFonts w:asciiTheme="majorHAnsi" w:eastAsia="Calibri" w:hAnsiTheme="majorHAnsi" w:cstheme="majorBidi"/>
          <w:color w:val="000000"/>
          <w:lang w:val="fr-FR"/>
        </w:rPr>
        <w:t xml:space="preserve">un inventaire mondial complet des zones humides </w:t>
      </w:r>
      <w:r w:rsidR="00C82930">
        <w:rPr>
          <w:rFonts w:asciiTheme="majorHAnsi" w:eastAsia="Calibri" w:hAnsiTheme="majorHAnsi" w:cstheme="majorBidi"/>
          <w:color w:val="000000"/>
          <w:lang w:val="fr-FR"/>
        </w:rPr>
        <w:t>en s</w:t>
      </w:r>
      <w:r w:rsidR="00902100">
        <w:rPr>
          <w:rFonts w:asciiTheme="majorHAnsi" w:eastAsia="Calibri" w:hAnsiTheme="majorHAnsi" w:cstheme="majorBidi"/>
          <w:color w:val="000000"/>
          <w:lang w:val="fr-FR"/>
        </w:rPr>
        <w:t>’</w:t>
      </w:r>
      <w:r w:rsidR="00C82930">
        <w:rPr>
          <w:rFonts w:asciiTheme="majorHAnsi" w:eastAsia="Calibri" w:hAnsiTheme="majorHAnsi" w:cstheme="majorBidi"/>
          <w:color w:val="000000"/>
          <w:lang w:val="fr-FR"/>
        </w:rPr>
        <w:t>appuyant sur</w:t>
      </w:r>
      <w:r w:rsidRPr="00A12459">
        <w:rPr>
          <w:rFonts w:asciiTheme="majorHAnsi" w:eastAsia="Calibri" w:hAnsiTheme="majorHAnsi" w:cstheme="majorBidi"/>
          <w:color w:val="000000"/>
          <w:lang w:val="fr-FR"/>
        </w:rPr>
        <w:t xml:space="preserve"> de</w:t>
      </w:r>
      <w:r w:rsidR="00C82930">
        <w:rPr>
          <w:rFonts w:asciiTheme="majorHAnsi" w:eastAsia="Calibri" w:hAnsiTheme="majorHAnsi" w:cstheme="majorBidi"/>
          <w:color w:val="000000"/>
          <w:lang w:val="fr-FR"/>
        </w:rPr>
        <w:t>s</w:t>
      </w:r>
      <w:r w:rsidRPr="00A12459">
        <w:rPr>
          <w:rFonts w:asciiTheme="majorHAnsi" w:eastAsia="Calibri" w:hAnsiTheme="majorHAnsi" w:cstheme="majorBidi"/>
          <w:color w:val="000000"/>
          <w:lang w:val="fr-FR"/>
        </w:rPr>
        <w:t xml:space="preserve"> partenariats stratégiques, par exemple en créant un forum avec </w:t>
      </w:r>
      <w:r w:rsidR="00C82930">
        <w:rPr>
          <w:rFonts w:asciiTheme="majorHAnsi" w:eastAsia="Calibri" w:hAnsiTheme="majorHAnsi" w:cstheme="majorBidi"/>
          <w:color w:val="000000"/>
          <w:lang w:val="fr-FR"/>
        </w:rPr>
        <w:t>les spécialistes</w:t>
      </w:r>
      <w:r w:rsidRPr="00A12459">
        <w:rPr>
          <w:rFonts w:asciiTheme="majorHAnsi" w:eastAsia="Calibri" w:hAnsiTheme="majorHAnsi" w:cstheme="majorBidi"/>
          <w:color w:val="000000"/>
          <w:lang w:val="fr-FR"/>
        </w:rPr>
        <w:t xml:space="preserve"> </w:t>
      </w:r>
      <w:r w:rsidR="00C82930">
        <w:rPr>
          <w:rFonts w:asciiTheme="majorHAnsi" w:eastAsia="Calibri" w:hAnsiTheme="majorHAnsi" w:cstheme="majorBidi"/>
          <w:color w:val="000000"/>
          <w:lang w:val="fr-FR"/>
        </w:rPr>
        <w:t>en charge de l</w:t>
      </w:r>
      <w:r w:rsidR="00902100">
        <w:rPr>
          <w:rFonts w:asciiTheme="majorHAnsi" w:eastAsia="Calibri" w:hAnsiTheme="majorHAnsi" w:cstheme="majorBidi"/>
          <w:color w:val="000000"/>
          <w:lang w:val="fr-FR"/>
        </w:rPr>
        <w:t>’</w:t>
      </w:r>
      <w:r w:rsidRPr="00A12459">
        <w:rPr>
          <w:rFonts w:asciiTheme="majorHAnsi" w:eastAsia="Calibri" w:hAnsiTheme="majorHAnsi" w:cstheme="majorBidi"/>
          <w:color w:val="000000"/>
          <w:lang w:val="fr-FR"/>
        </w:rPr>
        <w:t xml:space="preserve">observation de la Terre (p. ex. GEO-Wetlands) pour </w:t>
      </w:r>
      <w:r w:rsidR="00C82930">
        <w:rPr>
          <w:rFonts w:asciiTheme="majorHAnsi" w:eastAsia="Calibri" w:hAnsiTheme="majorHAnsi" w:cstheme="majorBidi"/>
          <w:color w:val="000000"/>
          <w:lang w:val="fr-FR"/>
        </w:rPr>
        <w:t>encourager</w:t>
      </w:r>
      <w:r w:rsidRPr="00A12459">
        <w:rPr>
          <w:rFonts w:asciiTheme="majorHAnsi" w:eastAsia="Calibri" w:hAnsiTheme="majorHAnsi" w:cstheme="majorBidi"/>
          <w:color w:val="000000"/>
          <w:lang w:val="fr-FR"/>
        </w:rPr>
        <w:t xml:space="preserve"> le dialogue et l</w:t>
      </w:r>
      <w:r w:rsidR="00902100">
        <w:rPr>
          <w:rFonts w:asciiTheme="majorHAnsi" w:eastAsia="Calibri" w:hAnsiTheme="majorHAnsi" w:cstheme="majorBidi"/>
          <w:color w:val="000000"/>
          <w:lang w:val="fr-FR"/>
        </w:rPr>
        <w:t>’</w:t>
      </w:r>
      <w:r w:rsidRPr="00A12459">
        <w:rPr>
          <w:rFonts w:asciiTheme="majorHAnsi" w:eastAsia="Calibri" w:hAnsiTheme="majorHAnsi" w:cstheme="majorBidi"/>
          <w:color w:val="000000"/>
          <w:lang w:val="fr-FR"/>
        </w:rPr>
        <w:t>innovation.</w:t>
      </w:r>
    </w:p>
    <w:p w14:paraId="0F1C33E0" w14:textId="13829D47" w:rsidR="00A12459" w:rsidRPr="00BD7778" w:rsidRDefault="00C82930" w:rsidP="00BD7778">
      <w:pPr>
        <w:pStyle w:val="ListParagraph"/>
        <w:numPr>
          <w:ilvl w:val="0"/>
          <w:numId w:val="9"/>
        </w:numPr>
        <w:pBdr>
          <w:top w:val="nil"/>
          <w:left w:val="nil"/>
          <w:bottom w:val="nil"/>
          <w:right w:val="nil"/>
          <w:between w:val="nil"/>
        </w:pBdr>
        <w:rPr>
          <w:rFonts w:asciiTheme="majorHAnsi" w:eastAsia="Calibri" w:hAnsiTheme="majorHAnsi" w:cstheme="majorBidi"/>
          <w:color w:val="000000"/>
          <w:lang w:val="fr-FR"/>
        </w:rPr>
      </w:pPr>
      <w:r>
        <w:rPr>
          <w:rFonts w:asciiTheme="majorHAnsi" w:eastAsia="Calibri" w:hAnsiTheme="majorHAnsi" w:cstheme="majorBidi"/>
          <w:color w:val="000000"/>
          <w:lang w:val="fr-FR"/>
        </w:rPr>
        <w:t>Revoir le</w:t>
      </w:r>
      <w:r w:rsidR="00A12459" w:rsidRPr="00A12459">
        <w:rPr>
          <w:rFonts w:asciiTheme="majorHAnsi" w:eastAsia="Calibri" w:hAnsiTheme="majorHAnsi" w:cstheme="majorBidi"/>
          <w:color w:val="000000"/>
          <w:lang w:val="fr-FR"/>
        </w:rPr>
        <w:t xml:space="preserve"> cadre </w:t>
      </w:r>
      <w:r>
        <w:rPr>
          <w:rFonts w:asciiTheme="majorHAnsi" w:eastAsia="Calibri" w:hAnsiTheme="majorHAnsi" w:cstheme="majorBidi"/>
          <w:color w:val="000000"/>
          <w:lang w:val="fr-FR"/>
        </w:rPr>
        <w:t xml:space="preserve">existant </w:t>
      </w:r>
      <w:r w:rsidR="00A12459" w:rsidRPr="00A12459">
        <w:rPr>
          <w:rFonts w:asciiTheme="majorHAnsi" w:eastAsia="Calibri" w:hAnsiTheme="majorHAnsi" w:cstheme="majorBidi"/>
          <w:color w:val="000000"/>
          <w:lang w:val="fr-FR"/>
        </w:rPr>
        <w:t xml:space="preserve">pourrait être </w:t>
      </w:r>
      <w:r>
        <w:rPr>
          <w:rFonts w:asciiTheme="majorHAnsi" w:eastAsia="Calibri" w:hAnsiTheme="majorHAnsi" w:cstheme="majorBidi"/>
          <w:color w:val="000000"/>
          <w:lang w:val="fr-FR"/>
        </w:rPr>
        <w:t>util</w:t>
      </w:r>
      <w:r w:rsidR="00A12459" w:rsidRPr="00A12459">
        <w:rPr>
          <w:rFonts w:asciiTheme="majorHAnsi" w:eastAsia="Calibri" w:hAnsiTheme="majorHAnsi" w:cstheme="majorBidi"/>
          <w:color w:val="000000"/>
          <w:lang w:val="fr-FR"/>
        </w:rPr>
        <w:t xml:space="preserve">e pour </w:t>
      </w:r>
      <w:r>
        <w:rPr>
          <w:rFonts w:asciiTheme="majorHAnsi" w:eastAsia="Calibri" w:hAnsiTheme="majorHAnsi" w:cstheme="majorBidi"/>
          <w:color w:val="000000"/>
          <w:lang w:val="fr-FR"/>
        </w:rPr>
        <w:t>permettre à</w:t>
      </w:r>
      <w:r w:rsidR="00A12459" w:rsidRPr="00A12459">
        <w:rPr>
          <w:rFonts w:asciiTheme="majorHAnsi" w:eastAsia="Calibri" w:hAnsiTheme="majorHAnsi" w:cstheme="majorBidi"/>
          <w:color w:val="000000"/>
          <w:lang w:val="fr-FR"/>
        </w:rPr>
        <w:t xml:space="preserve"> la Convention et d</w:t>
      </w:r>
      <w:r w:rsidR="00902100">
        <w:rPr>
          <w:rFonts w:asciiTheme="majorHAnsi" w:eastAsia="Calibri" w:hAnsiTheme="majorHAnsi" w:cstheme="majorBidi"/>
          <w:color w:val="000000"/>
          <w:lang w:val="fr-FR"/>
        </w:rPr>
        <w:t>’</w:t>
      </w:r>
      <w:r w:rsidR="00A12459" w:rsidRPr="00A12459">
        <w:rPr>
          <w:rFonts w:asciiTheme="majorHAnsi" w:eastAsia="Calibri" w:hAnsiTheme="majorHAnsi" w:cstheme="majorBidi"/>
          <w:color w:val="000000"/>
          <w:lang w:val="fr-FR"/>
        </w:rPr>
        <w:t xml:space="preserve">autres AME </w:t>
      </w:r>
      <w:r>
        <w:rPr>
          <w:rFonts w:asciiTheme="majorHAnsi" w:eastAsia="Calibri" w:hAnsiTheme="majorHAnsi" w:cstheme="majorBidi"/>
          <w:color w:val="000000"/>
          <w:lang w:val="fr-FR"/>
        </w:rPr>
        <w:t xml:space="preserve">de se </w:t>
      </w:r>
      <w:r w:rsidR="00A12459" w:rsidRPr="00A12459">
        <w:rPr>
          <w:rFonts w:asciiTheme="majorHAnsi" w:eastAsia="Calibri" w:hAnsiTheme="majorHAnsi" w:cstheme="majorBidi"/>
          <w:color w:val="000000"/>
          <w:lang w:val="fr-FR"/>
        </w:rPr>
        <w:t>coordonn</w:t>
      </w:r>
      <w:r>
        <w:rPr>
          <w:rFonts w:asciiTheme="majorHAnsi" w:eastAsia="Calibri" w:hAnsiTheme="majorHAnsi" w:cstheme="majorBidi"/>
          <w:color w:val="000000"/>
          <w:lang w:val="fr-FR"/>
        </w:rPr>
        <w:t>er</w:t>
      </w:r>
      <w:r w:rsidR="00A12459" w:rsidRPr="00A12459">
        <w:rPr>
          <w:rFonts w:asciiTheme="majorHAnsi" w:eastAsia="Calibri" w:hAnsiTheme="majorHAnsi" w:cstheme="majorBidi"/>
          <w:color w:val="000000"/>
          <w:lang w:val="fr-FR"/>
        </w:rPr>
        <w:t xml:space="preserve"> </w:t>
      </w:r>
      <w:r>
        <w:rPr>
          <w:rFonts w:asciiTheme="majorHAnsi" w:eastAsia="Calibri" w:hAnsiTheme="majorHAnsi" w:cstheme="majorBidi"/>
          <w:color w:val="000000"/>
          <w:lang w:val="fr-FR"/>
        </w:rPr>
        <w:t>dans la présentation de</w:t>
      </w:r>
      <w:r w:rsidR="00A12459" w:rsidRPr="00A12459">
        <w:rPr>
          <w:rFonts w:asciiTheme="majorHAnsi" w:eastAsia="Calibri" w:hAnsiTheme="majorHAnsi" w:cstheme="majorBidi"/>
          <w:color w:val="000000"/>
          <w:lang w:val="fr-FR"/>
        </w:rPr>
        <w:t xml:space="preserve"> rapports mondiaux sur l</w:t>
      </w:r>
      <w:r w:rsidR="00902100">
        <w:rPr>
          <w:rFonts w:asciiTheme="majorHAnsi" w:eastAsia="Calibri" w:hAnsiTheme="majorHAnsi" w:cstheme="majorBidi"/>
          <w:color w:val="000000"/>
          <w:lang w:val="fr-FR"/>
        </w:rPr>
        <w:t>’</w:t>
      </w:r>
      <w:r w:rsidR="00A12459" w:rsidRPr="00A12459">
        <w:rPr>
          <w:rFonts w:asciiTheme="majorHAnsi" w:eastAsia="Calibri" w:hAnsiTheme="majorHAnsi" w:cstheme="majorBidi"/>
          <w:color w:val="000000"/>
          <w:lang w:val="fr-FR"/>
        </w:rPr>
        <w:t>étendue et la dégradation des zones humides, par ex</w:t>
      </w:r>
      <w:r>
        <w:rPr>
          <w:rFonts w:asciiTheme="majorHAnsi" w:eastAsia="Calibri" w:hAnsiTheme="majorHAnsi" w:cstheme="majorBidi"/>
          <w:color w:val="000000"/>
          <w:lang w:val="fr-FR"/>
        </w:rPr>
        <w:t>emple</w:t>
      </w:r>
      <w:r w:rsidR="00A12459" w:rsidRPr="00A12459">
        <w:rPr>
          <w:rFonts w:asciiTheme="majorHAnsi" w:eastAsia="Calibri" w:hAnsiTheme="majorHAnsi" w:cstheme="majorBidi"/>
          <w:color w:val="000000"/>
          <w:lang w:val="fr-FR"/>
        </w:rPr>
        <w:t xml:space="preserve"> en simplifiant </w:t>
      </w:r>
      <w:r>
        <w:rPr>
          <w:rFonts w:asciiTheme="majorHAnsi" w:eastAsia="Calibri" w:hAnsiTheme="majorHAnsi" w:cstheme="majorBidi"/>
          <w:color w:val="000000"/>
          <w:lang w:val="fr-FR"/>
        </w:rPr>
        <w:t>l</w:t>
      </w:r>
      <w:r w:rsidRPr="00C82930">
        <w:rPr>
          <w:rFonts w:asciiTheme="majorHAnsi" w:eastAsia="Calibri" w:hAnsiTheme="majorHAnsi" w:cstheme="majorBidi"/>
          <w:color w:val="000000"/>
          <w:lang w:val="fr-FR"/>
        </w:rPr>
        <w:t xml:space="preserve">es exigences du PNUE </w:t>
      </w:r>
      <w:r w:rsidR="00C0555E" w:rsidRPr="00C82930">
        <w:rPr>
          <w:rFonts w:asciiTheme="majorHAnsi" w:eastAsia="Calibri" w:hAnsiTheme="majorHAnsi" w:cstheme="majorBidi"/>
          <w:color w:val="000000"/>
          <w:lang w:val="fr-FR"/>
        </w:rPr>
        <w:t xml:space="preserve">et de la Convention sur les zones humides </w:t>
      </w:r>
      <w:r>
        <w:rPr>
          <w:rFonts w:asciiTheme="majorHAnsi" w:eastAsia="Calibri" w:hAnsiTheme="majorHAnsi" w:cstheme="majorBidi"/>
          <w:color w:val="000000"/>
          <w:lang w:val="fr-FR"/>
        </w:rPr>
        <w:t>en matière d</w:t>
      </w:r>
      <w:r w:rsidR="00902100">
        <w:rPr>
          <w:rFonts w:asciiTheme="majorHAnsi" w:eastAsia="Calibri" w:hAnsiTheme="majorHAnsi" w:cstheme="majorBidi"/>
          <w:color w:val="000000"/>
          <w:lang w:val="fr-FR"/>
        </w:rPr>
        <w:t>’</w:t>
      </w:r>
      <w:r>
        <w:rPr>
          <w:rFonts w:asciiTheme="majorHAnsi" w:eastAsia="Calibri" w:hAnsiTheme="majorHAnsi" w:cstheme="majorBidi"/>
          <w:color w:val="000000"/>
          <w:lang w:val="fr-FR"/>
        </w:rPr>
        <w:t xml:space="preserve">établissement de </w:t>
      </w:r>
      <w:r w:rsidRPr="00C82930">
        <w:rPr>
          <w:rFonts w:asciiTheme="majorHAnsi" w:eastAsia="Calibri" w:hAnsiTheme="majorHAnsi" w:cstheme="majorBidi"/>
          <w:color w:val="000000"/>
          <w:lang w:val="fr-FR"/>
        </w:rPr>
        <w:t>rapport</w:t>
      </w:r>
      <w:r>
        <w:rPr>
          <w:rFonts w:asciiTheme="majorHAnsi" w:eastAsia="Calibri" w:hAnsiTheme="majorHAnsi" w:cstheme="majorBidi"/>
          <w:color w:val="000000"/>
          <w:lang w:val="fr-FR"/>
        </w:rPr>
        <w:t>s</w:t>
      </w:r>
      <w:r w:rsidRPr="00C82930">
        <w:rPr>
          <w:rFonts w:asciiTheme="majorHAnsi" w:eastAsia="Calibri" w:hAnsiTheme="majorHAnsi" w:cstheme="majorBidi"/>
          <w:color w:val="000000"/>
          <w:lang w:val="fr-FR"/>
        </w:rPr>
        <w:t xml:space="preserve"> </w:t>
      </w:r>
      <w:r w:rsidR="00C0555E">
        <w:rPr>
          <w:rFonts w:asciiTheme="majorHAnsi" w:eastAsia="Calibri" w:hAnsiTheme="majorHAnsi" w:cstheme="majorBidi"/>
          <w:color w:val="000000"/>
          <w:lang w:val="fr-FR"/>
        </w:rPr>
        <w:t>sur</w:t>
      </w:r>
      <w:r w:rsidRPr="00C82930">
        <w:rPr>
          <w:rFonts w:asciiTheme="majorHAnsi" w:eastAsia="Calibri" w:hAnsiTheme="majorHAnsi" w:cstheme="majorBidi"/>
          <w:color w:val="000000"/>
          <w:lang w:val="fr-FR"/>
        </w:rPr>
        <w:t xml:space="preserve"> </w:t>
      </w:r>
      <w:r w:rsidRPr="00C82930">
        <w:rPr>
          <w:rFonts w:asciiTheme="majorHAnsi" w:eastAsia="Calibri" w:hAnsiTheme="majorHAnsi" w:cstheme="majorBidi"/>
          <w:color w:val="000000"/>
          <w:lang w:val="fr-FR"/>
        </w:rPr>
        <w:lastRenderedPageBreak/>
        <w:t>l</w:t>
      </w:r>
      <w:r w:rsidR="00902100">
        <w:rPr>
          <w:rFonts w:asciiTheme="majorHAnsi" w:eastAsia="Calibri" w:hAnsiTheme="majorHAnsi" w:cstheme="majorBidi"/>
          <w:color w:val="000000"/>
          <w:lang w:val="fr-FR"/>
        </w:rPr>
        <w:t>’</w:t>
      </w:r>
      <w:r w:rsidRPr="00C82930">
        <w:rPr>
          <w:rFonts w:asciiTheme="majorHAnsi" w:eastAsia="Calibri" w:hAnsiTheme="majorHAnsi" w:cstheme="majorBidi"/>
          <w:color w:val="000000"/>
          <w:lang w:val="fr-FR"/>
        </w:rPr>
        <w:t>indicateur</w:t>
      </w:r>
      <w:r w:rsidR="00C0555E">
        <w:rPr>
          <w:rFonts w:asciiTheme="majorHAnsi" w:eastAsia="Calibri" w:hAnsiTheme="majorHAnsi" w:cstheme="majorBidi"/>
          <w:color w:val="000000"/>
          <w:lang w:val="fr-FR"/>
        </w:rPr>
        <w:t> </w:t>
      </w:r>
      <w:r w:rsidRPr="00C82930">
        <w:rPr>
          <w:rFonts w:asciiTheme="majorHAnsi" w:eastAsia="Calibri" w:hAnsiTheme="majorHAnsi" w:cstheme="majorBidi"/>
          <w:color w:val="000000"/>
          <w:lang w:val="fr-FR"/>
        </w:rPr>
        <w:t>6.6.1 de</w:t>
      </w:r>
      <w:r w:rsidR="00C0555E">
        <w:rPr>
          <w:rFonts w:asciiTheme="majorHAnsi" w:eastAsia="Calibri" w:hAnsiTheme="majorHAnsi" w:cstheme="majorBidi"/>
          <w:color w:val="000000"/>
          <w:lang w:val="fr-FR"/>
        </w:rPr>
        <w:t>s</w:t>
      </w:r>
      <w:r w:rsidRPr="00C82930">
        <w:rPr>
          <w:rFonts w:asciiTheme="majorHAnsi" w:eastAsia="Calibri" w:hAnsiTheme="majorHAnsi" w:cstheme="majorBidi"/>
          <w:color w:val="000000"/>
          <w:lang w:val="fr-FR"/>
        </w:rPr>
        <w:t xml:space="preserve"> ODD, le système Global Wetlands Watch qui sera bientôt disponible pour l</w:t>
      </w:r>
      <w:r w:rsidR="00902100">
        <w:rPr>
          <w:rFonts w:asciiTheme="majorHAnsi" w:eastAsia="Calibri" w:hAnsiTheme="majorHAnsi" w:cstheme="majorBidi"/>
          <w:color w:val="000000"/>
          <w:lang w:val="fr-FR"/>
        </w:rPr>
        <w:t>’</w:t>
      </w:r>
      <w:r w:rsidRPr="00C82930">
        <w:rPr>
          <w:rFonts w:asciiTheme="majorHAnsi" w:eastAsia="Calibri" w:hAnsiTheme="majorHAnsi" w:cstheme="majorBidi"/>
          <w:color w:val="000000"/>
          <w:lang w:val="fr-FR"/>
        </w:rPr>
        <w:t xml:space="preserve">évaluation des indicateurs du Plan stratégique, et </w:t>
      </w:r>
      <w:r w:rsidR="00C0555E">
        <w:rPr>
          <w:rFonts w:asciiTheme="majorHAnsi" w:eastAsia="Calibri" w:hAnsiTheme="majorHAnsi" w:cstheme="majorBidi"/>
          <w:color w:val="000000"/>
          <w:lang w:val="fr-FR"/>
        </w:rPr>
        <w:t>en vue d</w:t>
      </w:r>
      <w:r w:rsidR="00902100">
        <w:rPr>
          <w:rFonts w:asciiTheme="majorHAnsi" w:eastAsia="Calibri" w:hAnsiTheme="majorHAnsi" w:cstheme="majorBidi"/>
          <w:color w:val="000000"/>
          <w:lang w:val="fr-FR"/>
        </w:rPr>
        <w:t>’</w:t>
      </w:r>
      <w:r w:rsidR="00C0555E">
        <w:rPr>
          <w:rFonts w:asciiTheme="majorHAnsi" w:eastAsia="Calibri" w:hAnsiTheme="majorHAnsi" w:cstheme="majorBidi"/>
          <w:color w:val="000000"/>
          <w:lang w:val="fr-FR"/>
        </w:rPr>
        <w:t xml:space="preserve">une mise en adéquation avec le </w:t>
      </w:r>
      <w:r w:rsidR="00CA0AF9">
        <w:rPr>
          <w:rFonts w:asciiTheme="majorHAnsi" w:eastAsia="Calibri" w:hAnsiTheme="majorHAnsi" w:cstheme="majorBidi"/>
          <w:color w:val="000000"/>
          <w:lang w:val="fr-FR"/>
        </w:rPr>
        <w:t>CMB KM</w:t>
      </w:r>
      <w:r w:rsidR="00C0555E">
        <w:rPr>
          <w:rFonts w:asciiTheme="majorHAnsi" w:eastAsia="Calibri" w:hAnsiTheme="majorHAnsi" w:cstheme="majorBidi"/>
          <w:color w:val="000000"/>
          <w:lang w:val="fr-FR"/>
        </w:rPr>
        <w:t xml:space="preserve">. </w:t>
      </w:r>
      <w:r w:rsidRPr="00C82930">
        <w:rPr>
          <w:rFonts w:asciiTheme="majorHAnsi" w:eastAsia="Calibri" w:hAnsiTheme="majorHAnsi" w:cstheme="majorBidi"/>
          <w:color w:val="000000"/>
          <w:lang w:val="fr-FR"/>
        </w:rPr>
        <w:t xml:space="preserve">Les agences spatiales </w:t>
      </w:r>
      <w:r w:rsidR="00C0555E">
        <w:rPr>
          <w:rFonts w:asciiTheme="majorHAnsi" w:eastAsia="Calibri" w:hAnsiTheme="majorHAnsi" w:cstheme="majorBidi"/>
          <w:color w:val="000000"/>
          <w:lang w:val="fr-FR"/>
        </w:rPr>
        <w:t>dispose</w:t>
      </w:r>
      <w:r w:rsidRPr="00C82930">
        <w:rPr>
          <w:rFonts w:asciiTheme="majorHAnsi" w:eastAsia="Calibri" w:hAnsiTheme="majorHAnsi" w:cstheme="majorBidi"/>
          <w:color w:val="000000"/>
          <w:lang w:val="fr-FR"/>
        </w:rPr>
        <w:t xml:space="preserve">nt de programmes spécifiques </w:t>
      </w:r>
      <w:r w:rsidR="00C0555E">
        <w:rPr>
          <w:rFonts w:asciiTheme="majorHAnsi" w:eastAsia="Calibri" w:hAnsiTheme="majorHAnsi" w:cstheme="majorBidi"/>
          <w:color w:val="000000"/>
          <w:lang w:val="fr-FR"/>
        </w:rPr>
        <w:t>d</w:t>
      </w:r>
      <w:r w:rsidR="00902100">
        <w:rPr>
          <w:rFonts w:asciiTheme="majorHAnsi" w:eastAsia="Calibri" w:hAnsiTheme="majorHAnsi" w:cstheme="majorBidi"/>
          <w:color w:val="000000"/>
          <w:lang w:val="fr-FR"/>
        </w:rPr>
        <w:t>’</w:t>
      </w:r>
      <w:r w:rsidR="00C0555E">
        <w:rPr>
          <w:rFonts w:asciiTheme="majorHAnsi" w:eastAsia="Calibri" w:hAnsiTheme="majorHAnsi" w:cstheme="majorBidi"/>
          <w:color w:val="000000"/>
          <w:lang w:val="fr-FR"/>
        </w:rPr>
        <w:t>appui au suivi</w:t>
      </w:r>
      <w:r w:rsidRPr="00C82930">
        <w:rPr>
          <w:rFonts w:asciiTheme="majorHAnsi" w:eastAsia="Calibri" w:hAnsiTheme="majorHAnsi" w:cstheme="majorBidi"/>
          <w:color w:val="000000"/>
          <w:lang w:val="fr-FR"/>
        </w:rPr>
        <w:t xml:space="preserve"> de la nature qui pourraient contribuer à ces efforts ; c</w:t>
      </w:r>
      <w:r w:rsidR="00902100">
        <w:rPr>
          <w:rFonts w:asciiTheme="majorHAnsi" w:eastAsia="Calibri" w:hAnsiTheme="majorHAnsi" w:cstheme="majorBidi"/>
          <w:color w:val="000000"/>
          <w:lang w:val="fr-FR"/>
        </w:rPr>
        <w:t>’</w:t>
      </w:r>
      <w:r w:rsidRPr="00C82930">
        <w:rPr>
          <w:rFonts w:asciiTheme="majorHAnsi" w:eastAsia="Calibri" w:hAnsiTheme="majorHAnsi" w:cstheme="majorBidi"/>
          <w:color w:val="000000"/>
          <w:lang w:val="fr-FR"/>
        </w:rPr>
        <w:t>est l</w:t>
      </w:r>
      <w:r w:rsidR="00902100">
        <w:rPr>
          <w:rFonts w:asciiTheme="majorHAnsi" w:eastAsia="Calibri" w:hAnsiTheme="majorHAnsi" w:cstheme="majorBidi"/>
          <w:color w:val="000000"/>
          <w:lang w:val="fr-FR"/>
        </w:rPr>
        <w:t>’</w:t>
      </w:r>
      <w:r w:rsidRPr="00C82930">
        <w:rPr>
          <w:rFonts w:asciiTheme="majorHAnsi" w:eastAsia="Calibri" w:hAnsiTheme="majorHAnsi" w:cstheme="majorBidi"/>
          <w:color w:val="000000"/>
          <w:lang w:val="fr-FR"/>
        </w:rPr>
        <w:t xml:space="preserve">occasion </w:t>
      </w:r>
      <w:r w:rsidR="00BD7778">
        <w:rPr>
          <w:rFonts w:asciiTheme="majorHAnsi" w:eastAsia="Calibri" w:hAnsiTheme="majorHAnsi" w:cstheme="majorBidi"/>
          <w:color w:val="000000"/>
          <w:lang w:val="fr-FR"/>
        </w:rPr>
        <w:t>de soumettre</w:t>
      </w:r>
      <w:r w:rsidRPr="00C82930">
        <w:rPr>
          <w:rFonts w:asciiTheme="majorHAnsi" w:eastAsia="Calibri" w:hAnsiTheme="majorHAnsi" w:cstheme="majorBidi"/>
          <w:color w:val="000000"/>
          <w:lang w:val="fr-FR"/>
        </w:rPr>
        <w:t xml:space="preserve"> des exigences ou des demandes </w:t>
      </w:r>
      <w:r w:rsidR="00BD7778">
        <w:rPr>
          <w:rFonts w:asciiTheme="majorHAnsi" w:eastAsia="Calibri" w:hAnsiTheme="majorHAnsi" w:cstheme="majorBidi"/>
          <w:color w:val="000000"/>
          <w:lang w:val="fr-FR"/>
        </w:rPr>
        <w:t>concrètes</w:t>
      </w:r>
      <w:r w:rsidRPr="00C82930">
        <w:rPr>
          <w:rFonts w:asciiTheme="majorHAnsi" w:eastAsia="Calibri" w:hAnsiTheme="majorHAnsi" w:cstheme="majorBidi"/>
          <w:color w:val="000000"/>
          <w:lang w:val="fr-FR"/>
        </w:rPr>
        <w:t xml:space="preserve">. </w:t>
      </w:r>
    </w:p>
    <w:p w14:paraId="00A0A5BB" w14:textId="69697290" w:rsidR="00A12459" w:rsidRDefault="00BD7778" w:rsidP="00A12459">
      <w:pPr>
        <w:pStyle w:val="ListParagraph"/>
        <w:numPr>
          <w:ilvl w:val="0"/>
          <w:numId w:val="9"/>
        </w:numPr>
        <w:pBdr>
          <w:top w:val="nil"/>
          <w:left w:val="nil"/>
          <w:bottom w:val="nil"/>
          <w:right w:val="nil"/>
          <w:between w:val="nil"/>
        </w:pBdr>
        <w:rPr>
          <w:rFonts w:asciiTheme="majorHAnsi" w:eastAsia="Calibri" w:hAnsiTheme="majorHAnsi" w:cstheme="majorBidi"/>
          <w:color w:val="000000"/>
          <w:lang w:val="fr-FR"/>
        </w:rPr>
      </w:pPr>
      <w:r>
        <w:rPr>
          <w:rFonts w:asciiTheme="majorHAnsi" w:eastAsia="Calibri" w:hAnsiTheme="majorHAnsi" w:cstheme="majorBidi"/>
          <w:color w:val="000000"/>
          <w:lang w:val="fr-FR"/>
        </w:rPr>
        <w:t>Au nombre des</w:t>
      </w:r>
      <w:r w:rsidR="00A12459" w:rsidRPr="00A12459">
        <w:rPr>
          <w:rFonts w:asciiTheme="majorHAnsi" w:eastAsia="Calibri" w:hAnsiTheme="majorHAnsi" w:cstheme="majorBidi"/>
          <w:color w:val="000000"/>
          <w:lang w:val="fr-FR"/>
        </w:rPr>
        <w:t xml:space="preserve"> autres questions à </w:t>
      </w:r>
      <w:r>
        <w:rPr>
          <w:rFonts w:asciiTheme="majorHAnsi" w:eastAsia="Calibri" w:hAnsiTheme="majorHAnsi" w:cstheme="majorBidi"/>
          <w:color w:val="000000"/>
          <w:lang w:val="fr-FR"/>
        </w:rPr>
        <w:t>aborder</w:t>
      </w:r>
      <w:r w:rsidR="00A12459" w:rsidRPr="00A12459">
        <w:rPr>
          <w:rFonts w:asciiTheme="majorHAnsi" w:eastAsia="Calibri" w:hAnsiTheme="majorHAnsi" w:cstheme="majorBidi"/>
          <w:color w:val="000000"/>
          <w:lang w:val="fr-FR"/>
        </w:rPr>
        <w:t xml:space="preserve"> figurent la cartographie et l</w:t>
      </w:r>
      <w:r w:rsidR="00902100">
        <w:rPr>
          <w:rFonts w:asciiTheme="majorHAnsi" w:eastAsia="Calibri" w:hAnsiTheme="majorHAnsi" w:cstheme="majorBidi"/>
          <w:color w:val="000000"/>
          <w:lang w:val="fr-FR"/>
        </w:rPr>
        <w:t>’</w:t>
      </w:r>
      <w:r w:rsidR="00A12459" w:rsidRPr="00A12459">
        <w:rPr>
          <w:rFonts w:asciiTheme="majorHAnsi" w:eastAsia="Calibri" w:hAnsiTheme="majorHAnsi" w:cstheme="majorBidi"/>
          <w:color w:val="000000"/>
          <w:lang w:val="fr-FR"/>
        </w:rPr>
        <w:t xml:space="preserve">inventaire des zones humides </w:t>
      </w:r>
      <w:r>
        <w:rPr>
          <w:rFonts w:asciiTheme="majorHAnsi" w:eastAsia="Calibri" w:hAnsiTheme="majorHAnsi" w:cstheme="majorBidi"/>
          <w:color w:val="000000"/>
          <w:lang w:val="fr-FR"/>
        </w:rPr>
        <w:t>en milieu</w:t>
      </w:r>
      <w:r w:rsidR="00A12459" w:rsidRPr="00A12459">
        <w:rPr>
          <w:rFonts w:asciiTheme="majorHAnsi" w:eastAsia="Calibri" w:hAnsiTheme="majorHAnsi" w:cstheme="majorBidi"/>
          <w:color w:val="000000"/>
          <w:lang w:val="fr-FR"/>
        </w:rPr>
        <w:t xml:space="preserve"> périurbain, la définition, la classification et la </w:t>
      </w:r>
      <w:r>
        <w:rPr>
          <w:rFonts w:asciiTheme="majorHAnsi" w:eastAsia="Calibri" w:hAnsiTheme="majorHAnsi" w:cstheme="majorBidi"/>
          <w:color w:val="000000"/>
          <w:lang w:val="fr-FR"/>
        </w:rPr>
        <w:t>description</w:t>
      </w:r>
      <w:r w:rsidR="00A12459" w:rsidRPr="00A12459">
        <w:rPr>
          <w:rFonts w:asciiTheme="majorHAnsi" w:eastAsia="Calibri" w:hAnsiTheme="majorHAnsi" w:cstheme="majorBidi"/>
          <w:color w:val="000000"/>
          <w:lang w:val="fr-FR"/>
        </w:rPr>
        <w:t xml:space="preserve"> des zones humides </w:t>
      </w:r>
      <w:r>
        <w:rPr>
          <w:rFonts w:asciiTheme="majorHAnsi" w:eastAsia="Calibri" w:hAnsiTheme="majorHAnsi" w:cstheme="majorBidi"/>
          <w:color w:val="000000"/>
          <w:lang w:val="fr-FR"/>
        </w:rPr>
        <w:t>en région périu</w:t>
      </w:r>
      <w:r w:rsidR="00A12459" w:rsidRPr="00A12459">
        <w:rPr>
          <w:rFonts w:asciiTheme="majorHAnsi" w:eastAsia="Calibri" w:hAnsiTheme="majorHAnsi" w:cstheme="majorBidi"/>
          <w:color w:val="000000"/>
          <w:lang w:val="fr-FR"/>
        </w:rPr>
        <w:t>rbaine</w:t>
      </w:r>
      <w:r>
        <w:rPr>
          <w:rFonts w:asciiTheme="majorHAnsi" w:eastAsia="Calibri" w:hAnsiTheme="majorHAnsi" w:cstheme="majorBidi"/>
          <w:color w:val="000000"/>
          <w:lang w:val="fr-FR"/>
        </w:rPr>
        <w:t xml:space="preserve"> ou à proximité</w:t>
      </w:r>
      <w:r w:rsidR="00A12459" w:rsidRPr="00A12459">
        <w:rPr>
          <w:rFonts w:asciiTheme="majorHAnsi" w:eastAsia="Calibri" w:hAnsiTheme="majorHAnsi" w:cstheme="majorBidi"/>
          <w:color w:val="000000"/>
          <w:lang w:val="fr-FR"/>
        </w:rPr>
        <w:t xml:space="preserve">, et la nécessité </w:t>
      </w:r>
      <w:r>
        <w:rPr>
          <w:rFonts w:asciiTheme="majorHAnsi" w:eastAsia="Calibri" w:hAnsiTheme="majorHAnsi" w:cstheme="majorBidi"/>
          <w:color w:val="000000"/>
          <w:lang w:val="fr-FR"/>
        </w:rPr>
        <w:t xml:space="preserve">de produire </w:t>
      </w:r>
      <w:r w:rsidR="00A12459" w:rsidRPr="00A12459">
        <w:rPr>
          <w:rFonts w:asciiTheme="majorHAnsi" w:eastAsia="Calibri" w:hAnsiTheme="majorHAnsi" w:cstheme="majorBidi"/>
          <w:color w:val="000000"/>
          <w:lang w:val="fr-FR"/>
        </w:rPr>
        <w:t>d</w:t>
      </w:r>
      <w:r>
        <w:rPr>
          <w:rFonts w:asciiTheme="majorHAnsi" w:eastAsia="Calibri" w:hAnsiTheme="majorHAnsi" w:cstheme="majorBidi"/>
          <w:color w:val="000000"/>
          <w:lang w:val="fr-FR"/>
        </w:rPr>
        <w:t xml:space="preserve">es </w:t>
      </w:r>
      <w:r w:rsidR="00A12459" w:rsidRPr="00A12459">
        <w:rPr>
          <w:rFonts w:asciiTheme="majorHAnsi" w:eastAsia="Calibri" w:hAnsiTheme="majorHAnsi" w:cstheme="majorBidi"/>
          <w:color w:val="000000"/>
          <w:lang w:val="fr-FR"/>
        </w:rPr>
        <w:t>évaluations intégrées des zones humides pour faire face aux menaces au niveau d</w:t>
      </w:r>
      <w:r>
        <w:rPr>
          <w:rFonts w:asciiTheme="majorHAnsi" w:eastAsia="Calibri" w:hAnsiTheme="majorHAnsi" w:cstheme="majorBidi"/>
          <w:color w:val="000000"/>
          <w:lang w:val="fr-FR"/>
        </w:rPr>
        <w:t>es</w:t>
      </w:r>
      <w:r w:rsidR="00A12459" w:rsidRPr="00A12459">
        <w:rPr>
          <w:rFonts w:asciiTheme="majorHAnsi" w:eastAsia="Calibri" w:hAnsiTheme="majorHAnsi" w:cstheme="majorBidi"/>
          <w:color w:val="000000"/>
          <w:lang w:val="fr-FR"/>
        </w:rPr>
        <w:t xml:space="preserve"> bassin</w:t>
      </w:r>
      <w:r>
        <w:rPr>
          <w:rFonts w:asciiTheme="majorHAnsi" w:eastAsia="Calibri" w:hAnsiTheme="majorHAnsi" w:cstheme="majorBidi"/>
          <w:color w:val="000000"/>
          <w:lang w:val="fr-FR"/>
        </w:rPr>
        <w:t>s</w:t>
      </w:r>
      <w:r w:rsidR="00A12459" w:rsidRPr="00A12459">
        <w:rPr>
          <w:rFonts w:asciiTheme="majorHAnsi" w:eastAsia="Calibri" w:hAnsiTheme="majorHAnsi" w:cstheme="majorBidi"/>
          <w:color w:val="000000"/>
          <w:lang w:val="fr-FR"/>
        </w:rPr>
        <w:t xml:space="preserve"> hydrographique</w:t>
      </w:r>
      <w:r>
        <w:rPr>
          <w:rFonts w:asciiTheme="majorHAnsi" w:eastAsia="Calibri" w:hAnsiTheme="majorHAnsi" w:cstheme="majorBidi"/>
          <w:color w:val="000000"/>
          <w:lang w:val="fr-FR"/>
        </w:rPr>
        <w:t>s</w:t>
      </w:r>
      <w:r w:rsidR="00A12459" w:rsidRPr="00A12459">
        <w:rPr>
          <w:rFonts w:asciiTheme="majorHAnsi" w:eastAsia="Calibri" w:hAnsiTheme="majorHAnsi" w:cstheme="majorBidi"/>
          <w:color w:val="000000"/>
          <w:lang w:val="fr-FR"/>
        </w:rPr>
        <w:t>.</w:t>
      </w:r>
    </w:p>
    <w:p w14:paraId="59215A0F" w14:textId="77777777" w:rsidR="00BD7778" w:rsidRPr="00A12459" w:rsidRDefault="00BD7778" w:rsidP="00BD7778">
      <w:pPr>
        <w:pStyle w:val="ListParagraph"/>
        <w:pBdr>
          <w:top w:val="nil"/>
          <w:left w:val="nil"/>
          <w:bottom w:val="nil"/>
          <w:right w:val="nil"/>
          <w:between w:val="nil"/>
        </w:pBdr>
        <w:ind w:left="845"/>
        <w:rPr>
          <w:rFonts w:asciiTheme="majorHAnsi" w:eastAsia="Calibri" w:hAnsiTheme="majorHAnsi" w:cstheme="majorBidi"/>
          <w:color w:val="000000"/>
          <w:lang w:val="fr-FR"/>
        </w:rPr>
      </w:pPr>
    </w:p>
    <w:p w14:paraId="4C49ACBC" w14:textId="43C80C12" w:rsidR="00391D57" w:rsidRPr="00391D57" w:rsidRDefault="007C601C" w:rsidP="00391D57">
      <w:pPr>
        <w:ind w:left="426" w:hanging="426"/>
        <w:rPr>
          <w:rFonts w:asciiTheme="majorHAnsi" w:eastAsia="Calibri" w:hAnsiTheme="majorHAnsi" w:cstheme="majorBidi"/>
          <w:color w:val="000000" w:themeColor="text1"/>
          <w:sz w:val="22"/>
          <w:szCs w:val="22"/>
          <w:lang w:val="fr-FR"/>
        </w:rPr>
      </w:pPr>
      <w:r w:rsidRPr="00CB35CC">
        <w:rPr>
          <w:rFonts w:asciiTheme="majorHAnsi" w:eastAsia="Calibri" w:hAnsiTheme="majorHAnsi" w:cstheme="majorBidi"/>
          <w:color w:val="000000" w:themeColor="text1"/>
          <w:sz w:val="22"/>
          <w:szCs w:val="22"/>
          <w:lang w:val="fr-FR"/>
        </w:rPr>
        <w:t>4.</w:t>
      </w:r>
      <w:r w:rsidR="01E092CC" w:rsidRPr="00CB35CC">
        <w:rPr>
          <w:lang w:val="fr-FR"/>
        </w:rPr>
        <w:tab/>
      </w:r>
      <w:r w:rsidR="00391D57">
        <w:rPr>
          <w:rFonts w:asciiTheme="majorHAnsi" w:eastAsia="Calibri" w:hAnsiTheme="majorHAnsi" w:cstheme="majorBidi"/>
          <w:color w:val="000000" w:themeColor="text1"/>
          <w:sz w:val="22"/>
          <w:szCs w:val="22"/>
          <w:lang w:val="fr-FR"/>
        </w:rPr>
        <w:t xml:space="preserve">Présentation de rapports corrects </w:t>
      </w:r>
      <w:r w:rsidR="00391D57" w:rsidRPr="00391D57">
        <w:rPr>
          <w:rFonts w:asciiTheme="majorHAnsi" w:eastAsia="Calibri" w:hAnsiTheme="majorHAnsi" w:cstheme="majorBidi"/>
          <w:color w:val="000000" w:themeColor="text1"/>
          <w:sz w:val="22"/>
          <w:szCs w:val="22"/>
          <w:lang w:val="fr-FR"/>
        </w:rPr>
        <w:t>sur les caractéristiques écologiques des zones humides d</w:t>
      </w:r>
      <w:r w:rsidR="00902100">
        <w:rPr>
          <w:rFonts w:asciiTheme="majorHAnsi" w:eastAsia="Calibri" w:hAnsiTheme="majorHAnsi" w:cstheme="majorBidi"/>
          <w:color w:val="000000" w:themeColor="text1"/>
          <w:sz w:val="22"/>
          <w:szCs w:val="22"/>
          <w:lang w:val="fr-FR"/>
        </w:rPr>
        <w:t>’</w:t>
      </w:r>
      <w:r w:rsidR="00391D57" w:rsidRPr="00391D57">
        <w:rPr>
          <w:rFonts w:asciiTheme="majorHAnsi" w:eastAsia="Calibri" w:hAnsiTheme="majorHAnsi" w:cstheme="majorBidi"/>
          <w:color w:val="000000" w:themeColor="text1"/>
          <w:sz w:val="22"/>
          <w:szCs w:val="22"/>
          <w:lang w:val="fr-FR"/>
        </w:rPr>
        <w:t xml:space="preserve">importance internationale dans </w:t>
      </w:r>
      <w:r w:rsidR="00391D57">
        <w:rPr>
          <w:rFonts w:asciiTheme="majorHAnsi" w:eastAsia="Calibri" w:hAnsiTheme="majorHAnsi" w:cstheme="majorBidi"/>
          <w:color w:val="000000" w:themeColor="text1"/>
          <w:sz w:val="22"/>
          <w:szCs w:val="22"/>
          <w:lang w:val="fr-FR"/>
        </w:rPr>
        <w:t>les FDR</w:t>
      </w:r>
      <w:r w:rsidR="00391D57" w:rsidRPr="00391D57">
        <w:rPr>
          <w:rFonts w:asciiTheme="majorHAnsi" w:eastAsia="Calibri" w:hAnsiTheme="majorHAnsi" w:cstheme="majorBidi"/>
          <w:color w:val="000000" w:themeColor="text1"/>
          <w:sz w:val="22"/>
          <w:szCs w:val="22"/>
          <w:lang w:val="fr-FR"/>
        </w:rPr>
        <w:t xml:space="preserve"> :</w:t>
      </w:r>
    </w:p>
    <w:p w14:paraId="41748642" w14:textId="1850C33F" w:rsidR="00391D57" w:rsidRPr="00391D57" w:rsidRDefault="00391D57" w:rsidP="00391D57">
      <w:pPr>
        <w:pStyle w:val="ListParagraph"/>
        <w:numPr>
          <w:ilvl w:val="0"/>
          <w:numId w:val="10"/>
        </w:numPr>
        <w:pBdr>
          <w:top w:val="nil"/>
          <w:left w:val="nil"/>
          <w:bottom w:val="nil"/>
          <w:right w:val="nil"/>
          <w:between w:val="nil"/>
        </w:pBdr>
        <w:rPr>
          <w:rFonts w:asciiTheme="majorHAnsi" w:eastAsia="Calibri" w:hAnsiTheme="majorHAnsi" w:cstheme="majorBidi"/>
          <w:color w:val="000000" w:themeColor="text1"/>
          <w:lang w:val="fr-FR"/>
        </w:rPr>
      </w:pPr>
      <w:r>
        <w:rPr>
          <w:rFonts w:asciiTheme="majorHAnsi" w:eastAsia="Calibri" w:hAnsiTheme="majorHAnsi" w:cstheme="majorBidi"/>
          <w:color w:val="000000" w:themeColor="text1"/>
          <w:szCs w:val="22"/>
          <w:lang w:val="fr-FR"/>
        </w:rPr>
        <w:t xml:space="preserve">Il convient de mettre à jour les FDR de </w:t>
      </w:r>
      <w:r w:rsidRPr="00391D57">
        <w:rPr>
          <w:rFonts w:asciiTheme="majorHAnsi" w:eastAsia="Calibri" w:hAnsiTheme="majorHAnsi" w:cstheme="majorBidi"/>
          <w:color w:val="000000" w:themeColor="text1"/>
          <w:szCs w:val="22"/>
          <w:lang w:val="fr-FR"/>
        </w:rPr>
        <w:t>nombreuses zones humides</w:t>
      </w:r>
      <w:r w:rsidRPr="00391D57">
        <w:rPr>
          <w:rFonts w:asciiTheme="majorHAnsi" w:eastAsia="Calibri" w:hAnsiTheme="majorHAnsi" w:cstheme="majorBidi"/>
          <w:color w:val="000000" w:themeColor="text1"/>
          <w:lang w:val="fr-FR"/>
        </w:rPr>
        <w:t xml:space="preserve"> d</w:t>
      </w:r>
      <w:r w:rsidR="00902100">
        <w:rPr>
          <w:rFonts w:asciiTheme="majorHAnsi" w:eastAsia="Calibri" w:hAnsiTheme="majorHAnsi" w:cstheme="majorBidi"/>
          <w:color w:val="000000" w:themeColor="text1"/>
          <w:lang w:val="fr-FR"/>
        </w:rPr>
        <w:t>’</w:t>
      </w:r>
      <w:r w:rsidRPr="00391D57">
        <w:rPr>
          <w:rFonts w:asciiTheme="majorHAnsi" w:eastAsia="Calibri" w:hAnsiTheme="majorHAnsi" w:cstheme="majorBidi"/>
          <w:color w:val="000000" w:themeColor="text1"/>
          <w:lang w:val="fr-FR"/>
        </w:rPr>
        <w:t>importance internationale</w:t>
      </w:r>
      <w:r>
        <w:rPr>
          <w:rFonts w:asciiTheme="majorHAnsi" w:eastAsia="Calibri" w:hAnsiTheme="majorHAnsi" w:cstheme="majorBidi"/>
          <w:color w:val="000000" w:themeColor="text1"/>
          <w:szCs w:val="22"/>
          <w:lang w:val="fr-FR"/>
        </w:rPr>
        <w:t xml:space="preserve"> et d</w:t>
      </w:r>
      <w:r w:rsidR="00902100">
        <w:rPr>
          <w:rFonts w:asciiTheme="majorHAnsi" w:eastAsia="Calibri" w:hAnsiTheme="majorHAnsi" w:cstheme="majorBidi"/>
          <w:color w:val="000000" w:themeColor="text1"/>
          <w:szCs w:val="22"/>
          <w:lang w:val="fr-FR"/>
        </w:rPr>
        <w:t>’</w:t>
      </w:r>
      <w:r>
        <w:rPr>
          <w:rFonts w:asciiTheme="majorHAnsi" w:eastAsia="Calibri" w:hAnsiTheme="majorHAnsi" w:cstheme="majorBidi"/>
          <w:color w:val="000000" w:themeColor="text1"/>
          <w:szCs w:val="22"/>
          <w:lang w:val="fr-FR"/>
        </w:rPr>
        <w:t xml:space="preserve">indiquer la délimitation </w:t>
      </w:r>
      <w:r w:rsidRPr="00391D57">
        <w:rPr>
          <w:rFonts w:asciiTheme="majorHAnsi" w:eastAsia="Calibri" w:hAnsiTheme="majorHAnsi" w:cstheme="majorBidi"/>
          <w:color w:val="000000" w:themeColor="text1"/>
          <w:szCs w:val="22"/>
          <w:lang w:val="fr-FR"/>
        </w:rPr>
        <w:t>de</w:t>
      </w:r>
      <w:r>
        <w:rPr>
          <w:rFonts w:asciiTheme="majorHAnsi" w:eastAsia="Calibri" w:hAnsiTheme="majorHAnsi" w:cstheme="majorBidi"/>
          <w:color w:val="000000" w:themeColor="text1"/>
          <w:szCs w:val="22"/>
          <w:lang w:val="fr-FR"/>
        </w:rPr>
        <w:t xml:space="preserve"> nombreux sites</w:t>
      </w:r>
      <w:r w:rsidRPr="00391D57">
        <w:rPr>
          <w:rFonts w:asciiTheme="majorHAnsi" w:eastAsia="Calibri" w:hAnsiTheme="majorHAnsi" w:cstheme="majorBidi"/>
          <w:color w:val="000000" w:themeColor="text1"/>
          <w:lang w:val="fr-FR"/>
        </w:rPr>
        <w:t xml:space="preserve">. Ces problèmes fondamentaux </w:t>
      </w:r>
      <w:r>
        <w:rPr>
          <w:rFonts w:asciiTheme="majorHAnsi" w:eastAsia="Calibri" w:hAnsiTheme="majorHAnsi" w:cstheme="majorBidi"/>
          <w:color w:val="000000" w:themeColor="text1"/>
          <w:lang w:val="fr-FR"/>
        </w:rPr>
        <w:t>entravent la présentation de</w:t>
      </w:r>
      <w:r w:rsidRPr="00391D57">
        <w:rPr>
          <w:rFonts w:asciiTheme="majorHAnsi" w:eastAsia="Calibri" w:hAnsiTheme="majorHAnsi" w:cstheme="majorBidi"/>
          <w:color w:val="000000" w:themeColor="text1"/>
          <w:lang w:val="fr-FR"/>
        </w:rPr>
        <w:t xml:space="preserve"> rapports sur la mise en œuvre de la Convention, la réalisation du plan de travail du GEST et l</w:t>
      </w:r>
      <w:r w:rsidR="00902100">
        <w:rPr>
          <w:rFonts w:asciiTheme="majorHAnsi" w:eastAsia="Calibri" w:hAnsiTheme="majorHAnsi" w:cstheme="majorBidi"/>
          <w:color w:val="000000" w:themeColor="text1"/>
          <w:lang w:val="fr-FR"/>
        </w:rPr>
        <w:t>’</w:t>
      </w:r>
      <w:r>
        <w:rPr>
          <w:rFonts w:asciiTheme="majorHAnsi" w:eastAsia="Calibri" w:hAnsiTheme="majorHAnsi" w:cstheme="majorBidi"/>
          <w:color w:val="000000" w:themeColor="text1"/>
          <w:lang w:val="fr-FR"/>
        </w:rPr>
        <w:t>établissement de</w:t>
      </w:r>
      <w:r w:rsidRPr="00391D57">
        <w:rPr>
          <w:rFonts w:asciiTheme="majorHAnsi" w:eastAsia="Calibri" w:hAnsiTheme="majorHAnsi" w:cstheme="majorBidi"/>
          <w:color w:val="000000" w:themeColor="text1"/>
          <w:lang w:val="fr-FR"/>
        </w:rPr>
        <w:t xml:space="preserve"> rapports sur l</w:t>
      </w:r>
      <w:r w:rsidR="00902100">
        <w:rPr>
          <w:rFonts w:asciiTheme="majorHAnsi" w:eastAsia="Calibri" w:hAnsiTheme="majorHAnsi" w:cstheme="majorBidi"/>
          <w:color w:val="000000" w:themeColor="text1"/>
          <w:lang w:val="fr-FR"/>
        </w:rPr>
        <w:t>’</w:t>
      </w:r>
      <w:r w:rsidRPr="00391D57">
        <w:rPr>
          <w:rFonts w:asciiTheme="majorHAnsi" w:eastAsia="Calibri" w:hAnsiTheme="majorHAnsi" w:cstheme="majorBidi"/>
          <w:color w:val="000000" w:themeColor="text1"/>
          <w:lang w:val="fr-FR"/>
        </w:rPr>
        <w:t xml:space="preserve">indicateur 6.6.1 des ODD. </w:t>
      </w:r>
      <w:r>
        <w:rPr>
          <w:rFonts w:asciiTheme="majorHAnsi" w:eastAsia="Calibri" w:hAnsiTheme="majorHAnsi" w:cstheme="majorBidi"/>
          <w:color w:val="000000" w:themeColor="text1"/>
          <w:lang w:val="fr-FR"/>
        </w:rPr>
        <w:t xml:space="preserve">Ils </w:t>
      </w:r>
      <w:r w:rsidR="00807C5B">
        <w:rPr>
          <w:rFonts w:asciiTheme="majorHAnsi" w:eastAsia="Calibri" w:hAnsiTheme="majorHAnsi" w:cstheme="majorBidi"/>
          <w:color w:val="000000" w:themeColor="text1"/>
          <w:lang w:val="fr-FR"/>
        </w:rPr>
        <w:t>freinent également la mise en œuvre du Cadre mondial de biodiversité de Kungming-Montréal.</w:t>
      </w:r>
      <w:r w:rsidR="00902100">
        <w:rPr>
          <w:rFonts w:asciiTheme="majorHAnsi" w:eastAsia="Calibri" w:hAnsiTheme="majorHAnsi" w:cstheme="majorBidi"/>
          <w:color w:val="000000" w:themeColor="text1"/>
          <w:lang w:val="fr-FR"/>
        </w:rPr>
        <w:t xml:space="preserve"> </w:t>
      </w:r>
    </w:p>
    <w:p w14:paraId="40B97099" w14:textId="420FCD2D" w:rsidR="00CD2D5F" w:rsidRPr="006A30C5" w:rsidRDefault="00807C5B" w:rsidP="006A30C5">
      <w:pPr>
        <w:pStyle w:val="ListParagraph"/>
        <w:numPr>
          <w:ilvl w:val="0"/>
          <w:numId w:val="10"/>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Bidi"/>
          <w:color w:val="000000" w:themeColor="text1"/>
          <w:lang w:val="fr-FR"/>
        </w:rPr>
        <w:t>Il convient de réfléchir à la mise en place d</w:t>
      </w:r>
      <w:r w:rsidR="00902100">
        <w:rPr>
          <w:rFonts w:asciiTheme="majorHAnsi" w:eastAsia="Calibri" w:hAnsiTheme="majorHAnsi" w:cstheme="majorBidi"/>
          <w:color w:val="000000" w:themeColor="text1"/>
          <w:lang w:val="fr-FR"/>
        </w:rPr>
        <w:t>’</w:t>
      </w:r>
      <w:r w:rsidR="00391D57" w:rsidRPr="00391D57">
        <w:rPr>
          <w:rFonts w:asciiTheme="majorHAnsi" w:eastAsia="Calibri" w:hAnsiTheme="majorHAnsi" w:cstheme="majorBidi"/>
          <w:color w:val="000000" w:themeColor="text1"/>
          <w:lang w:val="fr-FR"/>
        </w:rPr>
        <w:t xml:space="preserve">un programme </w:t>
      </w:r>
      <w:r>
        <w:rPr>
          <w:rFonts w:asciiTheme="majorHAnsi" w:eastAsia="Calibri" w:hAnsiTheme="majorHAnsi" w:cstheme="majorBidi"/>
          <w:color w:val="000000" w:themeColor="text1"/>
          <w:lang w:val="fr-FR"/>
        </w:rPr>
        <w:t xml:space="preserve">régulier </w:t>
      </w:r>
      <w:r w:rsidR="00391D57" w:rsidRPr="00391D57">
        <w:rPr>
          <w:rFonts w:asciiTheme="majorHAnsi" w:eastAsia="Calibri" w:hAnsiTheme="majorHAnsi" w:cstheme="majorBidi"/>
          <w:color w:val="000000" w:themeColor="text1"/>
          <w:lang w:val="fr-FR"/>
        </w:rPr>
        <w:t>d</w:t>
      </w:r>
      <w:r w:rsidR="00902100">
        <w:rPr>
          <w:rFonts w:asciiTheme="majorHAnsi" w:eastAsia="Calibri" w:hAnsiTheme="majorHAnsi" w:cstheme="majorBidi"/>
          <w:color w:val="000000" w:themeColor="text1"/>
          <w:lang w:val="fr-FR"/>
        </w:rPr>
        <w:t>’</w:t>
      </w:r>
      <w:r w:rsidR="00391D57" w:rsidRPr="00391D57">
        <w:rPr>
          <w:rFonts w:asciiTheme="majorHAnsi" w:eastAsia="Calibri" w:hAnsiTheme="majorHAnsi" w:cstheme="majorBidi"/>
          <w:color w:val="000000" w:themeColor="text1"/>
          <w:lang w:val="fr-FR"/>
        </w:rPr>
        <w:t>activités de renforcement des capacités (mises à jour, formation</w:t>
      </w:r>
      <w:r>
        <w:rPr>
          <w:rFonts w:asciiTheme="majorHAnsi" w:eastAsia="Calibri" w:hAnsiTheme="majorHAnsi" w:cstheme="majorBidi"/>
          <w:color w:val="000000" w:themeColor="text1"/>
          <w:lang w:val="fr-FR"/>
        </w:rPr>
        <w:t>s</w:t>
      </w:r>
      <w:r w:rsidR="00391D57" w:rsidRPr="00391D57">
        <w:rPr>
          <w:rFonts w:asciiTheme="majorHAnsi" w:eastAsia="Calibri" w:hAnsiTheme="majorHAnsi" w:cstheme="majorBidi"/>
          <w:color w:val="000000" w:themeColor="text1"/>
          <w:lang w:val="fr-FR"/>
        </w:rPr>
        <w:t xml:space="preserve">) </w:t>
      </w:r>
      <w:r>
        <w:rPr>
          <w:rFonts w:asciiTheme="majorHAnsi" w:eastAsia="Calibri" w:hAnsiTheme="majorHAnsi" w:cstheme="majorBidi"/>
          <w:color w:val="000000" w:themeColor="text1"/>
          <w:lang w:val="fr-FR"/>
        </w:rPr>
        <w:t>afin de veiller à ce</w:t>
      </w:r>
      <w:r w:rsidR="00391D57" w:rsidRPr="00391D57">
        <w:rPr>
          <w:rFonts w:asciiTheme="majorHAnsi" w:eastAsia="Calibri" w:hAnsiTheme="majorHAnsi" w:cstheme="majorBidi"/>
          <w:color w:val="000000" w:themeColor="text1"/>
          <w:lang w:val="fr-FR"/>
        </w:rPr>
        <w:t xml:space="preserve"> que le personnel des Parties contractantes </w:t>
      </w:r>
      <w:r>
        <w:rPr>
          <w:rFonts w:asciiTheme="majorHAnsi" w:eastAsia="Calibri" w:hAnsiTheme="majorHAnsi" w:cstheme="majorBidi"/>
          <w:color w:val="000000" w:themeColor="text1"/>
          <w:lang w:val="fr-FR"/>
        </w:rPr>
        <w:t xml:space="preserve">dispose des compétences nécessaires pour tenir </w:t>
      </w:r>
      <w:r w:rsidR="00391D57" w:rsidRPr="00391D57">
        <w:rPr>
          <w:rFonts w:asciiTheme="majorHAnsi" w:eastAsia="Calibri" w:hAnsiTheme="majorHAnsi" w:cstheme="majorBidi"/>
          <w:color w:val="000000" w:themeColor="text1"/>
          <w:lang w:val="fr-FR"/>
        </w:rPr>
        <w:t>à jour les</w:t>
      </w:r>
      <w:r>
        <w:rPr>
          <w:rFonts w:asciiTheme="majorHAnsi" w:eastAsia="Calibri" w:hAnsiTheme="majorHAnsi" w:cstheme="majorBidi"/>
          <w:color w:val="000000" w:themeColor="text1"/>
          <w:lang w:val="fr-FR"/>
        </w:rPr>
        <w:t xml:space="preserve"> FDR. Ce point est </w:t>
      </w:r>
      <w:r w:rsidR="006A30C5">
        <w:rPr>
          <w:rFonts w:asciiTheme="majorHAnsi" w:eastAsia="Calibri" w:hAnsiTheme="majorHAnsi" w:cstheme="majorBidi"/>
          <w:color w:val="000000" w:themeColor="text1"/>
          <w:lang w:val="fr-FR"/>
        </w:rPr>
        <w:t>particulièrement</w:t>
      </w:r>
      <w:r>
        <w:rPr>
          <w:rFonts w:asciiTheme="majorHAnsi" w:eastAsia="Calibri" w:hAnsiTheme="majorHAnsi" w:cstheme="majorBidi"/>
          <w:color w:val="000000" w:themeColor="text1"/>
          <w:lang w:val="fr-FR"/>
        </w:rPr>
        <w:t xml:space="preserve"> i</w:t>
      </w:r>
      <w:r w:rsidR="00391D57" w:rsidRPr="00391D57">
        <w:rPr>
          <w:rFonts w:asciiTheme="majorHAnsi" w:eastAsia="Calibri" w:hAnsiTheme="majorHAnsi" w:cstheme="majorBidi"/>
          <w:color w:val="000000" w:themeColor="text1"/>
          <w:lang w:val="fr-FR"/>
        </w:rPr>
        <w:t xml:space="preserve">mportant </w:t>
      </w:r>
      <w:r w:rsidR="006A30C5">
        <w:rPr>
          <w:rFonts w:asciiTheme="majorHAnsi" w:eastAsia="Calibri" w:hAnsiTheme="majorHAnsi" w:cstheme="majorBidi"/>
          <w:color w:val="000000" w:themeColor="text1"/>
          <w:lang w:val="fr-FR"/>
        </w:rPr>
        <w:t xml:space="preserve">en cas de forte </w:t>
      </w:r>
      <w:r w:rsidR="00391D57" w:rsidRPr="00391D57">
        <w:rPr>
          <w:rFonts w:asciiTheme="majorHAnsi" w:eastAsia="Calibri" w:hAnsiTheme="majorHAnsi" w:cstheme="majorBidi"/>
          <w:color w:val="000000" w:themeColor="text1"/>
          <w:lang w:val="fr-FR"/>
        </w:rPr>
        <w:t>rotation du personnel</w:t>
      </w:r>
      <w:r w:rsidR="006A30C5">
        <w:rPr>
          <w:rFonts w:asciiTheme="majorHAnsi" w:eastAsia="Calibri" w:hAnsiTheme="majorHAnsi" w:cstheme="majorBidi"/>
          <w:color w:val="000000" w:themeColor="text1"/>
          <w:lang w:val="fr-FR"/>
        </w:rPr>
        <w:t xml:space="preserve"> ; les Parties seraient plus à même de cerner </w:t>
      </w:r>
      <w:r w:rsidR="00391D57" w:rsidRPr="00391D57">
        <w:rPr>
          <w:rFonts w:asciiTheme="majorHAnsi" w:eastAsia="Calibri" w:hAnsiTheme="majorHAnsi" w:cstheme="majorBidi"/>
          <w:color w:val="000000" w:themeColor="text1"/>
          <w:lang w:val="fr-FR"/>
        </w:rPr>
        <w:t>l</w:t>
      </w:r>
      <w:r w:rsidR="00902100">
        <w:rPr>
          <w:rFonts w:asciiTheme="majorHAnsi" w:eastAsia="Calibri" w:hAnsiTheme="majorHAnsi" w:cstheme="majorBidi"/>
          <w:color w:val="000000" w:themeColor="text1"/>
          <w:lang w:val="fr-FR"/>
        </w:rPr>
        <w:t>’</w:t>
      </w:r>
      <w:r w:rsidR="00391D57" w:rsidRPr="00391D57">
        <w:rPr>
          <w:rFonts w:asciiTheme="majorHAnsi" w:eastAsia="Calibri" w:hAnsiTheme="majorHAnsi" w:cstheme="majorBidi"/>
          <w:color w:val="000000" w:themeColor="text1"/>
          <w:lang w:val="fr-FR"/>
        </w:rPr>
        <w:t>importance et l</w:t>
      </w:r>
      <w:r w:rsidR="00902100">
        <w:rPr>
          <w:rFonts w:asciiTheme="majorHAnsi" w:eastAsia="Calibri" w:hAnsiTheme="majorHAnsi" w:cstheme="majorBidi"/>
          <w:color w:val="000000" w:themeColor="text1"/>
          <w:lang w:val="fr-FR"/>
        </w:rPr>
        <w:t>’</w:t>
      </w:r>
      <w:r w:rsidR="00391D57" w:rsidRPr="00391D57">
        <w:rPr>
          <w:rFonts w:asciiTheme="majorHAnsi" w:eastAsia="Calibri" w:hAnsiTheme="majorHAnsi" w:cstheme="majorBidi"/>
          <w:color w:val="000000" w:themeColor="text1"/>
          <w:lang w:val="fr-FR"/>
        </w:rPr>
        <w:t>uti</w:t>
      </w:r>
      <w:r w:rsidR="006A30C5">
        <w:rPr>
          <w:rFonts w:asciiTheme="majorHAnsi" w:eastAsia="Calibri" w:hAnsiTheme="majorHAnsi" w:cstheme="majorBidi"/>
          <w:color w:val="000000" w:themeColor="text1"/>
          <w:lang w:val="fr-FR"/>
        </w:rPr>
        <w:t>lité des FDR.</w:t>
      </w:r>
    </w:p>
    <w:p w14:paraId="611212D4" w14:textId="77777777" w:rsidR="006A30C5" w:rsidRPr="00CB35CC" w:rsidRDefault="006A30C5" w:rsidP="006A30C5">
      <w:pPr>
        <w:pStyle w:val="ListParagraph"/>
        <w:pBdr>
          <w:top w:val="nil"/>
          <w:left w:val="nil"/>
          <w:bottom w:val="nil"/>
          <w:right w:val="nil"/>
          <w:between w:val="nil"/>
        </w:pBdr>
        <w:ind w:left="845"/>
        <w:rPr>
          <w:rFonts w:asciiTheme="majorHAnsi" w:eastAsia="Calibri" w:hAnsiTheme="majorHAnsi" w:cstheme="majorHAnsi"/>
          <w:color w:val="000000"/>
          <w:szCs w:val="22"/>
          <w:lang w:val="fr-FR"/>
        </w:rPr>
      </w:pPr>
    </w:p>
    <w:p w14:paraId="25216FA1" w14:textId="55A5AE8E" w:rsidR="00CD2D5F" w:rsidRPr="00CB35CC" w:rsidRDefault="00993DD8" w:rsidP="00890D74">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5</w:t>
      </w:r>
      <w:r w:rsidR="007C601C" w:rsidRPr="00CB35CC">
        <w:rPr>
          <w:rFonts w:asciiTheme="majorHAnsi" w:eastAsia="Calibri" w:hAnsiTheme="majorHAnsi" w:cstheme="majorHAnsi"/>
          <w:color w:val="000000"/>
          <w:sz w:val="22"/>
          <w:szCs w:val="22"/>
          <w:lang w:val="fr-FR"/>
        </w:rPr>
        <w:t>.</w:t>
      </w:r>
      <w:r w:rsidR="007C601C" w:rsidRPr="00CB35CC">
        <w:rPr>
          <w:rFonts w:asciiTheme="majorHAnsi" w:eastAsia="Calibri" w:hAnsiTheme="majorHAnsi" w:cstheme="majorHAnsi"/>
          <w:color w:val="000000"/>
          <w:sz w:val="22"/>
          <w:szCs w:val="22"/>
          <w:lang w:val="fr-FR"/>
        </w:rPr>
        <w:tab/>
      </w:r>
      <w:r w:rsidR="00634684" w:rsidRPr="00634684">
        <w:rPr>
          <w:rFonts w:asciiTheme="majorHAnsi" w:eastAsia="Calibri" w:hAnsiTheme="majorHAnsi" w:cstheme="majorHAnsi"/>
          <w:color w:val="000000"/>
          <w:sz w:val="22"/>
          <w:szCs w:val="22"/>
          <w:lang w:val="fr-FR"/>
        </w:rPr>
        <w:t xml:space="preserve">Évaluation du changement </w:t>
      </w:r>
      <w:r w:rsidR="00634684">
        <w:rPr>
          <w:rFonts w:asciiTheme="majorHAnsi" w:eastAsia="Calibri" w:hAnsiTheme="majorHAnsi" w:cstheme="majorHAnsi"/>
          <w:color w:val="000000"/>
          <w:sz w:val="22"/>
          <w:szCs w:val="22"/>
          <w:lang w:val="fr-FR"/>
        </w:rPr>
        <w:t xml:space="preserve">en profondeur nécessaire pour </w:t>
      </w:r>
      <w:r w:rsidR="00634684" w:rsidRPr="00634684">
        <w:rPr>
          <w:rFonts w:asciiTheme="majorHAnsi" w:eastAsia="Calibri" w:hAnsiTheme="majorHAnsi" w:cstheme="majorHAnsi"/>
          <w:color w:val="000000"/>
          <w:sz w:val="22"/>
          <w:szCs w:val="22"/>
          <w:lang w:val="fr-FR"/>
        </w:rPr>
        <w:t>la conservation et l</w:t>
      </w:r>
      <w:r w:rsidR="00902100">
        <w:rPr>
          <w:rFonts w:asciiTheme="majorHAnsi" w:eastAsia="Calibri" w:hAnsiTheme="majorHAnsi" w:cstheme="majorHAnsi"/>
          <w:color w:val="000000"/>
          <w:sz w:val="22"/>
          <w:szCs w:val="22"/>
          <w:lang w:val="fr-FR"/>
        </w:rPr>
        <w:t>’</w:t>
      </w:r>
      <w:r w:rsidR="00634684" w:rsidRPr="00634684">
        <w:rPr>
          <w:rFonts w:asciiTheme="majorHAnsi" w:eastAsia="Calibri" w:hAnsiTheme="majorHAnsi" w:cstheme="majorHAnsi"/>
          <w:color w:val="000000"/>
          <w:sz w:val="22"/>
          <w:szCs w:val="22"/>
          <w:lang w:val="fr-FR"/>
        </w:rPr>
        <w:t>utilisation rationnelle des zones humides :</w:t>
      </w:r>
    </w:p>
    <w:p w14:paraId="0704AFC9" w14:textId="21747E41" w:rsidR="00634684" w:rsidRPr="00634684" w:rsidRDefault="00634684" w:rsidP="00634684">
      <w:pPr>
        <w:pStyle w:val="ListParagraph"/>
        <w:numPr>
          <w:ilvl w:val="0"/>
          <w:numId w:val="11"/>
        </w:numPr>
        <w:pBdr>
          <w:top w:val="nil"/>
          <w:left w:val="nil"/>
          <w:bottom w:val="nil"/>
          <w:right w:val="nil"/>
          <w:between w:val="nil"/>
        </w:pBdr>
        <w:rPr>
          <w:rFonts w:asciiTheme="majorHAnsi" w:eastAsia="Calibri" w:hAnsiTheme="majorHAnsi" w:cstheme="majorHAnsi"/>
          <w:color w:val="000000"/>
          <w:szCs w:val="22"/>
          <w:lang w:val="fr-FR"/>
        </w:rPr>
      </w:pPr>
      <w:r w:rsidRPr="00634684">
        <w:rPr>
          <w:rFonts w:asciiTheme="majorHAnsi" w:eastAsia="Calibri" w:hAnsiTheme="majorHAnsi" w:cstheme="majorHAnsi"/>
          <w:color w:val="000000"/>
          <w:szCs w:val="22"/>
          <w:lang w:val="fr-FR"/>
        </w:rPr>
        <w:t>La perte et la dégradation des zones humides se poursuivent à l</w:t>
      </w:r>
      <w:r w:rsidR="00902100">
        <w:rPr>
          <w:rFonts w:asciiTheme="majorHAnsi" w:eastAsia="Calibri" w:hAnsiTheme="majorHAnsi" w:cstheme="majorHAnsi"/>
          <w:color w:val="000000"/>
          <w:szCs w:val="22"/>
          <w:lang w:val="fr-FR"/>
        </w:rPr>
        <w:t>’</w:t>
      </w:r>
      <w:r w:rsidRPr="00634684">
        <w:rPr>
          <w:rFonts w:asciiTheme="majorHAnsi" w:eastAsia="Calibri" w:hAnsiTheme="majorHAnsi" w:cstheme="majorHAnsi"/>
          <w:color w:val="000000"/>
          <w:szCs w:val="22"/>
          <w:lang w:val="fr-FR"/>
        </w:rPr>
        <w:t xml:space="preserve">échelle mondiale et régionale, et il </w:t>
      </w:r>
      <w:r>
        <w:rPr>
          <w:rFonts w:asciiTheme="majorHAnsi" w:eastAsia="Calibri" w:hAnsiTheme="majorHAnsi" w:cstheme="majorHAnsi"/>
          <w:color w:val="000000"/>
          <w:szCs w:val="22"/>
          <w:lang w:val="fr-FR"/>
        </w:rPr>
        <w:t>est généralement admis</w:t>
      </w:r>
      <w:r w:rsidRPr="00634684">
        <w:rPr>
          <w:rFonts w:asciiTheme="majorHAnsi" w:eastAsia="Calibri" w:hAnsiTheme="majorHAnsi" w:cstheme="majorHAnsi"/>
          <w:color w:val="000000"/>
          <w:szCs w:val="22"/>
          <w:lang w:val="fr-FR"/>
        </w:rPr>
        <w:t xml:space="preserve"> qu</w:t>
      </w:r>
      <w:r w:rsidR="00902100">
        <w:rPr>
          <w:rFonts w:asciiTheme="majorHAnsi" w:eastAsia="Calibri" w:hAnsiTheme="majorHAnsi" w:cstheme="majorHAnsi"/>
          <w:color w:val="000000"/>
          <w:szCs w:val="22"/>
          <w:lang w:val="fr-FR"/>
        </w:rPr>
        <w:t>’</w:t>
      </w:r>
      <w:r w:rsidRPr="00634684">
        <w:rPr>
          <w:rFonts w:asciiTheme="majorHAnsi" w:eastAsia="Calibri" w:hAnsiTheme="majorHAnsi" w:cstheme="majorHAnsi"/>
          <w:color w:val="000000"/>
          <w:szCs w:val="22"/>
          <w:lang w:val="fr-FR"/>
        </w:rPr>
        <w:t xml:space="preserve">un changement </w:t>
      </w:r>
      <w:r>
        <w:rPr>
          <w:rFonts w:asciiTheme="majorHAnsi" w:eastAsia="Calibri" w:hAnsiTheme="majorHAnsi" w:cstheme="majorHAnsi"/>
          <w:color w:val="000000"/>
          <w:szCs w:val="22"/>
          <w:lang w:val="fr-FR"/>
        </w:rPr>
        <w:t>en profondeur es</w:t>
      </w:r>
      <w:r w:rsidRPr="00634684">
        <w:rPr>
          <w:rFonts w:asciiTheme="majorHAnsi" w:eastAsia="Calibri" w:hAnsiTheme="majorHAnsi" w:cstheme="majorHAnsi"/>
          <w:color w:val="000000"/>
          <w:szCs w:val="22"/>
          <w:lang w:val="fr-FR"/>
        </w:rPr>
        <w:t xml:space="preserve">t nécessaire pour relever les défis </w:t>
      </w:r>
      <w:r>
        <w:rPr>
          <w:rFonts w:asciiTheme="majorHAnsi" w:eastAsia="Calibri" w:hAnsiTheme="majorHAnsi" w:cstheme="majorHAnsi"/>
          <w:color w:val="000000"/>
          <w:szCs w:val="22"/>
          <w:lang w:val="fr-FR"/>
        </w:rPr>
        <w:t>liés à la préservation de l</w:t>
      </w:r>
      <w:r w:rsidRPr="00634684">
        <w:rPr>
          <w:rFonts w:asciiTheme="majorHAnsi" w:eastAsia="Calibri" w:hAnsiTheme="majorHAnsi" w:cstheme="majorHAnsi"/>
          <w:color w:val="000000"/>
          <w:szCs w:val="22"/>
          <w:lang w:val="fr-FR"/>
        </w:rPr>
        <w:t xml:space="preserve">a biodiversité, du climat et de la santé humaine. </w:t>
      </w:r>
      <w:r>
        <w:rPr>
          <w:rFonts w:asciiTheme="majorHAnsi" w:eastAsia="Calibri" w:hAnsiTheme="majorHAnsi" w:cstheme="majorHAnsi"/>
          <w:color w:val="000000"/>
          <w:szCs w:val="22"/>
          <w:lang w:val="fr-FR"/>
        </w:rPr>
        <w:t>C</w:t>
      </w:r>
      <w:r w:rsidRPr="00634684">
        <w:rPr>
          <w:rFonts w:asciiTheme="majorHAnsi" w:eastAsia="Calibri" w:hAnsiTheme="majorHAnsi" w:cstheme="majorHAnsi"/>
          <w:color w:val="000000"/>
          <w:szCs w:val="22"/>
          <w:lang w:val="fr-FR"/>
        </w:rPr>
        <w:t xml:space="preserve">e changement </w:t>
      </w:r>
      <w:r>
        <w:rPr>
          <w:rFonts w:asciiTheme="majorHAnsi" w:eastAsia="Calibri" w:hAnsiTheme="majorHAnsi" w:cstheme="majorHAnsi"/>
          <w:color w:val="000000"/>
          <w:szCs w:val="22"/>
          <w:lang w:val="fr-FR"/>
        </w:rPr>
        <w:t xml:space="preserve">traduit </w:t>
      </w:r>
      <w:r w:rsidRPr="00634684">
        <w:rPr>
          <w:rFonts w:asciiTheme="majorHAnsi" w:eastAsia="Calibri" w:hAnsiTheme="majorHAnsi" w:cstheme="majorHAnsi"/>
          <w:color w:val="000000"/>
          <w:szCs w:val="22"/>
          <w:lang w:val="fr-FR"/>
        </w:rPr>
        <w:t xml:space="preserve">la nécessité de </w:t>
      </w:r>
      <w:r>
        <w:rPr>
          <w:rFonts w:asciiTheme="majorHAnsi" w:eastAsia="Calibri" w:hAnsiTheme="majorHAnsi" w:cstheme="majorHAnsi"/>
          <w:color w:val="000000"/>
          <w:szCs w:val="22"/>
          <w:lang w:val="fr-FR"/>
        </w:rPr>
        <w:t xml:space="preserve">rétablir le lien entre les populations, </w:t>
      </w:r>
      <w:r w:rsidRPr="00634684">
        <w:rPr>
          <w:rFonts w:asciiTheme="majorHAnsi" w:eastAsia="Calibri" w:hAnsiTheme="majorHAnsi" w:cstheme="majorHAnsi"/>
          <w:color w:val="000000"/>
          <w:szCs w:val="22"/>
          <w:lang w:val="fr-FR"/>
        </w:rPr>
        <w:t xml:space="preserve">les zones humides et la nature. Il </w:t>
      </w:r>
      <w:r>
        <w:rPr>
          <w:rFonts w:asciiTheme="majorHAnsi" w:eastAsia="Calibri" w:hAnsiTheme="majorHAnsi" w:cstheme="majorHAnsi"/>
          <w:color w:val="000000"/>
          <w:szCs w:val="22"/>
          <w:lang w:val="fr-FR"/>
        </w:rPr>
        <w:t>convient</w:t>
      </w:r>
      <w:r w:rsidRPr="00634684">
        <w:rPr>
          <w:rFonts w:asciiTheme="majorHAnsi" w:eastAsia="Calibri" w:hAnsiTheme="majorHAnsi" w:cstheme="majorHAnsi"/>
          <w:color w:val="000000"/>
          <w:szCs w:val="22"/>
          <w:lang w:val="fr-FR"/>
        </w:rPr>
        <w:t xml:space="preserve"> d</w:t>
      </w:r>
      <w:r w:rsidR="00902100">
        <w:rPr>
          <w:rFonts w:asciiTheme="majorHAnsi" w:eastAsia="Calibri" w:hAnsiTheme="majorHAnsi" w:cstheme="majorHAnsi"/>
          <w:color w:val="000000"/>
          <w:szCs w:val="22"/>
          <w:lang w:val="fr-FR"/>
        </w:rPr>
        <w:t>’</w:t>
      </w:r>
      <w:r w:rsidRPr="00634684">
        <w:rPr>
          <w:rFonts w:asciiTheme="majorHAnsi" w:eastAsia="Calibri" w:hAnsiTheme="majorHAnsi" w:cstheme="majorHAnsi"/>
          <w:color w:val="000000"/>
          <w:szCs w:val="22"/>
          <w:lang w:val="fr-FR"/>
        </w:rPr>
        <w:t xml:space="preserve">évaluer le type de changement nécessaire pour inverser la perte et la dégradation des zones humides, </w:t>
      </w:r>
      <w:r>
        <w:rPr>
          <w:rFonts w:asciiTheme="majorHAnsi" w:eastAsia="Calibri" w:hAnsiTheme="majorHAnsi" w:cstheme="majorHAnsi"/>
          <w:color w:val="000000"/>
          <w:szCs w:val="22"/>
          <w:lang w:val="fr-FR"/>
        </w:rPr>
        <w:t>notamment l</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 xml:space="preserve">impact </w:t>
      </w:r>
      <w:r w:rsidRPr="00634684">
        <w:rPr>
          <w:rFonts w:asciiTheme="majorHAnsi" w:eastAsia="Calibri" w:hAnsiTheme="majorHAnsi" w:cstheme="majorHAnsi"/>
          <w:color w:val="000000"/>
          <w:szCs w:val="22"/>
          <w:lang w:val="fr-FR"/>
        </w:rPr>
        <w:t>des investissements négatifs</w:t>
      </w:r>
      <w:r>
        <w:rPr>
          <w:rFonts w:asciiTheme="majorHAnsi" w:eastAsia="Calibri" w:hAnsiTheme="majorHAnsi" w:cstheme="majorHAnsi"/>
          <w:color w:val="000000"/>
          <w:szCs w:val="22"/>
          <w:lang w:val="fr-FR"/>
        </w:rPr>
        <w:t>, et de</w:t>
      </w:r>
      <w:r w:rsidRPr="00634684">
        <w:rPr>
          <w:rFonts w:asciiTheme="majorHAnsi" w:eastAsia="Calibri" w:hAnsiTheme="majorHAnsi" w:cstheme="majorHAnsi"/>
          <w:color w:val="000000"/>
          <w:szCs w:val="22"/>
          <w:lang w:val="fr-FR"/>
        </w:rPr>
        <w:t xml:space="preserve"> poursui</w:t>
      </w:r>
      <w:r>
        <w:rPr>
          <w:rFonts w:asciiTheme="majorHAnsi" w:eastAsia="Calibri" w:hAnsiTheme="majorHAnsi" w:cstheme="majorHAnsi"/>
          <w:color w:val="000000"/>
          <w:szCs w:val="22"/>
          <w:lang w:val="fr-FR"/>
        </w:rPr>
        <w:t>vre</w:t>
      </w:r>
      <w:r w:rsidRPr="00634684">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l</w:t>
      </w:r>
      <w:r w:rsidRPr="00634684">
        <w:rPr>
          <w:rFonts w:asciiTheme="majorHAnsi" w:eastAsia="Calibri" w:hAnsiTheme="majorHAnsi" w:cstheme="majorHAnsi"/>
          <w:color w:val="000000"/>
          <w:szCs w:val="22"/>
          <w:lang w:val="fr-FR"/>
        </w:rPr>
        <w:t xml:space="preserve">es travaux </w:t>
      </w:r>
      <w:r>
        <w:rPr>
          <w:rFonts w:asciiTheme="majorHAnsi" w:eastAsia="Calibri" w:hAnsiTheme="majorHAnsi" w:cstheme="majorHAnsi"/>
          <w:color w:val="000000"/>
          <w:szCs w:val="22"/>
          <w:lang w:val="fr-FR"/>
        </w:rPr>
        <w:t>relatifs aux</w:t>
      </w:r>
      <w:r w:rsidRPr="00634684">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 </w:t>
      </w:r>
      <w:r w:rsidRPr="00634684">
        <w:rPr>
          <w:rFonts w:asciiTheme="majorHAnsi" w:eastAsia="Calibri" w:hAnsiTheme="majorHAnsi" w:cstheme="majorHAnsi"/>
          <w:color w:val="000000"/>
          <w:szCs w:val="22"/>
          <w:lang w:val="fr-FR"/>
        </w:rPr>
        <w:t>autres mesures de conservation efficace</w:t>
      </w:r>
      <w:r w:rsidR="009D3D2E">
        <w:rPr>
          <w:rFonts w:asciiTheme="majorHAnsi" w:eastAsia="Calibri" w:hAnsiTheme="majorHAnsi" w:cstheme="majorHAnsi"/>
          <w:color w:val="000000"/>
          <w:szCs w:val="22"/>
          <w:lang w:val="fr-FR"/>
        </w:rPr>
        <w:t>s</w:t>
      </w:r>
      <w:r>
        <w:rPr>
          <w:rFonts w:asciiTheme="majorHAnsi" w:eastAsia="Calibri" w:hAnsiTheme="majorHAnsi" w:cstheme="majorHAnsi"/>
          <w:color w:val="000000"/>
          <w:szCs w:val="22"/>
          <w:lang w:val="fr-FR"/>
        </w:rPr>
        <w:t xml:space="preserve"> </w:t>
      </w:r>
      <w:r w:rsidR="009D3D2E">
        <w:rPr>
          <w:rFonts w:asciiTheme="majorHAnsi" w:eastAsia="Calibri" w:hAnsiTheme="majorHAnsi" w:cstheme="majorHAnsi"/>
          <w:color w:val="000000"/>
          <w:szCs w:val="22"/>
          <w:lang w:val="fr-FR"/>
        </w:rPr>
        <w:t>par</w:t>
      </w:r>
      <w:r w:rsidRPr="00634684">
        <w:rPr>
          <w:rFonts w:asciiTheme="majorHAnsi" w:eastAsia="Calibri" w:hAnsiTheme="majorHAnsi" w:cstheme="majorHAnsi"/>
          <w:color w:val="000000"/>
          <w:szCs w:val="22"/>
          <w:lang w:val="fr-FR"/>
        </w:rPr>
        <w:t xml:space="preserve"> zone</w:t>
      </w:r>
      <w:r w:rsidR="009D3D2E">
        <w:rPr>
          <w:rFonts w:asciiTheme="majorHAnsi" w:eastAsia="Calibri" w:hAnsiTheme="majorHAnsi" w:cstheme="majorHAnsi"/>
          <w:color w:val="000000"/>
          <w:szCs w:val="22"/>
          <w:lang w:val="fr-FR"/>
        </w:rPr>
        <w:t> »</w:t>
      </w:r>
      <w:r w:rsidRPr="00634684">
        <w:rPr>
          <w:rFonts w:asciiTheme="majorHAnsi" w:eastAsia="Calibri" w:hAnsiTheme="majorHAnsi" w:cstheme="majorHAnsi"/>
          <w:color w:val="000000"/>
          <w:szCs w:val="22"/>
          <w:lang w:val="fr-FR"/>
        </w:rPr>
        <w:t xml:space="preserve"> (OM</w:t>
      </w:r>
      <w:r w:rsidR="009D3D2E">
        <w:rPr>
          <w:rFonts w:asciiTheme="majorHAnsi" w:eastAsia="Calibri" w:hAnsiTheme="majorHAnsi" w:cstheme="majorHAnsi"/>
          <w:color w:val="000000"/>
          <w:szCs w:val="22"/>
          <w:lang w:val="fr-FR"/>
        </w:rPr>
        <w:t>CE</w:t>
      </w:r>
      <w:r w:rsidRPr="00634684">
        <w:rPr>
          <w:rFonts w:asciiTheme="majorHAnsi" w:eastAsia="Calibri" w:hAnsiTheme="majorHAnsi" w:cstheme="majorHAnsi"/>
          <w:color w:val="000000"/>
          <w:szCs w:val="22"/>
          <w:lang w:val="fr-FR"/>
        </w:rPr>
        <w:t xml:space="preserve">). </w:t>
      </w:r>
    </w:p>
    <w:p w14:paraId="1B3F080B" w14:textId="7C0B8C33" w:rsidR="00CD2D5F" w:rsidRPr="00CB35CC" w:rsidRDefault="009D3D2E" w:rsidP="00E43685">
      <w:pPr>
        <w:pStyle w:val="ListParagraph"/>
        <w:numPr>
          <w:ilvl w:val="0"/>
          <w:numId w:val="11"/>
        </w:numPr>
        <w:pBdr>
          <w:top w:val="nil"/>
          <w:left w:val="nil"/>
          <w:bottom w:val="nil"/>
          <w:right w:val="nil"/>
          <w:between w:val="nil"/>
        </w:pBdr>
        <w:rPr>
          <w:rFonts w:asciiTheme="majorHAnsi" w:eastAsia="Calibri" w:hAnsiTheme="majorHAnsi" w:cstheme="majorBidi"/>
          <w:color w:val="000000"/>
          <w:lang w:val="fr-FR"/>
        </w:rPr>
      </w:pPr>
      <w:r>
        <w:rPr>
          <w:rFonts w:asciiTheme="majorHAnsi" w:eastAsia="Calibri" w:hAnsiTheme="majorHAnsi" w:cstheme="majorBidi"/>
          <w:color w:val="000000" w:themeColor="text1"/>
          <w:lang w:val="fr-FR"/>
        </w:rPr>
        <w:t>Il convient de procéder à u</w:t>
      </w:r>
      <w:r w:rsidRPr="009D3D2E">
        <w:rPr>
          <w:rFonts w:asciiTheme="majorHAnsi" w:eastAsia="Calibri" w:hAnsiTheme="majorHAnsi" w:cstheme="majorBidi"/>
          <w:color w:val="000000" w:themeColor="text1"/>
          <w:lang w:val="fr-FR"/>
        </w:rPr>
        <w:t xml:space="preserve">n examen et une évaluation des modèles </w:t>
      </w:r>
      <w:r>
        <w:rPr>
          <w:rFonts w:asciiTheme="majorHAnsi" w:eastAsia="Calibri" w:hAnsiTheme="majorHAnsi" w:cstheme="majorBidi"/>
          <w:color w:val="000000" w:themeColor="text1"/>
          <w:lang w:val="fr-FR"/>
        </w:rPr>
        <w:t>disponibles pour mettre en place un</w:t>
      </w:r>
      <w:r w:rsidRPr="009D3D2E">
        <w:rPr>
          <w:rFonts w:asciiTheme="majorHAnsi" w:eastAsia="Calibri" w:hAnsiTheme="majorHAnsi" w:cstheme="majorBidi"/>
          <w:color w:val="000000" w:themeColor="text1"/>
          <w:lang w:val="fr-FR"/>
        </w:rPr>
        <w:t xml:space="preserve"> changement </w:t>
      </w:r>
      <w:r>
        <w:rPr>
          <w:rFonts w:asciiTheme="majorHAnsi" w:eastAsia="Calibri" w:hAnsiTheme="majorHAnsi" w:cstheme="majorBidi"/>
          <w:color w:val="000000" w:themeColor="text1"/>
          <w:lang w:val="fr-FR"/>
        </w:rPr>
        <w:t>en profondeur</w:t>
      </w:r>
      <w:r w:rsidRPr="009D3D2E">
        <w:rPr>
          <w:rFonts w:asciiTheme="majorHAnsi" w:eastAsia="Calibri" w:hAnsiTheme="majorHAnsi" w:cstheme="majorBidi"/>
          <w:color w:val="000000" w:themeColor="text1"/>
          <w:lang w:val="fr-FR"/>
        </w:rPr>
        <w:t xml:space="preserve"> </w:t>
      </w:r>
      <w:r>
        <w:rPr>
          <w:rFonts w:asciiTheme="majorHAnsi" w:eastAsia="Calibri" w:hAnsiTheme="majorHAnsi" w:cstheme="majorBidi"/>
          <w:color w:val="000000" w:themeColor="text1"/>
          <w:lang w:val="fr-FR"/>
        </w:rPr>
        <w:t>et</w:t>
      </w:r>
      <w:r w:rsidRPr="009D3D2E">
        <w:rPr>
          <w:rFonts w:asciiTheme="majorHAnsi" w:eastAsia="Calibri" w:hAnsiTheme="majorHAnsi" w:cstheme="majorBidi"/>
          <w:color w:val="000000" w:themeColor="text1"/>
          <w:lang w:val="fr-FR"/>
        </w:rPr>
        <w:t xml:space="preserve"> atteindre les objectifs stratégiques de la Convention sur les zones humides</w:t>
      </w:r>
      <w:r>
        <w:rPr>
          <w:rFonts w:asciiTheme="majorHAnsi" w:eastAsia="Calibri" w:hAnsiTheme="majorHAnsi" w:cstheme="majorBidi"/>
          <w:color w:val="000000" w:themeColor="text1"/>
          <w:lang w:val="fr-FR"/>
        </w:rPr>
        <w:t xml:space="preserve">, ce qui </w:t>
      </w:r>
      <w:r w:rsidRPr="009D3D2E">
        <w:rPr>
          <w:rFonts w:asciiTheme="majorHAnsi" w:eastAsia="Calibri" w:hAnsiTheme="majorHAnsi" w:cstheme="majorBidi"/>
          <w:color w:val="000000" w:themeColor="text1"/>
          <w:lang w:val="fr-FR"/>
        </w:rPr>
        <w:t xml:space="preserve">pourrait avoir un impact considérable sur les efforts visant à prendre en </w:t>
      </w:r>
      <w:r>
        <w:rPr>
          <w:rFonts w:asciiTheme="majorHAnsi" w:eastAsia="Calibri" w:hAnsiTheme="majorHAnsi" w:cstheme="majorBidi"/>
          <w:color w:val="000000" w:themeColor="text1"/>
          <w:lang w:val="fr-FR"/>
        </w:rPr>
        <w:t>considération</w:t>
      </w:r>
      <w:r w:rsidRPr="009D3D2E">
        <w:rPr>
          <w:rFonts w:asciiTheme="majorHAnsi" w:eastAsia="Calibri" w:hAnsiTheme="majorHAnsi" w:cstheme="majorBidi"/>
          <w:color w:val="000000" w:themeColor="text1"/>
          <w:lang w:val="fr-FR"/>
        </w:rPr>
        <w:t xml:space="preserve"> di</w:t>
      </w:r>
      <w:r>
        <w:rPr>
          <w:rFonts w:asciiTheme="majorHAnsi" w:eastAsia="Calibri" w:hAnsiTheme="majorHAnsi" w:cstheme="majorBidi"/>
          <w:color w:val="000000" w:themeColor="text1"/>
          <w:lang w:val="fr-FR"/>
        </w:rPr>
        <w:t>fférentes</w:t>
      </w:r>
      <w:r w:rsidRPr="009D3D2E">
        <w:rPr>
          <w:rFonts w:asciiTheme="majorHAnsi" w:eastAsia="Calibri" w:hAnsiTheme="majorHAnsi" w:cstheme="majorBidi"/>
          <w:color w:val="000000" w:themeColor="text1"/>
          <w:lang w:val="fr-FR"/>
        </w:rPr>
        <w:t xml:space="preserve"> valeurs et à intégrer différentes visions du monde et </w:t>
      </w:r>
      <w:r w:rsidR="0032718B">
        <w:rPr>
          <w:rFonts w:asciiTheme="majorHAnsi" w:eastAsia="Calibri" w:hAnsiTheme="majorHAnsi" w:cstheme="majorBidi"/>
          <w:color w:val="000000" w:themeColor="text1"/>
          <w:lang w:val="fr-FR"/>
        </w:rPr>
        <w:t xml:space="preserve">savoirs </w:t>
      </w:r>
      <w:r w:rsidRPr="009D3D2E">
        <w:rPr>
          <w:rFonts w:asciiTheme="majorHAnsi" w:eastAsia="Calibri" w:hAnsiTheme="majorHAnsi" w:cstheme="majorBidi"/>
          <w:color w:val="000000" w:themeColor="text1"/>
          <w:lang w:val="fr-FR"/>
        </w:rPr>
        <w:t>traditionnels</w:t>
      </w:r>
      <w:r w:rsidR="0032718B">
        <w:rPr>
          <w:rFonts w:asciiTheme="majorHAnsi" w:eastAsia="Calibri" w:hAnsiTheme="majorHAnsi" w:cstheme="majorBidi"/>
          <w:color w:val="000000" w:themeColor="text1"/>
          <w:lang w:val="fr-FR"/>
        </w:rPr>
        <w:t xml:space="preserve"> et autochtones</w:t>
      </w:r>
      <w:r w:rsidR="007C601C" w:rsidRPr="00CB35CC">
        <w:rPr>
          <w:rFonts w:asciiTheme="majorHAnsi" w:eastAsia="Calibri" w:hAnsiTheme="majorHAnsi" w:cstheme="majorBidi"/>
          <w:color w:val="000000" w:themeColor="text1"/>
          <w:lang w:val="fr-FR"/>
        </w:rPr>
        <w:t xml:space="preserve">. </w:t>
      </w:r>
    </w:p>
    <w:p w14:paraId="6F8F80B2" w14:textId="478A05D6" w:rsidR="0032718B" w:rsidRPr="0032718B" w:rsidRDefault="0032718B" w:rsidP="0032718B">
      <w:pPr>
        <w:pStyle w:val="ListParagraph"/>
        <w:numPr>
          <w:ilvl w:val="0"/>
          <w:numId w:val="11"/>
        </w:numPr>
        <w:pBdr>
          <w:top w:val="nil"/>
          <w:left w:val="nil"/>
          <w:bottom w:val="nil"/>
          <w:right w:val="nil"/>
          <w:between w:val="nil"/>
        </w:pBdr>
        <w:rPr>
          <w:rFonts w:asciiTheme="majorHAnsi" w:eastAsia="Calibri" w:hAnsiTheme="majorHAnsi" w:cstheme="majorBidi"/>
          <w:color w:val="000000" w:themeColor="text1"/>
          <w:lang w:val="fr-FR"/>
        </w:rPr>
      </w:pPr>
      <w:r>
        <w:rPr>
          <w:rFonts w:asciiTheme="majorHAnsi" w:eastAsia="Calibri" w:hAnsiTheme="majorHAnsi" w:cstheme="majorBidi"/>
          <w:color w:val="000000" w:themeColor="text1"/>
          <w:lang w:val="fr-FR"/>
        </w:rPr>
        <w:t>M</w:t>
      </w:r>
      <w:r w:rsidRPr="0032718B">
        <w:rPr>
          <w:rFonts w:asciiTheme="majorHAnsi" w:eastAsia="Calibri" w:hAnsiTheme="majorHAnsi" w:cstheme="majorBidi"/>
          <w:color w:val="000000" w:themeColor="text1"/>
          <w:lang w:val="fr-FR"/>
        </w:rPr>
        <w:t xml:space="preserve">enée par la Convention, y compris </w:t>
      </w:r>
      <w:r>
        <w:rPr>
          <w:rFonts w:asciiTheme="majorHAnsi" w:eastAsia="Calibri" w:hAnsiTheme="majorHAnsi" w:cstheme="majorBidi"/>
          <w:color w:val="000000" w:themeColor="text1"/>
          <w:lang w:val="fr-FR"/>
        </w:rPr>
        <w:t>au moyen</w:t>
      </w:r>
      <w:r w:rsidRPr="0032718B">
        <w:rPr>
          <w:rFonts w:asciiTheme="majorHAnsi" w:eastAsia="Calibri" w:hAnsiTheme="majorHAnsi" w:cstheme="majorBidi"/>
          <w:color w:val="000000" w:themeColor="text1"/>
          <w:lang w:val="fr-FR"/>
        </w:rPr>
        <w:t xml:space="preserve"> du plan de travail du GEST</w:t>
      </w:r>
      <w:r>
        <w:rPr>
          <w:rFonts w:asciiTheme="majorHAnsi" w:eastAsia="Calibri" w:hAnsiTheme="majorHAnsi" w:cstheme="majorBidi"/>
          <w:color w:val="000000" w:themeColor="text1"/>
          <w:lang w:val="fr-FR"/>
        </w:rPr>
        <w:t xml:space="preserve">, une </w:t>
      </w:r>
      <w:r w:rsidRPr="0032718B">
        <w:rPr>
          <w:rFonts w:asciiTheme="majorHAnsi" w:eastAsia="Calibri" w:hAnsiTheme="majorHAnsi" w:cstheme="majorBidi"/>
          <w:color w:val="000000" w:themeColor="text1"/>
          <w:lang w:val="fr-FR"/>
        </w:rPr>
        <w:t xml:space="preserve">évaluation des changements </w:t>
      </w:r>
      <w:r>
        <w:rPr>
          <w:rFonts w:asciiTheme="majorHAnsi" w:eastAsia="Calibri" w:hAnsiTheme="majorHAnsi" w:cstheme="majorBidi"/>
          <w:color w:val="000000" w:themeColor="text1"/>
          <w:lang w:val="fr-FR"/>
        </w:rPr>
        <w:t>en profondeur nécessaires</w:t>
      </w:r>
      <w:r w:rsidRPr="0032718B">
        <w:rPr>
          <w:rFonts w:asciiTheme="majorHAnsi" w:eastAsia="Calibri" w:hAnsiTheme="majorHAnsi" w:cstheme="majorBidi"/>
          <w:color w:val="000000" w:themeColor="text1"/>
          <w:lang w:val="fr-FR"/>
        </w:rPr>
        <w:t xml:space="preserve"> permettrait de créer des synergies avec d</w:t>
      </w:r>
      <w:r w:rsidR="00902100">
        <w:rPr>
          <w:rFonts w:asciiTheme="majorHAnsi" w:eastAsia="Calibri" w:hAnsiTheme="majorHAnsi" w:cstheme="majorBidi"/>
          <w:color w:val="000000" w:themeColor="text1"/>
          <w:lang w:val="fr-FR"/>
        </w:rPr>
        <w:t>’</w:t>
      </w:r>
      <w:r w:rsidRPr="0032718B">
        <w:rPr>
          <w:rFonts w:asciiTheme="majorHAnsi" w:eastAsia="Calibri" w:hAnsiTheme="majorHAnsi" w:cstheme="majorBidi"/>
          <w:color w:val="000000" w:themeColor="text1"/>
          <w:lang w:val="fr-FR"/>
        </w:rPr>
        <w:t>autres AME, de promouvoir la mobilisation des ressources pour s</w:t>
      </w:r>
      <w:r w:rsidR="00902100">
        <w:rPr>
          <w:rFonts w:asciiTheme="majorHAnsi" w:eastAsia="Calibri" w:hAnsiTheme="majorHAnsi" w:cstheme="majorBidi"/>
          <w:color w:val="000000" w:themeColor="text1"/>
          <w:lang w:val="fr-FR"/>
        </w:rPr>
        <w:t>’</w:t>
      </w:r>
      <w:r w:rsidRPr="0032718B">
        <w:rPr>
          <w:rFonts w:asciiTheme="majorHAnsi" w:eastAsia="Calibri" w:hAnsiTheme="majorHAnsi" w:cstheme="majorBidi"/>
          <w:color w:val="000000" w:themeColor="text1"/>
          <w:lang w:val="fr-FR"/>
        </w:rPr>
        <w:t>attaquer aux moteurs directs et indirects de la perte des zones humides</w:t>
      </w:r>
      <w:r>
        <w:rPr>
          <w:rFonts w:asciiTheme="majorHAnsi" w:eastAsia="Calibri" w:hAnsiTheme="majorHAnsi" w:cstheme="majorBidi"/>
          <w:color w:val="000000" w:themeColor="text1"/>
          <w:lang w:val="fr-FR"/>
        </w:rPr>
        <w:t xml:space="preserve"> et</w:t>
      </w:r>
      <w:r w:rsidRPr="0032718B">
        <w:rPr>
          <w:rFonts w:asciiTheme="majorHAnsi" w:eastAsia="Calibri" w:hAnsiTheme="majorHAnsi" w:cstheme="majorBidi"/>
          <w:color w:val="000000" w:themeColor="text1"/>
          <w:lang w:val="fr-FR"/>
        </w:rPr>
        <w:t xml:space="preserve"> de s</w:t>
      </w:r>
      <w:r w:rsidR="00902100">
        <w:rPr>
          <w:rFonts w:asciiTheme="majorHAnsi" w:eastAsia="Calibri" w:hAnsiTheme="majorHAnsi" w:cstheme="majorBidi"/>
          <w:color w:val="000000" w:themeColor="text1"/>
          <w:lang w:val="fr-FR"/>
        </w:rPr>
        <w:t>’</w:t>
      </w:r>
      <w:r w:rsidRPr="0032718B">
        <w:rPr>
          <w:rFonts w:asciiTheme="majorHAnsi" w:eastAsia="Calibri" w:hAnsiTheme="majorHAnsi" w:cstheme="majorBidi"/>
          <w:color w:val="000000" w:themeColor="text1"/>
          <w:lang w:val="fr-FR"/>
        </w:rPr>
        <w:t>aligner sur les efforts mondiaux de conservation appelant à des changements transformateurs</w:t>
      </w:r>
      <w:r>
        <w:rPr>
          <w:rFonts w:asciiTheme="majorHAnsi" w:eastAsia="Calibri" w:hAnsiTheme="majorHAnsi" w:cstheme="majorBidi"/>
          <w:color w:val="000000" w:themeColor="text1"/>
          <w:lang w:val="fr-FR"/>
        </w:rPr>
        <w:t>. C</w:t>
      </w:r>
      <w:r w:rsidRPr="0032718B">
        <w:rPr>
          <w:rFonts w:asciiTheme="majorHAnsi" w:eastAsia="Calibri" w:hAnsiTheme="majorHAnsi" w:cstheme="majorBidi"/>
          <w:color w:val="000000" w:themeColor="text1"/>
          <w:lang w:val="fr-FR"/>
        </w:rPr>
        <w:t xml:space="preserve">e faisant, la Convention sur les zones humides </w:t>
      </w:r>
      <w:r>
        <w:rPr>
          <w:rFonts w:asciiTheme="majorHAnsi" w:eastAsia="Calibri" w:hAnsiTheme="majorHAnsi" w:cstheme="majorBidi"/>
          <w:color w:val="000000" w:themeColor="text1"/>
          <w:lang w:val="fr-FR"/>
        </w:rPr>
        <w:t xml:space="preserve">continuerait de constituer un partenaire de premier plan </w:t>
      </w:r>
      <w:r w:rsidRPr="0032718B">
        <w:rPr>
          <w:rFonts w:asciiTheme="majorHAnsi" w:eastAsia="Calibri" w:hAnsiTheme="majorHAnsi" w:cstheme="majorBidi"/>
          <w:color w:val="000000" w:themeColor="text1"/>
          <w:lang w:val="fr-FR"/>
        </w:rPr>
        <w:t xml:space="preserve">dans la recherche de moyens </w:t>
      </w:r>
      <w:r>
        <w:rPr>
          <w:rFonts w:asciiTheme="majorHAnsi" w:eastAsia="Calibri" w:hAnsiTheme="majorHAnsi" w:cstheme="majorBidi"/>
          <w:color w:val="000000" w:themeColor="text1"/>
          <w:lang w:val="fr-FR"/>
        </w:rPr>
        <w:t>pour</w:t>
      </w:r>
      <w:r w:rsidRPr="0032718B">
        <w:rPr>
          <w:rFonts w:asciiTheme="majorHAnsi" w:eastAsia="Calibri" w:hAnsiTheme="majorHAnsi" w:cstheme="majorBidi"/>
          <w:color w:val="000000" w:themeColor="text1"/>
          <w:lang w:val="fr-FR"/>
        </w:rPr>
        <w:t xml:space="preserve"> parvenir. À titre d</w:t>
      </w:r>
      <w:r w:rsidR="00902100">
        <w:rPr>
          <w:rFonts w:asciiTheme="majorHAnsi" w:eastAsia="Calibri" w:hAnsiTheme="majorHAnsi" w:cstheme="majorBidi"/>
          <w:color w:val="000000" w:themeColor="text1"/>
          <w:lang w:val="fr-FR"/>
        </w:rPr>
        <w:t>’</w:t>
      </w:r>
      <w:r w:rsidRPr="0032718B">
        <w:rPr>
          <w:rFonts w:asciiTheme="majorHAnsi" w:eastAsia="Calibri" w:hAnsiTheme="majorHAnsi" w:cstheme="majorBidi"/>
          <w:color w:val="000000" w:themeColor="text1"/>
          <w:lang w:val="fr-FR"/>
        </w:rPr>
        <w:t>exemple :</w:t>
      </w:r>
    </w:p>
    <w:p w14:paraId="4F50D5A0" w14:textId="67924E90" w:rsidR="00B224E9" w:rsidRDefault="00B224E9" w:rsidP="00B224E9">
      <w:pPr>
        <w:pStyle w:val="ListParagraph"/>
        <w:numPr>
          <w:ilvl w:val="1"/>
          <w:numId w:val="11"/>
        </w:numPr>
        <w:pBdr>
          <w:top w:val="nil"/>
          <w:left w:val="nil"/>
          <w:bottom w:val="nil"/>
          <w:right w:val="nil"/>
          <w:between w:val="nil"/>
        </w:pBdr>
        <w:ind w:left="1170" w:hanging="180"/>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w:t>
      </w:r>
      <w:r w:rsidR="00902100">
        <w:rPr>
          <w:rFonts w:asciiTheme="majorHAnsi" w:eastAsia="Calibri" w:hAnsiTheme="majorHAnsi" w:cstheme="majorHAnsi"/>
          <w:color w:val="000000"/>
          <w:szCs w:val="22"/>
          <w:lang w:val="fr-FR"/>
        </w:rPr>
        <w:t>’</w:t>
      </w:r>
      <w:r w:rsidR="007C601C" w:rsidRPr="00CB35CC">
        <w:rPr>
          <w:rFonts w:asciiTheme="majorHAnsi" w:eastAsia="Calibri" w:hAnsiTheme="majorHAnsi" w:cstheme="majorHAnsi"/>
          <w:color w:val="000000"/>
          <w:szCs w:val="22"/>
          <w:lang w:val="fr-FR"/>
        </w:rPr>
        <w:t>IPBES</w:t>
      </w:r>
      <w:r w:rsidR="0032718B">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définit l</w:t>
      </w:r>
      <w:r w:rsidRPr="00B224E9">
        <w:rPr>
          <w:rFonts w:asciiTheme="majorHAnsi" w:eastAsia="Calibri" w:hAnsiTheme="majorHAnsi" w:cstheme="majorHAnsi"/>
          <w:color w:val="000000"/>
          <w:szCs w:val="22"/>
          <w:lang w:val="fr-FR"/>
        </w:rPr>
        <w:t>e changement transformateur comme une réorganisation fondamentale à l</w:t>
      </w:r>
      <w:r w:rsidR="00902100">
        <w:rPr>
          <w:rFonts w:asciiTheme="majorHAnsi" w:eastAsia="Calibri" w:hAnsiTheme="majorHAnsi" w:cstheme="majorHAnsi"/>
          <w:color w:val="000000"/>
          <w:szCs w:val="22"/>
          <w:lang w:val="fr-FR"/>
        </w:rPr>
        <w:t>’</w:t>
      </w:r>
      <w:r w:rsidRPr="00B224E9">
        <w:rPr>
          <w:rFonts w:asciiTheme="majorHAnsi" w:eastAsia="Calibri" w:hAnsiTheme="majorHAnsi" w:cstheme="majorHAnsi"/>
          <w:color w:val="000000"/>
          <w:szCs w:val="22"/>
          <w:lang w:val="fr-FR"/>
        </w:rPr>
        <w:t>échelle d</w:t>
      </w:r>
      <w:r w:rsidR="00902100">
        <w:rPr>
          <w:rFonts w:asciiTheme="majorHAnsi" w:eastAsia="Calibri" w:hAnsiTheme="majorHAnsi" w:cstheme="majorHAnsi"/>
          <w:color w:val="000000"/>
          <w:szCs w:val="22"/>
          <w:lang w:val="fr-FR"/>
        </w:rPr>
        <w:t>’</w:t>
      </w:r>
      <w:r w:rsidRPr="00B224E9">
        <w:rPr>
          <w:rFonts w:asciiTheme="majorHAnsi" w:eastAsia="Calibri" w:hAnsiTheme="majorHAnsi" w:cstheme="majorHAnsi"/>
          <w:color w:val="000000"/>
          <w:szCs w:val="22"/>
          <w:lang w:val="fr-FR"/>
        </w:rPr>
        <w:t>un système</w:t>
      </w:r>
      <w:r w:rsidR="00E00AC8">
        <w:rPr>
          <w:rFonts w:asciiTheme="majorHAnsi" w:eastAsia="Calibri" w:hAnsiTheme="majorHAnsi" w:cstheme="majorHAnsi"/>
          <w:color w:val="000000"/>
          <w:szCs w:val="22"/>
          <w:lang w:val="fr-FR"/>
        </w:rPr>
        <w:t xml:space="preserve"> </w:t>
      </w:r>
      <w:r w:rsidRPr="00B224E9">
        <w:rPr>
          <w:rFonts w:asciiTheme="majorHAnsi" w:eastAsia="Calibri" w:hAnsiTheme="majorHAnsi" w:cstheme="majorHAnsi"/>
          <w:color w:val="000000"/>
          <w:szCs w:val="22"/>
          <w:lang w:val="fr-FR"/>
        </w:rPr>
        <w:t>des facteurs technologiques, économiques et sociaux</w:t>
      </w:r>
      <w:r>
        <w:rPr>
          <w:rFonts w:asciiTheme="majorHAnsi" w:eastAsia="Calibri" w:hAnsiTheme="majorHAnsi" w:cstheme="majorHAnsi"/>
          <w:color w:val="000000"/>
          <w:szCs w:val="22"/>
          <w:lang w:val="fr-FR"/>
        </w:rPr>
        <w:t>, qui implique un changement de p</w:t>
      </w:r>
      <w:r w:rsidRPr="00B224E9">
        <w:rPr>
          <w:rFonts w:asciiTheme="majorHAnsi" w:eastAsia="Calibri" w:hAnsiTheme="majorHAnsi" w:cstheme="majorHAnsi"/>
          <w:color w:val="000000"/>
          <w:szCs w:val="22"/>
          <w:lang w:val="fr-FR"/>
        </w:rPr>
        <w:t>aradigmes</w:t>
      </w:r>
      <w:r>
        <w:rPr>
          <w:rFonts w:asciiTheme="majorHAnsi" w:eastAsia="Calibri" w:hAnsiTheme="majorHAnsi" w:cstheme="majorHAnsi"/>
          <w:color w:val="000000"/>
          <w:szCs w:val="22"/>
          <w:lang w:val="fr-FR"/>
        </w:rPr>
        <w:t>, de</w:t>
      </w:r>
      <w:r w:rsidRPr="00B224E9">
        <w:rPr>
          <w:rFonts w:asciiTheme="majorHAnsi" w:eastAsia="Calibri" w:hAnsiTheme="majorHAnsi" w:cstheme="majorHAnsi"/>
          <w:color w:val="000000"/>
          <w:szCs w:val="22"/>
          <w:lang w:val="fr-FR"/>
        </w:rPr>
        <w:t xml:space="preserve"> valeurs</w:t>
      </w:r>
      <w:r>
        <w:rPr>
          <w:rFonts w:asciiTheme="majorHAnsi" w:eastAsia="Calibri" w:hAnsiTheme="majorHAnsi" w:cstheme="majorHAnsi"/>
          <w:color w:val="000000"/>
          <w:szCs w:val="22"/>
          <w:lang w:val="fr-FR"/>
        </w:rPr>
        <w:t xml:space="preserve"> et de pratiques</w:t>
      </w:r>
      <w:r w:rsidRPr="00B224E9">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 xml:space="preserve"> pour</w:t>
      </w:r>
      <w:r w:rsidRPr="00B224E9">
        <w:rPr>
          <w:rFonts w:asciiTheme="majorHAnsi" w:eastAsia="Calibri" w:hAnsiTheme="majorHAnsi" w:cstheme="majorHAnsi"/>
          <w:color w:val="000000"/>
          <w:szCs w:val="22"/>
          <w:lang w:val="fr-FR"/>
        </w:rPr>
        <w:t xml:space="preserve"> s</w:t>
      </w:r>
      <w:r w:rsidR="00902100">
        <w:rPr>
          <w:rFonts w:asciiTheme="majorHAnsi" w:eastAsia="Calibri" w:hAnsiTheme="majorHAnsi" w:cstheme="majorHAnsi"/>
          <w:color w:val="000000"/>
          <w:szCs w:val="22"/>
          <w:lang w:val="fr-FR"/>
        </w:rPr>
        <w:t>’</w:t>
      </w:r>
      <w:r w:rsidRPr="00B224E9">
        <w:rPr>
          <w:rFonts w:asciiTheme="majorHAnsi" w:eastAsia="Calibri" w:hAnsiTheme="majorHAnsi" w:cstheme="majorHAnsi"/>
          <w:color w:val="000000"/>
          <w:szCs w:val="22"/>
          <w:lang w:val="fr-FR"/>
        </w:rPr>
        <w:t xml:space="preserve">attaquer aux causes profondes de la perte de biodiversité et de la dégradation des écosystèmes. </w:t>
      </w:r>
    </w:p>
    <w:p w14:paraId="7EE7A5B7" w14:textId="4D173B8C" w:rsidR="002B0947" w:rsidRPr="00CB35CC" w:rsidRDefault="005B226F" w:rsidP="00E43685">
      <w:pPr>
        <w:pStyle w:val="ListParagraph"/>
        <w:numPr>
          <w:ilvl w:val="1"/>
          <w:numId w:val="11"/>
        </w:numPr>
        <w:pBdr>
          <w:top w:val="nil"/>
          <w:left w:val="nil"/>
          <w:bottom w:val="nil"/>
          <w:right w:val="nil"/>
          <w:between w:val="nil"/>
        </w:pBdr>
        <w:ind w:left="1170" w:hanging="180"/>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lastRenderedPageBreak/>
        <w:t xml:space="preserve">Le </w:t>
      </w:r>
      <w:r w:rsidR="00CA0AF9">
        <w:rPr>
          <w:rFonts w:asciiTheme="majorHAnsi" w:eastAsia="Calibri" w:hAnsiTheme="majorHAnsi" w:cstheme="majorHAnsi"/>
          <w:color w:val="000000"/>
          <w:szCs w:val="22"/>
          <w:lang w:val="fr-FR"/>
        </w:rPr>
        <w:t>CMB KM</w:t>
      </w:r>
      <w:r>
        <w:rPr>
          <w:rFonts w:asciiTheme="majorHAnsi" w:eastAsia="Calibri" w:hAnsiTheme="majorHAnsi" w:cstheme="majorHAnsi"/>
          <w:color w:val="000000"/>
          <w:szCs w:val="22"/>
          <w:lang w:val="fr-FR"/>
        </w:rPr>
        <w:t xml:space="preserve"> appelle à </w:t>
      </w:r>
      <w:r w:rsidR="007C601C" w:rsidRPr="00CB35CC">
        <w:rPr>
          <w:rFonts w:asciiTheme="majorHAnsi" w:eastAsia="Calibri" w:hAnsiTheme="majorHAnsi" w:cstheme="majorHAnsi"/>
          <w:color w:val="000000"/>
          <w:szCs w:val="22"/>
          <w:lang w:val="fr-FR"/>
        </w:rPr>
        <w:t xml:space="preserve">: </w:t>
      </w:r>
      <w:r>
        <w:rPr>
          <w:rFonts w:asciiTheme="majorHAnsi" w:eastAsia="Calibri" w:hAnsiTheme="majorHAnsi" w:cstheme="majorHAnsi"/>
          <w:color w:val="000000"/>
          <w:szCs w:val="22"/>
          <w:lang w:val="fr-FR"/>
        </w:rPr>
        <w:t>« </w:t>
      </w:r>
      <w:hyperlink r:id="rId28" w:history="1">
        <w:r w:rsidRPr="005B226F">
          <w:rPr>
            <w:rStyle w:val="Hyperlink"/>
            <w:rFonts w:asciiTheme="majorHAnsi" w:eastAsia="Calibri" w:hAnsiTheme="majorHAnsi" w:cstheme="majorHAnsi"/>
            <w:szCs w:val="22"/>
            <w:lang w:val="fr-FR"/>
          </w:rPr>
          <w:t xml:space="preserve">un changement transformateur </w:t>
        </w:r>
        <w:r>
          <w:rPr>
            <w:rStyle w:val="Hyperlink"/>
            <w:rFonts w:asciiTheme="majorHAnsi" w:eastAsia="Calibri" w:hAnsiTheme="majorHAnsi" w:cstheme="majorHAnsi"/>
            <w:szCs w:val="22"/>
            <w:lang w:val="fr-FR"/>
          </w:rPr>
          <w:t>pour</w:t>
        </w:r>
        <w:r w:rsidRPr="005B226F">
          <w:rPr>
            <w:rStyle w:val="Hyperlink"/>
            <w:rFonts w:asciiTheme="majorHAnsi" w:eastAsia="Calibri" w:hAnsiTheme="majorHAnsi" w:cstheme="majorHAnsi"/>
            <w:szCs w:val="22"/>
            <w:lang w:val="fr-FR"/>
          </w:rPr>
          <w:t xml:space="preserve"> préserver la vie sur Terre et</w:t>
        </w:r>
        <w:r>
          <w:rPr>
            <w:rStyle w:val="Hyperlink"/>
            <w:rFonts w:asciiTheme="majorHAnsi" w:eastAsia="Calibri" w:hAnsiTheme="majorHAnsi" w:cstheme="majorHAnsi"/>
            <w:szCs w:val="22"/>
            <w:lang w:val="fr-FR"/>
          </w:rPr>
          <w:t xml:space="preserve"> permettre aux populations de</w:t>
        </w:r>
        <w:r w:rsidRPr="005B226F">
          <w:rPr>
            <w:rStyle w:val="Hyperlink"/>
            <w:rFonts w:asciiTheme="majorHAnsi" w:eastAsia="Calibri" w:hAnsiTheme="majorHAnsi" w:cstheme="majorHAnsi"/>
            <w:szCs w:val="22"/>
            <w:lang w:val="fr-FR"/>
          </w:rPr>
          <w:t xml:space="preserve"> continuer à bénéficier des services et des avantages offerts par la nature</w:t>
        </w:r>
      </w:hyperlink>
      <w:r>
        <w:rPr>
          <w:rStyle w:val="Hyperlink"/>
          <w:rFonts w:asciiTheme="majorHAnsi" w:eastAsia="Calibri" w:hAnsiTheme="majorHAnsi" w:cstheme="majorHAnsi"/>
          <w:szCs w:val="22"/>
          <w:lang w:val="fr-FR"/>
        </w:rPr>
        <w:t>.</w:t>
      </w:r>
      <w:r>
        <w:rPr>
          <w:rFonts w:asciiTheme="majorHAnsi" w:eastAsia="Calibri" w:hAnsiTheme="majorHAnsi" w:cstheme="majorHAnsi"/>
          <w:color w:val="000000"/>
          <w:szCs w:val="22"/>
          <w:lang w:val="fr-FR"/>
        </w:rPr>
        <w:t> »</w:t>
      </w:r>
      <w:r w:rsidR="007C601C" w:rsidRPr="00CB35CC">
        <w:rPr>
          <w:rFonts w:asciiTheme="majorHAnsi" w:eastAsia="Calibri" w:hAnsiTheme="majorHAnsi" w:cstheme="majorHAnsi"/>
          <w:color w:val="000000"/>
          <w:szCs w:val="22"/>
          <w:lang w:val="fr-FR"/>
        </w:rPr>
        <w:t xml:space="preserve"> </w:t>
      </w:r>
    </w:p>
    <w:p w14:paraId="17CD61E2" w14:textId="1FAC6519" w:rsidR="00CD2D5F" w:rsidRPr="00CB35CC" w:rsidRDefault="00650362" w:rsidP="00E43685">
      <w:pPr>
        <w:pStyle w:val="ListParagraph"/>
        <w:numPr>
          <w:ilvl w:val="1"/>
          <w:numId w:val="11"/>
        </w:numPr>
        <w:pBdr>
          <w:top w:val="nil"/>
          <w:left w:val="nil"/>
          <w:bottom w:val="nil"/>
          <w:right w:val="nil"/>
          <w:between w:val="nil"/>
        </w:pBdr>
        <w:ind w:left="1170" w:hanging="180"/>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Les d</w:t>
      </w:r>
      <w:r w:rsidR="00AF1FAE" w:rsidRPr="00AF1FAE">
        <w:rPr>
          <w:rFonts w:asciiTheme="majorHAnsi" w:eastAsia="Calibri" w:hAnsiTheme="majorHAnsi" w:cstheme="majorHAnsi"/>
          <w:color w:val="000000"/>
          <w:szCs w:val="22"/>
          <w:lang w:val="fr-FR"/>
        </w:rPr>
        <w:t xml:space="preserve">roits des zones humides : il est de plus en plus </w:t>
      </w:r>
      <w:r w:rsidR="00AF1FAE">
        <w:rPr>
          <w:rFonts w:asciiTheme="majorHAnsi" w:eastAsia="Calibri" w:hAnsiTheme="majorHAnsi" w:cstheme="majorHAnsi"/>
          <w:color w:val="000000"/>
          <w:szCs w:val="22"/>
          <w:lang w:val="fr-FR"/>
        </w:rPr>
        <w:t>communément admis</w:t>
      </w:r>
      <w:r w:rsidR="00AF1FAE" w:rsidRPr="00AF1FAE">
        <w:rPr>
          <w:rFonts w:asciiTheme="majorHAnsi" w:eastAsia="Calibri" w:hAnsiTheme="majorHAnsi" w:cstheme="majorHAnsi"/>
          <w:color w:val="000000"/>
          <w:szCs w:val="22"/>
          <w:lang w:val="fr-FR"/>
        </w:rPr>
        <w:t xml:space="preserve"> que la nature, y compris les zones humides, a des droits intrinsèques. Cette </w:t>
      </w:r>
      <w:r w:rsidR="00AF1FAE">
        <w:rPr>
          <w:rFonts w:asciiTheme="majorHAnsi" w:eastAsia="Calibri" w:hAnsiTheme="majorHAnsi" w:cstheme="majorHAnsi"/>
          <w:color w:val="000000"/>
          <w:szCs w:val="22"/>
          <w:lang w:val="fr-FR"/>
        </w:rPr>
        <w:t>conviction ne cesse de</w:t>
      </w:r>
      <w:r w:rsidR="00AF1FAE" w:rsidRPr="00AF1FAE">
        <w:rPr>
          <w:rFonts w:asciiTheme="majorHAnsi" w:eastAsia="Calibri" w:hAnsiTheme="majorHAnsi" w:cstheme="majorHAnsi"/>
          <w:color w:val="000000"/>
          <w:szCs w:val="22"/>
          <w:lang w:val="fr-FR"/>
        </w:rPr>
        <w:t xml:space="preserve"> gagn</w:t>
      </w:r>
      <w:r w:rsidR="00AF1FAE">
        <w:rPr>
          <w:rFonts w:asciiTheme="majorHAnsi" w:eastAsia="Calibri" w:hAnsiTheme="majorHAnsi" w:cstheme="majorHAnsi"/>
          <w:color w:val="000000"/>
          <w:szCs w:val="22"/>
          <w:lang w:val="fr-FR"/>
        </w:rPr>
        <w:t>er</w:t>
      </w:r>
      <w:r w:rsidR="00AF1FAE" w:rsidRPr="00AF1FAE">
        <w:rPr>
          <w:rFonts w:asciiTheme="majorHAnsi" w:eastAsia="Calibri" w:hAnsiTheme="majorHAnsi" w:cstheme="majorHAnsi"/>
          <w:color w:val="000000"/>
          <w:szCs w:val="22"/>
          <w:lang w:val="fr-FR"/>
        </w:rPr>
        <w:t xml:space="preserve"> </w:t>
      </w:r>
      <w:r w:rsidR="00AF1FAE">
        <w:rPr>
          <w:rFonts w:asciiTheme="majorHAnsi" w:eastAsia="Calibri" w:hAnsiTheme="majorHAnsi" w:cstheme="majorHAnsi"/>
          <w:color w:val="000000"/>
          <w:szCs w:val="22"/>
          <w:lang w:val="fr-FR"/>
        </w:rPr>
        <w:t xml:space="preserve">du terrain </w:t>
      </w:r>
      <w:r w:rsidR="00AF1FAE" w:rsidRPr="00AF1FAE">
        <w:rPr>
          <w:rFonts w:asciiTheme="majorHAnsi" w:eastAsia="Calibri" w:hAnsiTheme="majorHAnsi" w:cstheme="majorHAnsi"/>
          <w:color w:val="000000"/>
          <w:szCs w:val="22"/>
          <w:lang w:val="fr-FR"/>
        </w:rPr>
        <w:t>e</w:t>
      </w:r>
      <w:r w:rsidR="00AF1FAE">
        <w:rPr>
          <w:rFonts w:asciiTheme="majorHAnsi" w:eastAsia="Calibri" w:hAnsiTheme="majorHAnsi" w:cstheme="majorHAnsi"/>
          <w:color w:val="000000"/>
          <w:szCs w:val="22"/>
          <w:lang w:val="fr-FR"/>
        </w:rPr>
        <w:t>t</w:t>
      </w:r>
      <w:r>
        <w:rPr>
          <w:rFonts w:asciiTheme="majorHAnsi" w:eastAsia="Calibri" w:hAnsiTheme="majorHAnsi" w:cstheme="majorHAnsi"/>
          <w:color w:val="000000"/>
          <w:szCs w:val="22"/>
          <w:lang w:val="fr-FR"/>
        </w:rPr>
        <w:t xml:space="preserve"> un</w:t>
      </w:r>
      <w:r w:rsidR="008D1A9C">
        <w:rPr>
          <w:rFonts w:asciiTheme="majorHAnsi" w:eastAsia="Calibri" w:hAnsiTheme="majorHAnsi" w:cstheme="majorHAnsi"/>
          <w:color w:val="000000"/>
          <w:szCs w:val="22"/>
          <w:lang w:val="fr-FR"/>
        </w:rPr>
        <w:t>e</w:t>
      </w:r>
      <w:hyperlink r:id="rId29" w:history="1">
        <w:r w:rsidRPr="008D1A9C">
          <w:rPr>
            <w:rStyle w:val="Hyperlink"/>
            <w:rFonts w:asciiTheme="majorHAnsi" w:eastAsia="Calibri" w:hAnsiTheme="majorHAnsi" w:cstheme="majorHAnsi"/>
            <w:szCs w:val="22"/>
            <w:u w:val="none"/>
            <w:lang w:val="fr-FR"/>
          </w:rPr>
          <w:t xml:space="preserve"> </w:t>
        </w:r>
        <w:r w:rsidR="008D1A9C">
          <w:rPr>
            <w:rStyle w:val="Hyperlink"/>
            <w:rFonts w:asciiTheme="majorHAnsi" w:eastAsia="Calibri" w:hAnsiTheme="majorHAnsi" w:cstheme="majorHAnsi"/>
            <w:szCs w:val="22"/>
            <w:lang w:val="fr-FR"/>
          </w:rPr>
          <w:t>division</w:t>
        </w:r>
        <w:r>
          <w:rPr>
            <w:rStyle w:val="Hyperlink"/>
            <w:rFonts w:asciiTheme="majorHAnsi" w:eastAsia="Calibri" w:hAnsiTheme="majorHAnsi" w:cstheme="majorHAnsi"/>
            <w:szCs w:val="22"/>
            <w:lang w:val="fr-FR"/>
          </w:rPr>
          <w:t xml:space="preserve"> spécialement constitué</w:t>
        </w:r>
        <w:r w:rsidR="008D1A9C">
          <w:rPr>
            <w:rStyle w:val="Hyperlink"/>
            <w:rFonts w:asciiTheme="majorHAnsi" w:eastAsia="Calibri" w:hAnsiTheme="majorHAnsi" w:cstheme="majorHAnsi"/>
            <w:szCs w:val="22"/>
            <w:lang w:val="fr-FR"/>
          </w:rPr>
          <w:t>e</w:t>
        </w:r>
        <w:r>
          <w:rPr>
            <w:rStyle w:val="Hyperlink"/>
            <w:rFonts w:asciiTheme="majorHAnsi" w:eastAsia="Calibri" w:hAnsiTheme="majorHAnsi" w:cstheme="majorHAnsi"/>
            <w:szCs w:val="22"/>
            <w:lang w:val="fr-FR"/>
          </w:rPr>
          <w:t xml:space="preserve"> à cet effet de la</w:t>
        </w:r>
        <w:r w:rsidRPr="00CB35CC">
          <w:rPr>
            <w:rStyle w:val="Hyperlink"/>
            <w:rFonts w:asciiTheme="majorHAnsi" w:eastAsia="Calibri" w:hAnsiTheme="majorHAnsi" w:cstheme="majorHAnsi"/>
            <w:szCs w:val="22"/>
            <w:lang w:val="fr-FR"/>
          </w:rPr>
          <w:t xml:space="preserve"> Society of Wetland Scientists</w:t>
        </w:r>
      </w:hyperlink>
      <w:r>
        <w:rPr>
          <w:rFonts w:asciiTheme="majorHAnsi" w:eastAsia="Calibri" w:hAnsiTheme="majorHAnsi" w:cstheme="majorHAnsi"/>
          <w:color w:val="000000"/>
          <w:szCs w:val="22"/>
          <w:lang w:val="fr-FR"/>
        </w:rPr>
        <w:t xml:space="preserve"> y a récemment souscrit. </w:t>
      </w:r>
      <w:r w:rsidR="00AF1FAE" w:rsidRPr="00AF1FAE">
        <w:rPr>
          <w:rFonts w:asciiTheme="majorHAnsi" w:eastAsia="Calibri" w:hAnsiTheme="majorHAnsi" w:cstheme="majorHAnsi"/>
          <w:color w:val="000000"/>
          <w:szCs w:val="22"/>
          <w:lang w:val="fr-FR"/>
        </w:rPr>
        <w:t xml:space="preserve">Il </w:t>
      </w:r>
      <w:r>
        <w:rPr>
          <w:rFonts w:asciiTheme="majorHAnsi" w:eastAsia="Calibri" w:hAnsiTheme="majorHAnsi" w:cstheme="majorHAnsi"/>
          <w:color w:val="000000"/>
          <w:szCs w:val="22"/>
          <w:lang w:val="fr-FR"/>
        </w:rPr>
        <w:t xml:space="preserve">convient de se pencher sur ses incidences sur les plans </w:t>
      </w:r>
      <w:r w:rsidR="00AF1FAE" w:rsidRPr="00AF1FAE">
        <w:rPr>
          <w:rFonts w:asciiTheme="majorHAnsi" w:eastAsia="Calibri" w:hAnsiTheme="majorHAnsi" w:cstheme="majorHAnsi"/>
          <w:color w:val="000000"/>
          <w:szCs w:val="22"/>
          <w:lang w:val="fr-FR"/>
        </w:rPr>
        <w:t>politiques et juridique.</w:t>
      </w:r>
    </w:p>
    <w:p w14:paraId="3D30CD14" w14:textId="77777777" w:rsidR="00CD2D5F" w:rsidRPr="00CB35CC" w:rsidRDefault="00CD2D5F" w:rsidP="00CD2D5F">
      <w:pPr>
        <w:rPr>
          <w:rFonts w:asciiTheme="majorHAnsi" w:eastAsia="Calibri" w:hAnsiTheme="majorHAnsi" w:cstheme="majorHAnsi"/>
          <w:color w:val="000000"/>
          <w:sz w:val="22"/>
          <w:szCs w:val="22"/>
          <w:lang w:val="fr-FR"/>
        </w:rPr>
      </w:pPr>
    </w:p>
    <w:p w14:paraId="14385807" w14:textId="0BD5D2D2" w:rsidR="00CD2D5F" w:rsidRPr="00CB35CC" w:rsidRDefault="00993DD8" w:rsidP="002B0947">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6</w:t>
      </w:r>
      <w:r w:rsidR="007C601C" w:rsidRPr="00CB35CC">
        <w:rPr>
          <w:rFonts w:asciiTheme="majorHAnsi" w:eastAsia="Calibri" w:hAnsiTheme="majorHAnsi" w:cstheme="majorHAnsi"/>
          <w:color w:val="000000"/>
          <w:sz w:val="22"/>
          <w:szCs w:val="22"/>
          <w:lang w:val="fr-FR"/>
        </w:rPr>
        <w:t>.</w:t>
      </w:r>
      <w:r w:rsidR="007C601C" w:rsidRPr="00CB35CC">
        <w:rPr>
          <w:rFonts w:asciiTheme="majorHAnsi" w:eastAsia="Calibri" w:hAnsiTheme="majorHAnsi" w:cstheme="majorHAnsi"/>
          <w:color w:val="000000"/>
          <w:sz w:val="22"/>
          <w:szCs w:val="22"/>
          <w:lang w:val="fr-FR"/>
        </w:rPr>
        <w:tab/>
      </w:r>
      <w:r w:rsidR="008D1A9C">
        <w:rPr>
          <w:rFonts w:asciiTheme="majorHAnsi" w:eastAsia="Calibri" w:hAnsiTheme="majorHAnsi" w:cstheme="majorHAnsi"/>
          <w:color w:val="000000"/>
          <w:sz w:val="22"/>
          <w:szCs w:val="22"/>
          <w:lang w:val="fr-FR"/>
        </w:rPr>
        <w:t>Nouvelles avancées en matière de</w:t>
      </w:r>
      <w:r w:rsidR="008D1A9C" w:rsidRPr="008D1A9C">
        <w:rPr>
          <w:rFonts w:asciiTheme="majorHAnsi" w:eastAsia="Calibri" w:hAnsiTheme="majorHAnsi" w:cstheme="majorHAnsi"/>
          <w:color w:val="000000"/>
          <w:sz w:val="22"/>
          <w:szCs w:val="22"/>
          <w:lang w:val="fr-FR"/>
        </w:rPr>
        <w:t xml:space="preserve"> changement climatique et de solutions </w:t>
      </w:r>
      <w:r w:rsidR="008D1A9C">
        <w:rPr>
          <w:rFonts w:asciiTheme="majorHAnsi" w:eastAsia="Calibri" w:hAnsiTheme="majorHAnsi" w:cstheme="majorHAnsi"/>
          <w:color w:val="000000"/>
          <w:sz w:val="22"/>
          <w:szCs w:val="22"/>
          <w:lang w:val="fr-FR"/>
        </w:rPr>
        <w:t>fondées</w:t>
      </w:r>
      <w:r w:rsidR="008D1A9C" w:rsidRPr="008D1A9C">
        <w:rPr>
          <w:rFonts w:asciiTheme="majorHAnsi" w:eastAsia="Calibri" w:hAnsiTheme="majorHAnsi" w:cstheme="majorHAnsi"/>
          <w:color w:val="000000"/>
          <w:sz w:val="22"/>
          <w:szCs w:val="22"/>
          <w:lang w:val="fr-FR"/>
        </w:rPr>
        <w:t xml:space="preserve"> sur la nature</w:t>
      </w:r>
      <w:r w:rsidR="008D1A9C">
        <w:rPr>
          <w:rFonts w:asciiTheme="majorHAnsi" w:eastAsia="Calibri" w:hAnsiTheme="majorHAnsi" w:cstheme="majorHAnsi"/>
          <w:color w:val="000000"/>
          <w:sz w:val="22"/>
          <w:szCs w:val="22"/>
          <w:lang w:val="fr-FR"/>
        </w:rPr>
        <w:t> </w:t>
      </w:r>
      <w:r w:rsidR="007C601C" w:rsidRPr="00CB35CC">
        <w:rPr>
          <w:rFonts w:asciiTheme="majorHAnsi" w:eastAsia="Calibri" w:hAnsiTheme="majorHAnsi" w:cstheme="majorHAnsi"/>
          <w:color w:val="000000"/>
          <w:sz w:val="22"/>
          <w:szCs w:val="22"/>
          <w:lang w:val="fr-FR"/>
        </w:rPr>
        <w:t>:</w:t>
      </w:r>
    </w:p>
    <w:p w14:paraId="6369251E" w14:textId="2CAE593A" w:rsidR="008D1A9C" w:rsidRDefault="008D1A9C" w:rsidP="00934CF7">
      <w:pPr>
        <w:pStyle w:val="ListParagraph"/>
        <w:numPr>
          <w:ilvl w:val="0"/>
          <w:numId w:val="12"/>
        </w:numPr>
        <w:pBdr>
          <w:top w:val="nil"/>
          <w:left w:val="nil"/>
          <w:bottom w:val="nil"/>
          <w:right w:val="nil"/>
          <w:between w:val="nil"/>
        </w:pBdr>
        <w:rPr>
          <w:rFonts w:asciiTheme="majorHAnsi" w:eastAsia="Calibri" w:hAnsiTheme="majorHAnsi" w:cstheme="majorBidi"/>
          <w:color w:val="000000" w:themeColor="text1"/>
          <w:lang w:val="fr-FR"/>
        </w:rPr>
      </w:pPr>
      <w:r>
        <w:rPr>
          <w:rFonts w:asciiTheme="majorHAnsi" w:eastAsia="Calibri" w:hAnsiTheme="majorHAnsi" w:cstheme="majorBidi"/>
          <w:color w:val="000000" w:themeColor="text1"/>
          <w:lang w:val="fr-FR"/>
        </w:rPr>
        <w:t>Au cours de l</w:t>
      </w:r>
      <w:r w:rsidRPr="008D1A9C">
        <w:rPr>
          <w:rFonts w:asciiTheme="majorHAnsi" w:eastAsia="Calibri" w:hAnsiTheme="majorHAnsi" w:cstheme="majorBidi"/>
          <w:color w:val="000000" w:themeColor="text1"/>
          <w:lang w:val="fr-FR"/>
        </w:rPr>
        <w:t>a période triennale 2023-2025</w:t>
      </w:r>
      <w:r>
        <w:rPr>
          <w:rFonts w:asciiTheme="majorHAnsi" w:eastAsia="Calibri" w:hAnsiTheme="majorHAnsi" w:cstheme="majorBidi"/>
          <w:color w:val="000000" w:themeColor="text1"/>
          <w:lang w:val="fr-FR"/>
        </w:rPr>
        <w:t xml:space="preserve">, </w:t>
      </w:r>
      <w:r w:rsidRPr="008D1A9C">
        <w:rPr>
          <w:rFonts w:asciiTheme="majorHAnsi" w:eastAsia="Calibri" w:hAnsiTheme="majorHAnsi" w:cstheme="majorBidi"/>
          <w:color w:val="000000" w:themeColor="text1"/>
          <w:lang w:val="fr-FR"/>
        </w:rPr>
        <w:t>plusieurs rapports</w:t>
      </w:r>
      <w:r w:rsidR="00E00AC8">
        <w:rPr>
          <w:rFonts w:asciiTheme="majorHAnsi" w:eastAsia="Calibri" w:hAnsiTheme="majorHAnsi" w:cstheme="majorBidi"/>
          <w:color w:val="000000" w:themeColor="text1"/>
          <w:lang w:val="fr-FR"/>
        </w:rPr>
        <w:t xml:space="preserve"> ont été établis</w:t>
      </w:r>
      <w:r w:rsidRPr="008D1A9C">
        <w:rPr>
          <w:rFonts w:asciiTheme="majorHAnsi" w:eastAsia="Calibri" w:hAnsiTheme="majorHAnsi" w:cstheme="majorBidi"/>
          <w:color w:val="000000" w:themeColor="text1"/>
          <w:lang w:val="fr-FR"/>
        </w:rPr>
        <w:t xml:space="preserve"> sur le changement climatique et les zones humides, notamment sur les écosystèmes à carbone bleu (Tâches 3.1</w:t>
      </w:r>
      <w:r>
        <w:rPr>
          <w:rFonts w:asciiTheme="majorHAnsi" w:eastAsia="Calibri" w:hAnsiTheme="majorHAnsi" w:cstheme="majorBidi"/>
          <w:color w:val="000000" w:themeColor="text1"/>
          <w:lang w:val="fr-FR"/>
        </w:rPr>
        <w:t xml:space="preserve"> à </w:t>
      </w:r>
      <w:r w:rsidRPr="008D1A9C">
        <w:rPr>
          <w:rFonts w:asciiTheme="majorHAnsi" w:eastAsia="Calibri" w:hAnsiTheme="majorHAnsi" w:cstheme="majorBidi"/>
          <w:color w:val="000000" w:themeColor="text1"/>
          <w:lang w:val="fr-FR"/>
        </w:rPr>
        <w:t xml:space="preserve">3.3), </w:t>
      </w:r>
      <w:r w:rsidR="00934CF7">
        <w:rPr>
          <w:rFonts w:asciiTheme="majorHAnsi" w:eastAsia="Calibri" w:hAnsiTheme="majorHAnsi" w:cstheme="majorBidi"/>
          <w:color w:val="000000" w:themeColor="text1"/>
          <w:lang w:val="fr-FR"/>
        </w:rPr>
        <w:t xml:space="preserve">ce qui </w:t>
      </w:r>
      <w:r w:rsidR="00E00AC8">
        <w:rPr>
          <w:rFonts w:asciiTheme="majorHAnsi" w:eastAsia="Calibri" w:hAnsiTheme="majorHAnsi" w:cstheme="majorBidi"/>
          <w:color w:val="000000" w:themeColor="text1"/>
          <w:lang w:val="fr-FR"/>
        </w:rPr>
        <w:t>a laissé</w:t>
      </w:r>
      <w:r w:rsidR="00934CF7">
        <w:rPr>
          <w:rFonts w:asciiTheme="majorHAnsi" w:eastAsia="Calibri" w:hAnsiTheme="majorHAnsi" w:cstheme="majorBidi"/>
          <w:color w:val="000000" w:themeColor="text1"/>
          <w:lang w:val="fr-FR"/>
        </w:rPr>
        <w:t xml:space="preserve"> en suspens</w:t>
      </w:r>
      <w:r w:rsidRPr="008D1A9C">
        <w:rPr>
          <w:rFonts w:asciiTheme="majorHAnsi" w:eastAsia="Calibri" w:hAnsiTheme="majorHAnsi" w:cstheme="majorBidi"/>
          <w:color w:val="000000" w:themeColor="text1"/>
          <w:lang w:val="fr-FR"/>
        </w:rPr>
        <w:t xml:space="preserve"> la Tâche 3.4 </w:t>
      </w:r>
      <w:r w:rsidR="00E00AC8">
        <w:rPr>
          <w:rFonts w:asciiTheme="majorHAnsi" w:eastAsia="Calibri" w:hAnsiTheme="majorHAnsi" w:cstheme="majorBidi"/>
          <w:color w:val="000000" w:themeColor="text1"/>
          <w:lang w:val="fr-FR"/>
        </w:rPr>
        <w:t>sur</w:t>
      </w:r>
      <w:r w:rsidRPr="008D1A9C">
        <w:rPr>
          <w:rFonts w:asciiTheme="majorHAnsi" w:eastAsia="Calibri" w:hAnsiTheme="majorHAnsi" w:cstheme="majorBidi"/>
          <w:color w:val="000000" w:themeColor="text1"/>
          <w:lang w:val="fr-FR"/>
        </w:rPr>
        <w:t xml:space="preserve"> </w:t>
      </w:r>
      <w:r w:rsidR="00934CF7" w:rsidRPr="00934CF7">
        <w:rPr>
          <w:rFonts w:asciiTheme="majorHAnsi" w:eastAsia="Calibri" w:hAnsiTheme="majorHAnsi" w:cstheme="majorBidi"/>
          <w:i/>
          <w:iCs/>
          <w:color w:val="000000" w:themeColor="text1"/>
          <w:lang w:val="fr-FR"/>
        </w:rPr>
        <w:t>La protection, la conservation, la restauration, l</w:t>
      </w:r>
      <w:r w:rsidR="00902100">
        <w:rPr>
          <w:rFonts w:asciiTheme="majorHAnsi" w:eastAsia="Calibri" w:hAnsiTheme="majorHAnsi" w:cstheme="majorBidi"/>
          <w:i/>
          <w:iCs/>
          <w:color w:val="000000" w:themeColor="text1"/>
          <w:lang w:val="fr-FR"/>
        </w:rPr>
        <w:t>’</w:t>
      </w:r>
      <w:r w:rsidR="00934CF7" w:rsidRPr="00934CF7">
        <w:rPr>
          <w:rFonts w:asciiTheme="majorHAnsi" w:eastAsia="Calibri" w:hAnsiTheme="majorHAnsi" w:cstheme="majorBidi"/>
          <w:i/>
          <w:iCs/>
          <w:color w:val="000000" w:themeColor="text1"/>
          <w:lang w:val="fr-FR"/>
        </w:rPr>
        <w:t>utilisation durable et la gestion des écosystèmes de zones humides dans le cadre de la lutte contre le changement climatique</w:t>
      </w:r>
      <w:r w:rsidR="00E00AC8">
        <w:rPr>
          <w:rFonts w:asciiTheme="majorHAnsi" w:eastAsia="Calibri" w:hAnsiTheme="majorHAnsi" w:cstheme="majorBidi"/>
          <w:color w:val="000000" w:themeColor="text1"/>
          <w:lang w:val="fr-FR"/>
        </w:rPr>
        <w:t>.</w:t>
      </w:r>
    </w:p>
    <w:p w14:paraId="53C1E6A9" w14:textId="37A1C23D" w:rsidR="008D1A9C" w:rsidRPr="005B71B7" w:rsidRDefault="00934CF7" w:rsidP="005B71B7">
      <w:pPr>
        <w:pStyle w:val="ListParagraph"/>
        <w:numPr>
          <w:ilvl w:val="0"/>
          <w:numId w:val="12"/>
        </w:numPr>
        <w:pBdr>
          <w:top w:val="nil"/>
          <w:left w:val="nil"/>
          <w:bottom w:val="nil"/>
          <w:right w:val="nil"/>
          <w:between w:val="nil"/>
        </w:pBdr>
        <w:rPr>
          <w:rFonts w:asciiTheme="majorHAnsi" w:eastAsia="Calibri" w:hAnsiTheme="majorHAnsi" w:cstheme="majorBidi"/>
          <w:color w:val="000000" w:themeColor="text1"/>
          <w:lang w:val="fr-FR"/>
        </w:rPr>
      </w:pPr>
      <w:r w:rsidRPr="00934CF7">
        <w:rPr>
          <w:rFonts w:asciiTheme="majorHAnsi" w:eastAsia="Calibri" w:hAnsiTheme="majorHAnsi" w:cstheme="majorBidi"/>
          <w:color w:val="000000" w:themeColor="text1"/>
          <w:lang w:val="fr-FR"/>
        </w:rPr>
        <w:t>Il convient de résumer les informations sur les</w:t>
      </w:r>
      <w:r>
        <w:rPr>
          <w:rFonts w:asciiTheme="majorHAnsi" w:eastAsia="Calibri" w:hAnsiTheme="majorHAnsi" w:cstheme="majorBidi"/>
          <w:color w:val="000000" w:themeColor="text1"/>
          <w:lang w:val="fr-FR"/>
        </w:rPr>
        <w:t xml:space="preserve"> </w:t>
      </w:r>
      <w:r w:rsidR="005B71B7">
        <w:rPr>
          <w:rFonts w:asciiTheme="majorHAnsi" w:eastAsia="Calibri" w:hAnsiTheme="majorHAnsi" w:cstheme="majorBidi"/>
          <w:color w:val="000000" w:themeColor="text1"/>
          <w:lang w:val="fr-FR"/>
        </w:rPr>
        <w:t xml:space="preserve">solutions </w:t>
      </w:r>
      <w:r>
        <w:rPr>
          <w:rFonts w:asciiTheme="majorHAnsi" w:eastAsia="Calibri" w:hAnsiTheme="majorHAnsi" w:cstheme="majorBidi"/>
          <w:color w:val="000000" w:themeColor="text1"/>
          <w:lang w:val="fr-FR"/>
        </w:rPr>
        <w:t>fondées</w:t>
      </w:r>
      <w:r w:rsidRPr="00934CF7">
        <w:rPr>
          <w:rFonts w:asciiTheme="majorHAnsi" w:eastAsia="Calibri" w:hAnsiTheme="majorHAnsi" w:cstheme="majorBidi"/>
          <w:color w:val="000000" w:themeColor="text1"/>
          <w:lang w:val="fr-FR"/>
        </w:rPr>
        <w:t xml:space="preserve"> sur la nature (ou les approches basées sur les écosystèmes)</w:t>
      </w:r>
      <w:r w:rsidR="00E00AC8">
        <w:rPr>
          <w:rFonts w:asciiTheme="majorHAnsi" w:eastAsia="Calibri" w:hAnsiTheme="majorHAnsi" w:cstheme="majorBidi"/>
          <w:color w:val="000000" w:themeColor="text1"/>
          <w:lang w:val="fr-FR"/>
        </w:rPr>
        <w:t xml:space="preserve"> </w:t>
      </w:r>
      <w:r w:rsidR="005B71B7">
        <w:rPr>
          <w:rFonts w:asciiTheme="majorHAnsi" w:eastAsia="Calibri" w:hAnsiTheme="majorHAnsi" w:cstheme="majorBidi"/>
          <w:color w:val="000000" w:themeColor="text1"/>
          <w:lang w:val="fr-FR"/>
        </w:rPr>
        <w:t>les plus récentes et les plus fructueuses</w:t>
      </w:r>
      <w:r w:rsidRPr="00934CF7">
        <w:rPr>
          <w:rFonts w:asciiTheme="majorHAnsi" w:eastAsia="Calibri" w:hAnsiTheme="majorHAnsi" w:cstheme="majorBidi"/>
          <w:color w:val="000000" w:themeColor="text1"/>
          <w:lang w:val="fr-FR"/>
        </w:rPr>
        <w:t xml:space="preserve"> en matière de protection, de conservation, de restauration et de gestion des écosystèmes de zones humides pour faire face au changement climatique et obtenir d</w:t>
      </w:r>
      <w:r w:rsidR="00902100">
        <w:rPr>
          <w:rFonts w:asciiTheme="majorHAnsi" w:eastAsia="Calibri" w:hAnsiTheme="majorHAnsi" w:cstheme="majorBidi"/>
          <w:color w:val="000000" w:themeColor="text1"/>
          <w:lang w:val="fr-FR"/>
        </w:rPr>
        <w:t>’</w:t>
      </w:r>
      <w:r w:rsidRPr="00934CF7">
        <w:rPr>
          <w:rFonts w:asciiTheme="majorHAnsi" w:eastAsia="Calibri" w:hAnsiTheme="majorHAnsi" w:cstheme="majorBidi"/>
          <w:color w:val="000000" w:themeColor="text1"/>
          <w:lang w:val="fr-FR"/>
        </w:rPr>
        <w:t xml:space="preserve">autres </w:t>
      </w:r>
      <w:r w:rsidR="005B71B7">
        <w:rPr>
          <w:rFonts w:asciiTheme="majorHAnsi" w:eastAsia="Calibri" w:hAnsiTheme="majorHAnsi" w:cstheme="majorBidi"/>
          <w:color w:val="000000" w:themeColor="text1"/>
          <w:lang w:val="fr-FR"/>
        </w:rPr>
        <w:t>avantages connexes</w:t>
      </w:r>
      <w:r w:rsidRPr="00934CF7">
        <w:rPr>
          <w:rFonts w:asciiTheme="majorHAnsi" w:eastAsia="Calibri" w:hAnsiTheme="majorHAnsi" w:cstheme="majorBidi"/>
          <w:color w:val="000000" w:themeColor="text1"/>
          <w:lang w:val="fr-FR"/>
        </w:rPr>
        <w:t>.</w:t>
      </w:r>
    </w:p>
    <w:p w14:paraId="4376C03A" w14:textId="14E32572" w:rsidR="005B71B7" w:rsidRPr="005B71B7" w:rsidRDefault="005B71B7" w:rsidP="005B71B7">
      <w:pPr>
        <w:pStyle w:val="ListParagraph"/>
        <w:numPr>
          <w:ilvl w:val="0"/>
          <w:numId w:val="12"/>
        </w:numPr>
        <w:pBdr>
          <w:top w:val="nil"/>
          <w:left w:val="nil"/>
          <w:bottom w:val="nil"/>
          <w:right w:val="nil"/>
          <w:between w:val="nil"/>
        </w:pBdr>
        <w:rPr>
          <w:rFonts w:asciiTheme="majorHAnsi" w:eastAsia="Calibri" w:hAnsiTheme="majorHAnsi" w:cstheme="majorBidi"/>
          <w:color w:val="000000"/>
          <w:lang w:val="fr-FR"/>
        </w:rPr>
      </w:pPr>
      <w:r w:rsidRPr="005B71B7">
        <w:rPr>
          <w:rFonts w:asciiTheme="majorHAnsi" w:eastAsia="Calibri" w:hAnsiTheme="majorHAnsi" w:cstheme="majorBidi"/>
          <w:color w:val="000000" w:themeColor="text1"/>
          <w:lang w:val="fr-FR"/>
        </w:rPr>
        <w:t xml:space="preserve">Outre les tourbières et les écosystèmes </w:t>
      </w:r>
      <w:r>
        <w:rPr>
          <w:rFonts w:asciiTheme="majorHAnsi" w:eastAsia="Calibri" w:hAnsiTheme="majorHAnsi" w:cstheme="majorBidi"/>
          <w:color w:val="000000" w:themeColor="text1"/>
          <w:lang w:val="fr-FR"/>
        </w:rPr>
        <w:t>de</w:t>
      </w:r>
      <w:r w:rsidRPr="005B71B7">
        <w:rPr>
          <w:rFonts w:asciiTheme="majorHAnsi" w:eastAsia="Calibri" w:hAnsiTheme="majorHAnsi" w:cstheme="majorBidi"/>
          <w:color w:val="000000" w:themeColor="text1"/>
          <w:lang w:val="fr-FR"/>
        </w:rPr>
        <w:t xml:space="preserve"> carbone bleu, </w:t>
      </w:r>
      <w:r>
        <w:rPr>
          <w:rFonts w:asciiTheme="majorHAnsi" w:eastAsia="Calibri" w:hAnsiTheme="majorHAnsi" w:cstheme="majorBidi"/>
          <w:color w:val="000000" w:themeColor="text1"/>
          <w:lang w:val="fr-FR"/>
        </w:rPr>
        <w:t>il convient de dresser u</w:t>
      </w:r>
      <w:r w:rsidRPr="005B71B7">
        <w:rPr>
          <w:rFonts w:asciiTheme="majorHAnsi" w:eastAsia="Calibri" w:hAnsiTheme="majorHAnsi" w:cstheme="majorBidi"/>
          <w:color w:val="000000" w:themeColor="text1"/>
          <w:lang w:val="fr-FR"/>
        </w:rPr>
        <w:t>ne synthèse des informations sur le rôle des zones humides d</w:t>
      </w:r>
      <w:r w:rsidR="00902100">
        <w:rPr>
          <w:rFonts w:asciiTheme="majorHAnsi" w:eastAsia="Calibri" w:hAnsiTheme="majorHAnsi" w:cstheme="majorBidi"/>
          <w:color w:val="000000" w:themeColor="text1"/>
          <w:lang w:val="fr-FR"/>
        </w:rPr>
        <w:t>’</w:t>
      </w:r>
      <w:r w:rsidRPr="005B71B7">
        <w:rPr>
          <w:rFonts w:asciiTheme="majorHAnsi" w:eastAsia="Calibri" w:hAnsiTheme="majorHAnsi" w:cstheme="majorBidi"/>
          <w:color w:val="000000" w:themeColor="text1"/>
          <w:lang w:val="fr-FR"/>
        </w:rPr>
        <w:t xml:space="preserve">eau douce, </w:t>
      </w:r>
      <w:r>
        <w:rPr>
          <w:rFonts w:asciiTheme="majorHAnsi" w:eastAsia="Calibri" w:hAnsiTheme="majorHAnsi" w:cstheme="majorBidi"/>
          <w:color w:val="000000" w:themeColor="text1"/>
          <w:lang w:val="fr-FR"/>
        </w:rPr>
        <w:t>lesquelles</w:t>
      </w:r>
      <w:r w:rsidRPr="005B71B7">
        <w:rPr>
          <w:rFonts w:asciiTheme="majorHAnsi" w:eastAsia="Calibri" w:hAnsiTheme="majorHAnsi" w:cstheme="majorBidi"/>
          <w:color w:val="000000" w:themeColor="text1"/>
          <w:lang w:val="fr-FR"/>
        </w:rPr>
        <w:t xml:space="preserve"> peuvent servir d</w:t>
      </w:r>
      <w:r>
        <w:rPr>
          <w:rFonts w:asciiTheme="majorHAnsi" w:eastAsia="Calibri" w:hAnsiTheme="majorHAnsi" w:cstheme="majorBidi"/>
          <w:color w:val="000000" w:themeColor="text1"/>
          <w:lang w:val="fr-FR"/>
        </w:rPr>
        <w:t>e</w:t>
      </w:r>
      <w:r w:rsidRPr="005B71B7">
        <w:rPr>
          <w:rFonts w:asciiTheme="majorHAnsi" w:eastAsia="Calibri" w:hAnsiTheme="majorHAnsi" w:cstheme="majorBidi"/>
          <w:color w:val="000000" w:themeColor="text1"/>
          <w:lang w:val="fr-FR"/>
        </w:rPr>
        <w:t xml:space="preserve"> </w:t>
      </w:r>
      <w:r>
        <w:rPr>
          <w:rFonts w:asciiTheme="majorHAnsi" w:eastAsia="Calibri" w:hAnsiTheme="majorHAnsi" w:cstheme="majorBidi"/>
          <w:color w:val="000000" w:themeColor="text1"/>
          <w:lang w:val="fr-FR"/>
        </w:rPr>
        <w:t xml:space="preserve">vastes </w:t>
      </w:r>
      <w:r w:rsidRPr="005B71B7">
        <w:rPr>
          <w:rFonts w:asciiTheme="majorHAnsi" w:eastAsia="Calibri" w:hAnsiTheme="majorHAnsi" w:cstheme="majorBidi"/>
          <w:color w:val="000000" w:themeColor="text1"/>
          <w:lang w:val="fr-FR"/>
        </w:rPr>
        <w:t xml:space="preserve">puits de carbone et font partie </w:t>
      </w:r>
      <w:r>
        <w:rPr>
          <w:rFonts w:asciiTheme="majorHAnsi" w:eastAsia="Calibri" w:hAnsiTheme="majorHAnsi" w:cstheme="majorBidi"/>
          <w:color w:val="000000" w:themeColor="text1"/>
          <w:lang w:val="fr-FR"/>
        </w:rPr>
        <w:t>d</w:t>
      </w:r>
      <w:r w:rsidR="00902100">
        <w:rPr>
          <w:rFonts w:asciiTheme="majorHAnsi" w:eastAsia="Calibri" w:hAnsiTheme="majorHAnsi" w:cstheme="majorBidi"/>
          <w:color w:val="000000" w:themeColor="text1"/>
          <w:lang w:val="fr-FR"/>
        </w:rPr>
        <w:t>’</w:t>
      </w:r>
      <w:r>
        <w:rPr>
          <w:rFonts w:asciiTheme="majorHAnsi" w:eastAsia="Calibri" w:hAnsiTheme="majorHAnsi" w:cstheme="majorBidi"/>
          <w:color w:val="000000" w:themeColor="text1"/>
          <w:lang w:val="fr-FR"/>
        </w:rPr>
        <w:t>un e</w:t>
      </w:r>
      <w:r w:rsidRPr="005B71B7">
        <w:rPr>
          <w:rFonts w:asciiTheme="majorHAnsi" w:eastAsia="Calibri" w:hAnsiTheme="majorHAnsi" w:cstheme="majorBidi"/>
          <w:color w:val="000000" w:themeColor="text1"/>
          <w:lang w:val="fr-FR"/>
        </w:rPr>
        <w:t xml:space="preserve">nsemble de solutions fondées sur la nature (les écosystèmes </w:t>
      </w:r>
      <w:r>
        <w:rPr>
          <w:rFonts w:asciiTheme="majorHAnsi" w:eastAsia="Calibri" w:hAnsiTheme="majorHAnsi" w:cstheme="majorBidi"/>
          <w:color w:val="000000" w:themeColor="text1"/>
          <w:lang w:val="fr-FR"/>
        </w:rPr>
        <w:t>de</w:t>
      </w:r>
      <w:r w:rsidRPr="005B71B7">
        <w:rPr>
          <w:rFonts w:asciiTheme="majorHAnsi" w:eastAsia="Calibri" w:hAnsiTheme="majorHAnsi" w:cstheme="majorBidi"/>
          <w:color w:val="000000" w:themeColor="text1"/>
          <w:lang w:val="fr-FR"/>
        </w:rPr>
        <w:t xml:space="preserve"> carbone bleu par exemple) pour lutter contre le</w:t>
      </w:r>
      <w:r>
        <w:rPr>
          <w:rFonts w:asciiTheme="majorHAnsi" w:eastAsia="Calibri" w:hAnsiTheme="majorHAnsi" w:cstheme="majorBidi"/>
          <w:color w:val="000000" w:themeColor="text1"/>
          <w:lang w:val="fr-FR"/>
        </w:rPr>
        <w:t>s effets du</w:t>
      </w:r>
      <w:r w:rsidRPr="005B71B7">
        <w:rPr>
          <w:rFonts w:asciiTheme="majorHAnsi" w:eastAsia="Calibri" w:hAnsiTheme="majorHAnsi" w:cstheme="majorBidi"/>
          <w:color w:val="000000" w:themeColor="text1"/>
          <w:lang w:val="fr-FR"/>
        </w:rPr>
        <w:t xml:space="preserve"> changement climatique.</w:t>
      </w:r>
    </w:p>
    <w:p w14:paraId="2A51907E" w14:textId="4A6333BA" w:rsidR="005B71B7" w:rsidRPr="005B71B7" w:rsidRDefault="005B71B7" w:rsidP="005B71B7">
      <w:pPr>
        <w:pStyle w:val="ListParagraph"/>
        <w:numPr>
          <w:ilvl w:val="0"/>
          <w:numId w:val="12"/>
        </w:numPr>
        <w:pBdr>
          <w:top w:val="nil"/>
          <w:left w:val="nil"/>
          <w:bottom w:val="nil"/>
          <w:right w:val="nil"/>
          <w:between w:val="nil"/>
        </w:pBdr>
        <w:rPr>
          <w:rFonts w:asciiTheme="majorHAnsi" w:eastAsia="Calibri" w:hAnsiTheme="majorHAnsi" w:cstheme="majorBidi"/>
          <w:color w:val="000000" w:themeColor="text1"/>
          <w:szCs w:val="22"/>
          <w:lang w:val="fr-FR"/>
        </w:rPr>
      </w:pPr>
      <w:r w:rsidRPr="005B71B7">
        <w:rPr>
          <w:rFonts w:asciiTheme="majorHAnsi" w:eastAsia="Calibri" w:hAnsiTheme="majorHAnsi" w:cstheme="majorBidi"/>
          <w:color w:val="000000" w:themeColor="text1"/>
          <w:szCs w:val="22"/>
          <w:lang w:val="fr-FR"/>
        </w:rPr>
        <w:t>Parmi les autres points à aborder figurent les changements dans les cycles hydrologiques et la manière de gérer les cycles d</w:t>
      </w:r>
      <w:r w:rsidR="00902100">
        <w:rPr>
          <w:rFonts w:asciiTheme="majorHAnsi" w:eastAsia="Calibri" w:hAnsiTheme="majorHAnsi" w:cstheme="majorBidi"/>
          <w:color w:val="000000" w:themeColor="text1"/>
          <w:szCs w:val="22"/>
          <w:lang w:val="fr-FR"/>
        </w:rPr>
        <w:t>’</w:t>
      </w:r>
      <w:r w:rsidRPr="005B71B7">
        <w:rPr>
          <w:rFonts w:asciiTheme="majorHAnsi" w:eastAsia="Calibri" w:hAnsiTheme="majorHAnsi" w:cstheme="majorBidi"/>
          <w:color w:val="000000" w:themeColor="text1"/>
          <w:szCs w:val="22"/>
          <w:lang w:val="fr-FR"/>
        </w:rPr>
        <w:t xml:space="preserve">assèchement, le potentiel de </w:t>
      </w:r>
      <w:r w:rsidR="00CB1745">
        <w:rPr>
          <w:rFonts w:asciiTheme="majorHAnsi" w:eastAsia="Calibri" w:hAnsiTheme="majorHAnsi" w:cstheme="majorBidi"/>
          <w:color w:val="000000" w:themeColor="text1"/>
          <w:szCs w:val="22"/>
          <w:lang w:val="fr-FR"/>
        </w:rPr>
        <w:t>piégeage</w:t>
      </w:r>
      <w:r w:rsidRPr="005B71B7">
        <w:rPr>
          <w:rFonts w:asciiTheme="majorHAnsi" w:eastAsia="Calibri" w:hAnsiTheme="majorHAnsi" w:cstheme="majorBidi"/>
          <w:color w:val="000000" w:themeColor="text1"/>
          <w:szCs w:val="22"/>
          <w:lang w:val="fr-FR"/>
        </w:rPr>
        <w:t xml:space="preserve"> du carbone </w:t>
      </w:r>
      <w:r w:rsidR="00CB1745">
        <w:rPr>
          <w:rFonts w:asciiTheme="majorHAnsi" w:eastAsia="Calibri" w:hAnsiTheme="majorHAnsi" w:cstheme="majorBidi"/>
          <w:color w:val="000000" w:themeColor="text1"/>
          <w:szCs w:val="22"/>
          <w:lang w:val="fr-FR"/>
        </w:rPr>
        <w:t>des</w:t>
      </w:r>
      <w:r w:rsidRPr="005B71B7">
        <w:rPr>
          <w:rFonts w:asciiTheme="majorHAnsi" w:eastAsia="Calibri" w:hAnsiTheme="majorHAnsi" w:cstheme="majorBidi"/>
          <w:color w:val="000000" w:themeColor="text1"/>
          <w:szCs w:val="22"/>
          <w:lang w:val="fr-FR"/>
        </w:rPr>
        <w:t xml:space="preserve"> zones humides minérales, les </w:t>
      </w:r>
      <w:r w:rsidR="00CB1745">
        <w:rPr>
          <w:rFonts w:asciiTheme="majorHAnsi" w:eastAsia="Calibri" w:hAnsiTheme="majorHAnsi" w:cstheme="majorBidi"/>
          <w:color w:val="000000" w:themeColor="text1"/>
          <w:szCs w:val="22"/>
          <w:lang w:val="fr-FR"/>
        </w:rPr>
        <w:t>effets</w:t>
      </w:r>
      <w:r w:rsidRPr="005B71B7">
        <w:rPr>
          <w:rFonts w:asciiTheme="majorHAnsi" w:eastAsia="Calibri" w:hAnsiTheme="majorHAnsi" w:cstheme="majorBidi"/>
          <w:color w:val="000000" w:themeColor="text1"/>
          <w:szCs w:val="22"/>
          <w:lang w:val="fr-FR"/>
        </w:rPr>
        <w:t xml:space="preserve"> des incendies de tourbières, les opportunités et les défis </w:t>
      </w:r>
      <w:r w:rsidR="00CB1745">
        <w:rPr>
          <w:rFonts w:asciiTheme="majorHAnsi" w:eastAsia="Calibri" w:hAnsiTheme="majorHAnsi" w:cstheme="majorBidi"/>
          <w:color w:val="000000" w:themeColor="text1"/>
          <w:szCs w:val="22"/>
          <w:lang w:val="fr-FR"/>
        </w:rPr>
        <w:t>liés</w:t>
      </w:r>
      <w:r w:rsidRPr="005B71B7">
        <w:rPr>
          <w:rFonts w:asciiTheme="majorHAnsi" w:eastAsia="Calibri" w:hAnsiTheme="majorHAnsi" w:cstheme="majorBidi"/>
          <w:color w:val="000000" w:themeColor="text1"/>
          <w:szCs w:val="22"/>
          <w:lang w:val="fr-FR"/>
        </w:rPr>
        <w:t xml:space="preserve"> à la biodiversité et aux crédits carbone, ainsi que l</w:t>
      </w:r>
      <w:r w:rsidR="00902100">
        <w:rPr>
          <w:rFonts w:asciiTheme="majorHAnsi" w:eastAsia="Calibri" w:hAnsiTheme="majorHAnsi" w:cstheme="majorBidi"/>
          <w:color w:val="000000" w:themeColor="text1"/>
          <w:szCs w:val="22"/>
          <w:lang w:val="fr-FR"/>
        </w:rPr>
        <w:t>’</w:t>
      </w:r>
      <w:r w:rsidRPr="005B71B7">
        <w:rPr>
          <w:rFonts w:asciiTheme="majorHAnsi" w:eastAsia="Calibri" w:hAnsiTheme="majorHAnsi" w:cstheme="majorBidi"/>
          <w:color w:val="000000" w:themeColor="text1"/>
          <w:szCs w:val="22"/>
          <w:lang w:val="fr-FR"/>
        </w:rPr>
        <w:t>impact potentiel sur les zones humides du passage aux sources d</w:t>
      </w:r>
      <w:r w:rsidR="00902100">
        <w:rPr>
          <w:rFonts w:asciiTheme="majorHAnsi" w:eastAsia="Calibri" w:hAnsiTheme="majorHAnsi" w:cstheme="majorBidi"/>
          <w:color w:val="000000" w:themeColor="text1"/>
          <w:szCs w:val="22"/>
          <w:lang w:val="fr-FR"/>
        </w:rPr>
        <w:t>’</w:t>
      </w:r>
      <w:r w:rsidRPr="005B71B7">
        <w:rPr>
          <w:rFonts w:asciiTheme="majorHAnsi" w:eastAsia="Calibri" w:hAnsiTheme="majorHAnsi" w:cstheme="majorBidi"/>
          <w:color w:val="000000" w:themeColor="text1"/>
          <w:szCs w:val="22"/>
          <w:lang w:val="fr-FR"/>
        </w:rPr>
        <w:t>énergie électrique et à l</w:t>
      </w:r>
      <w:r w:rsidR="00902100">
        <w:rPr>
          <w:rFonts w:asciiTheme="majorHAnsi" w:eastAsia="Calibri" w:hAnsiTheme="majorHAnsi" w:cstheme="majorBidi"/>
          <w:color w:val="000000" w:themeColor="text1"/>
          <w:szCs w:val="22"/>
          <w:lang w:val="fr-FR"/>
        </w:rPr>
        <w:t>’</w:t>
      </w:r>
      <w:r w:rsidRPr="005B71B7">
        <w:rPr>
          <w:rFonts w:asciiTheme="majorHAnsi" w:eastAsia="Calibri" w:hAnsiTheme="majorHAnsi" w:cstheme="majorBidi"/>
          <w:color w:val="000000" w:themeColor="text1"/>
          <w:szCs w:val="22"/>
          <w:lang w:val="fr-FR"/>
        </w:rPr>
        <w:t xml:space="preserve">utilisation de </w:t>
      </w:r>
      <w:r w:rsidR="00CB1745">
        <w:rPr>
          <w:rFonts w:asciiTheme="majorHAnsi" w:eastAsia="Calibri" w:hAnsiTheme="majorHAnsi" w:cstheme="majorBidi"/>
          <w:color w:val="000000" w:themeColor="text1"/>
          <w:szCs w:val="22"/>
          <w:lang w:val="fr-FR"/>
        </w:rPr>
        <w:t>minerais.</w:t>
      </w:r>
    </w:p>
    <w:p w14:paraId="72B4719B" w14:textId="77777777" w:rsidR="00CD2D5F" w:rsidRPr="00CB35CC" w:rsidRDefault="00CD2D5F" w:rsidP="00CD2D5F">
      <w:pPr>
        <w:rPr>
          <w:rFonts w:asciiTheme="majorHAnsi" w:eastAsia="Calibri" w:hAnsiTheme="majorHAnsi" w:cstheme="majorHAnsi"/>
          <w:color w:val="000000"/>
          <w:sz w:val="22"/>
          <w:szCs w:val="22"/>
          <w:lang w:val="fr-FR"/>
        </w:rPr>
      </w:pPr>
    </w:p>
    <w:p w14:paraId="0F774916" w14:textId="1B68A48E" w:rsidR="00CD2D5F" w:rsidRPr="00CB35CC" w:rsidRDefault="00993DD8" w:rsidP="002B0947">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7</w:t>
      </w:r>
      <w:r w:rsidR="007C601C" w:rsidRPr="00CB35CC">
        <w:rPr>
          <w:rFonts w:asciiTheme="majorHAnsi" w:eastAsia="Calibri" w:hAnsiTheme="majorHAnsi" w:cstheme="majorHAnsi"/>
          <w:color w:val="000000"/>
          <w:sz w:val="22"/>
          <w:szCs w:val="22"/>
          <w:lang w:val="fr-FR"/>
        </w:rPr>
        <w:t>.</w:t>
      </w:r>
      <w:r w:rsidR="007C601C" w:rsidRPr="00CB35CC">
        <w:rPr>
          <w:rFonts w:asciiTheme="majorHAnsi" w:eastAsia="Calibri" w:hAnsiTheme="majorHAnsi" w:cstheme="majorHAnsi"/>
          <w:color w:val="000000"/>
          <w:sz w:val="22"/>
          <w:szCs w:val="22"/>
          <w:lang w:val="fr-FR"/>
        </w:rPr>
        <w:tab/>
      </w:r>
      <w:r w:rsidR="00CB1745">
        <w:rPr>
          <w:rFonts w:asciiTheme="majorHAnsi" w:eastAsia="Calibri" w:hAnsiTheme="majorHAnsi" w:cstheme="majorHAnsi"/>
          <w:color w:val="000000"/>
          <w:sz w:val="22"/>
          <w:szCs w:val="22"/>
          <w:lang w:val="fr-FR"/>
        </w:rPr>
        <w:t>La p</w:t>
      </w:r>
      <w:r w:rsidR="00CB1745" w:rsidRPr="00CB1745">
        <w:rPr>
          <w:rFonts w:asciiTheme="majorHAnsi" w:eastAsia="Calibri" w:hAnsiTheme="majorHAnsi" w:cstheme="majorHAnsi"/>
          <w:color w:val="000000"/>
          <w:sz w:val="22"/>
          <w:szCs w:val="22"/>
          <w:lang w:val="fr-FR"/>
        </w:rPr>
        <w:t>ollution plastique d</w:t>
      </w:r>
      <w:r w:rsidR="00CB1745">
        <w:rPr>
          <w:rFonts w:asciiTheme="majorHAnsi" w:eastAsia="Calibri" w:hAnsiTheme="majorHAnsi" w:cstheme="majorHAnsi"/>
          <w:color w:val="000000"/>
          <w:sz w:val="22"/>
          <w:szCs w:val="22"/>
          <w:lang w:val="fr-FR"/>
        </w:rPr>
        <w:t>es</w:t>
      </w:r>
      <w:r w:rsidR="00CB1745" w:rsidRPr="00CB1745">
        <w:rPr>
          <w:rFonts w:asciiTheme="majorHAnsi" w:eastAsia="Calibri" w:hAnsiTheme="majorHAnsi" w:cstheme="majorHAnsi"/>
          <w:color w:val="000000"/>
          <w:sz w:val="22"/>
          <w:szCs w:val="22"/>
          <w:lang w:val="fr-FR"/>
        </w:rPr>
        <w:t xml:space="preserve"> zones humides et les espèces </w:t>
      </w:r>
      <w:r w:rsidR="00CB1745">
        <w:rPr>
          <w:rFonts w:asciiTheme="majorHAnsi" w:eastAsia="Calibri" w:hAnsiTheme="majorHAnsi" w:cstheme="majorHAnsi"/>
          <w:color w:val="000000"/>
          <w:sz w:val="22"/>
          <w:szCs w:val="22"/>
          <w:lang w:val="fr-FR"/>
        </w:rPr>
        <w:t>des zones humides </w:t>
      </w:r>
      <w:r w:rsidR="00307965" w:rsidRPr="00CB35CC">
        <w:rPr>
          <w:rFonts w:asciiTheme="majorHAnsi" w:eastAsia="Calibri" w:hAnsiTheme="majorHAnsi" w:cstheme="majorHAnsi"/>
          <w:color w:val="000000"/>
          <w:sz w:val="22"/>
          <w:szCs w:val="22"/>
          <w:lang w:val="fr-FR"/>
        </w:rPr>
        <w:t>:</w:t>
      </w:r>
    </w:p>
    <w:p w14:paraId="6E3B9B8B" w14:textId="3C82F8D6" w:rsidR="00CD2D5F" w:rsidRPr="00CB35CC" w:rsidRDefault="00CB1745" w:rsidP="00E43685">
      <w:pPr>
        <w:pStyle w:val="ListParagraph"/>
        <w:numPr>
          <w:ilvl w:val="0"/>
          <w:numId w:val="13"/>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Bidi"/>
          <w:color w:val="000000" w:themeColor="text1"/>
          <w:lang w:val="fr-FR"/>
        </w:rPr>
        <w:t xml:space="preserve">Il est indiqué sur le site web de la </w:t>
      </w:r>
      <w:r w:rsidR="007C601C" w:rsidRPr="00CB35CC">
        <w:rPr>
          <w:rFonts w:asciiTheme="majorHAnsi" w:eastAsia="Calibri" w:hAnsiTheme="majorHAnsi" w:cstheme="majorBidi"/>
          <w:color w:val="000000" w:themeColor="text1"/>
          <w:lang w:val="fr-FR"/>
        </w:rPr>
        <w:t>Convention</w:t>
      </w:r>
      <w:r>
        <w:rPr>
          <w:rFonts w:asciiTheme="majorHAnsi" w:eastAsia="Calibri" w:hAnsiTheme="majorHAnsi" w:cstheme="majorBidi"/>
          <w:color w:val="000000" w:themeColor="text1"/>
          <w:lang w:val="fr-FR"/>
        </w:rPr>
        <w:t xml:space="preserve"> que les zones humides sont </w:t>
      </w:r>
      <w:r w:rsidRPr="00CB1745">
        <w:rPr>
          <w:rFonts w:asciiTheme="majorHAnsi" w:eastAsia="Calibri" w:hAnsiTheme="majorHAnsi" w:cstheme="majorBidi"/>
          <w:color w:val="000000" w:themeColor="text1"/>
          <w:lang w:val="fr-FR"/>
        </w:rPr>
        <w:t>gravement touchées par la pollution plastique,</w:t>
      </w:r>
      <w:r>
        <w:rPr>
          <w:rFonts w:asciiTheme="majorHAnsi" w:eastAsia="Calibri" w:hAnsiTheme="majorHAnsi" w:cstheme="majorBidi"/>
          <w:color w:val="000000" w:themeColor="text1"/>
          <w:lang w:val="fr-FR"/>
        </w:rPr>
        <w:t xml:space="preserve"> avec</w:t>
      </w:r>
      <w:r w:rsidRPr="00CB1745">
        <w:rPr>
          <w:rFonts w:asciiTheme="majorHAnsi" w:eastAsia="Calibri" w:hAnsiTheme="majorHAnsi" w:cstheme="majorBidi"/>
          <w:color w:val="000000" w:themeColor="text1"/>
          <w:lang w:val="fr-FR"/>
        </w:rPr>
        <w:t xml:space="preserve"> plus de 800 espèces marines et côtières affectées par cette pollution par ingestion, enchevêtrement et autre</w:t>
      </w:r>
      <w:r w:rsidR="00166155">
        <w:rPr>
          <w:rFonts w:asciiTheme="majorHAnsi" w:eastAsia="Calibri" w:hAnsiTheme="majorHAnsi" w:cstheme="majorBidi"/>
          <w:color w:val="000000" w:themeColor="text1"/>
          <w:lang w:val="fr-FR"/>
        </w:rPr>
        <w:t xml:space="preserve">s dangers. Il importe </w:t>
      </w:r>
      <w:r w:rsidRPr="00CB1745">
        <w:rPr>
          <w:rFonts w:asciiTheme="majorHAnsi" w:eastAsia="Calibri" w:hAnsiTheme="majorHAnsi" w:cstheme="majorBidi"/>
          <w:color w:val="000000" w:themeColor="text1"/>
          <w:lang w:val="fr-FR"/>
        </w:rPr>
        <w:t xml:space="preserve">de trouver des solutions à </w:t>
      </w:r>
      <w:r w:rsidR="00E00AC8">
        <w:rPr>
          <w:rFonts w:asciiTheme="majorHAnsi" w:eastAsia="Calibri" w:hAnsiTheme="majorHAnsi" w:cstheme="majorBidi"/>
          <w:color w:val="000000" w:themeColor="text1"/>
          <w:lang w:val="fr-FR"/>
        </w:rPr>
        <w:t>cette</w:t>
      </w:r>
      <w:r w:rsidRPr="00CB1745">
        <w:rPr>
          <w:rFonts w:asciiTheme="majorHAnsi" w:eastAsia="Calibri" w:hAnsiTheme="majorHAnsi" w:cstheme="majorBidi"/>
          <w:color w:val="000000" w:themeColor="text1"/>
          <w:lang w:val="fr-FR"/>
        </w:rPr>
        <w:t xml:space="preserve"> pollution plastique, </w:t>
      </w:r>
      <w:r w:rsidR="00166155">
        <w:rPr>
          <w:rFonts w:asciiTheme="majorHAnsi" w:eastAsia="Calibri" w:hAnsiTheme="majorHAnsi" w:cstheme="majorBidi"/>
          <w:color w:val="000000" w:themeColor="text1"/>
          <w:lang w:val="fr-FR"/>
        </w:rPr>
        <w:t>par exemple</w:t>
      </w:r>
      <w:r w:rsidRPr="00CB1745">
        <w:rPr>
          <w:rFonts w:asciiTheme="majorHAnsi" w:eastAsia="Calibri" w:hAnsiTheme="majorHAnsi" w:cstheme="majorBidi"/>
          <w:color w:val="000000" w:themeColor="text1"/>
          <w:lang w:val="fr-FR"/>
        </w:rPr>
        <w:t xml:space="preserve"> en soutenant les efforts internationaux visant à </w:t>
      </w:r>
      <w:r w:rsidR="00166155">
        <w:rPr>
          <w:rFonts w:asciiTheme="majorHAnsi" w:eastAsia="Calibri" w:hAnsiTheme="majorHAnsi" w:cstheme="majorBidi"/>
          <w:color w:val="000000" w:themeColor="text1"/>
          <w:lang w:val="fr-FR"/>
        </w:rPr>
        <w:t xml:space="preserve">y </w:t>
      </w:r>
      <w:r w:rsidRPr="00CB1745">
        <w:rPr>
          <w:rFonts w:asciiTheme="majorHAnsi" w:eastAsia="Calibri" w:hAnsiTheme="majorHAnsi" w:cstheme="majorBidi"/>
          <w:color w:val="000000" w:themeColor="text1"/>
          <w:lang w:val="fr-FR"/>
        </w:rPr>
        <w:t>mettre fin</w:t>
      </w:r>
      <w:r w:rsidR="00166155">
        <w:rPr>
          <w:rFonts w:asciiTheme="majorHAnsi" w:eastAsia="Calibri" w:hAnsiTheme="majorHAnsi" w:cstheme="majorBidi"/>
          <w:color w:val="000000" w:themeColor="text1"/>
          <w:lang w:val="fr-FR"/>
        </w:rPr>
        <w:t>.</w:t>
      </w:r>
    </w:p>
    <w:p w14:paraId="7FCB196E" w14:textId="0131DE01" w:rsidR="00CD2D5F" w:rsidRPr="00CB35CC" w:rsidRDefault="00166155" w:rsidP="00E43685">
      <w:pPr>
        <w:pStyle w:val="ListParagraph"/>
        <w:numPr>
          <w:ilvl w:val="0"/>
          <w:numId w:val="13"/>
        </w:numPr>
        <w:pBdr>
          <w:top w:val="nil"/>
          <w:left w:val="nil"/>
          <w:bottom w:val="nil"/>
          <w:right w:val="nil"/>
          <w:between w:val="nil"/>
        </w:pBdr>
        <w:rPr>
          <w:rFonts w:asciiTheme="majorHAnsi" w:eastAsia="Calibri" w:hAnsiTheme="majorHAnsi" w:cstheme="majorBidi"/>
          <w:color w:val="000000" w:themeColor="text1"/>
          <w:szCs w:val="22"/>
          <w:lang w:val="fr-FR"/>
        </w:rPr>
      </w:pPr>
      <w:r>
        <w:rPr>
          <w:rFonts w:asciiTheme="majorHAnsi" w:eastAsia="Calibri" w:hAnsiTheme="majorHAnsi" w:cstheme="majorBidi"/>
          <w:color w:val="000000" w:themeColor="text1"/>
          <w:lang w:val="fr-FR"/>
        </w:rPr>
        <w:t>Si cette problématique n</w:t>
      </w:r>
      <w:r w:rsidR="00902100">
        <w:rPr>
          <w:rFonts w:asciiTheme="majorHAnsi" w:eastAsia="Calibri" w:hAnsiTheme="majorHAnsi" w:cstheme="majorBidi"/>
          <w:color w:val="000000" w:themeColor="text1"/>
          <w:lang w:val="fr-FR"/>
        </w:rPr>
        <w:t>’</w:t>
      </w:r>
      <w:r>
        <w:rPr>
          <w:rFonts w:asciiTheme="majorHAnsi" w:eastAsia="Calibri" w:hAnsiTheme="majorHAnsi" w:cstheme="majorBidi"/>
          <w:color w:val="000000" w:themeColor="text1"/>
          <w:lang w:val="fr-FR"/>
        </w:rPr>
        <w:t>est pas nouvelle</w:t>
      </w:r>
      <w:r w:rsidR="000C2053">
        <w:rPr>
          <w:rFonts w:asciiTheme="majorHAnsi" w:eastAsia="Calibri" w:hAnsiTheme="majorHAnsi" w:cstheme="majorBidi"/>
          <w:color w:val="000000" w:themeColor="text1"/>
          <w:lang w:val="fr-FR"/>
        </w:rPr>
        <w:t xml:space="preserve">, </w:t>
      </w:r>
      <w:r w:rsidRPr="00166155">
        <w:rPr>
          <w:rFonts w:asciiTheme="majorHAnsi" w:eastAsia="Calibri" w:hAnsiTheme="majorHAnsi" w:cstheme="majorBidi"/>
          <w:color w:val="000000" w:themeColor="text1"/>
          <w:lang w:val="fr-FR"/>
        </w:rPr>
        <w:t xml:space="preserve">il est urgent </w:t>
      </w:r>
      <w:r w:rsidR="000C2053">
        <w:rPr>
          <w:rFonts w:asciiTheme="majorHAnsi" w:eastAsia="Calibri" w:hAnsiTheme="majorHAnsi" w:cstheme="majorBidi"/>
          <w:color w:val="000000" w:themeColor="text1"/>
          <w:lang w:val="fr-FR"/>
        </w:rPr>
        <w:t>de lutter contre</w:t>
      </w:r>
      <w:r w:rsidRPr="00166155">
        <w:rPr>
          <w:rFonts w:asciiTheme="majorHAnsi" w:eastAsia="Calibri" w:hAnsiTheme="majorHAnsi" w:cstheme="majorBidi"/>
          <w:color w:val="000000" w:themeColor="text1"/>
          <w:lang w:val="fr-FR"/>
        </w:rPr>
        <w:t xml:space="preserve"> la pollution plastique dans les zones humides, notamment en termes de sécurité alimentaire, et </w:t>
      </w:r>
      <w:r w:rsidR="000C2053">
        <w:rPr>
          <w:rFonts w:asciiTheme="majorHAnsi" w:eastAsia="Calibri" w:hAnsiTheme="majorHAnsi" w:cstheme="majorBidi"/>
          <w:color w:val="000000" w:themeColor="text1"/>
          <w:lang w:val="fr-FR"/>
        </w:rPr>
        <w:t xml:space="preserve">on dispose déjà </w:t>
      </w:r>
      <w:r w:rsidRPr="00166155">
        <w:rPr>
          <w:rFonts w:asciiTheme="majorHAnsi" w:eastAsia="Calibri" w:hAnsiTheme="majorHAnsi" w:cstheme="majorBidi"/>
          <w:color w:val="000000" w:themeColor="text1"/>
          <w:lang w:val="fr-FR"/>
        </w:rPr>
        <w:t>de nombreuses données sur les différents types de plastique dans d</w:t>
      </w:r>
      <w:r w:rsidR="00902100">
        <w:rPr>
          <w:rFonts w:asciiTheme="majorHAnsi" w:eastAsia="Calibri" w:hAnsiTheme="majorHAnsi" w:cstheme="majorBidi"/>
          <w:color w:val="000000" w:themeColor="text1"/>
          <w:lang w:val="fr-FR"/>
        </w:rPr>
        <w:t>’</w:t>
      </w:r>
      <w:r w:rsidRPr="00166155">
        <w:rPr>
          <w:rFonts w:asciiTheme="majorHAnsi" w:eastAsia="Calibri" w:hAnsiTheme="majorHAnsi" w:cstheme="majorBidi"/>
          <w:color w:val="000000" w:themeColor="text1"/>
          <w:lang w:val="fr-FR"/>
        </w:rPr>
        <w:t xml:space="preserve">autres </w:t>
      </w:r>
      <w:r w:rsidR="000C2053">
        <w:rPr>
          <w:rFonts w:asciiTheme="majorHAnsi" w:eastAsia="Calibri" w:hAnsiTheme="majorHAnsi" w:cstheme="majorBidi"/>
          <w:color w:val="000000" w:themeColor="text1"/>
          <w:lang w:val="fr-FR"/>
        </w:rPr>
        <w:t>régions</w:t>
      </w:r>
      <w:r w:rsidRPr="00166155">
        <w:rPr>
          <w:rFonts w:asciiTheme="majorHAnsi" w:eastAsia="Calibri" w:hAnsiTheme="majorHAnsi" w:cstheme="majorBidi"/>
          <w:color w:val="000000" w:themeColor="text1"/>
          <w:lang w:val="fr-FR"/>
        </w:rPr>
        <w:t xml:space="preserve"> du monde</w:t>
      </w:r>
      <w:r w:rsidR="007C601C" w:rsidRPr="00CB35CC">
        <w:rPr>
          <w:rFonts w:asciiTheme="majorHAnsi" w:eastAsia="Calibri" w:hAnsiTheme="majorHAnsi" w:cstheme="majorBidi"/>
          <w:color w:val="000000" w:themeColor="text1"/>
          <w:lang w:val="fr-FR"/>
        </w:rPr>
        <w:t>.</w:t>
      </w:r>
    </w:p>
    <w:p w14:paraId="2D9B8D91" w14:textId="77777777" w:rsidR="00CD2D5F" w:rsidRPr="00CB35CC" w:rsidRDefault="00CD2D5F" w:rsidP="01E092CC">
      <w:pPr>
        <w:pBdr>
          <w:top w:val="nil"/>
          <w:left w:val="nil"/>
          <w:bottom w:val="nil"/>
          <w:right w:val="nil"/>
          <w:between w:val="nil"/>
        </w:pBdr>
        <w:rPr>
          <w:rFonts w:asciiTheme="majorHAnsi" w:eastAsia="Calibri" w:hAnsiTheme="majorHAnsi" w:cstheme="majorBidi"/>
          <w:color w:val="000000" w:themeColor="text1"/>
          <w:sz w:val="22"/>
          <w:szCs w:val="22"/>
          <w:lang w:val="fr-FR"/>
        </w:rPr>
      </w:pPr>
    </w:p>
    <w:p w14:paraId="4392D036" w14:textId="3C56D4AC" w:rsidR="00CD2D5F" w:rsidRPr="00CB35CC" w:rsidRDefault="00993DD8" w:rsidP="000C2053">
      <w:pPr>
        <w:pBdr>
          <w:top w:val="nil"/>
          <w:left w:val="nil"/>
          <w:bottom w:val="nil"/>
          <w:right w:val="nil"/>
          <w:between w:val="nil"/>
        </w:pBdr>
        <w:ind w:left="425" w:hanging="425"/>
        <w:rPr>
          <w:rFonts w:asciiTheme="majorHAnsi" w:eastAsia="Calibri" w:hAnsiTheme="majorHAnsi" w:cstheme="majorBidi"/>
          <w:color w:val="000000"/>
          <w:sz w:val="22"/>
          <w:szCs w:val="22"/>
          <w:lang w:val="fr-FR"/>
        </w:rPr>
      </w:pPr>
      <w:r w:rsidRPr="0018016D">
        <w:rPr>
          <w:rFonts w:asciiTheme="majorHAnsi" w:eastAsia="Calibri" w:hAnsiTheme="majorHAnsi" w:cstheme="majorBidi"/>
          <w:color w:val="000000" w:themeColor="text1"/>
          <w:sz w:val="22"/>
          <w:szCs w:val="22"/>
          <w:lang w:val="fr-FR"/>
        </w:rPr>
        <w:t>8</w:t>
      </w:r>
      <w:r w:rsidR="007C601C" w:rsidRPr="0018016D">
        <w:rPr>
          <w:rFonts w:asciiTheme="majorHAnsi" w:eastAsia="Calibri" w:hAnsiTheme="majorHAnsi" w:cstheme="majorBidi"/>
          <w:color w:val="000000" w:themeColor="text1"/>
          <w:sz w:val="22"/>
          <w:szCs w:val="22"/>
          <w:lang w:val="fr-FR"/>
        </w:rPr>
        <w:t>.</w:t>
      </w:r>
      <w:r w:rsidR="01E092CC" w:rsidRPr="00CB35CC">
        <w:rPr>
          <w:lang w:val="fr-FR"/>
        </w:rPr>
        <w:tab/>
      </w:r>
      <w:r w:rsidR="000C2053" w:rsidRPr="000C2053">
        <w:rPr>
          <w:rFonts w:asciiTheme="majorHAnsi" w:eastAsia="Calibri" w:hAnsiTheme="majorHAnsi" w:cstheme="majorBidi"/>
          <w:color w:val="000000" w:themeColor="text1"/>
          <w:sz w:val="22"/>
          <w:szCs w:val="22"/>
          <w:lang w:val="fr-FR"/>
        </w:rPr>
        <w:t xml:space="preserve">Amélioration des rapports mondiaux : </w:t>
      </w:r>
      <w:r w:rsidR="00B01853">
        <w:rPr>
          <w:rFonts w:asciiTheme="majorHAnsi" w:eastAsia="Calibri" w:hAnsiTheme="majorHAnsi" w:cstheme="majorBidi"/>
          <w:color w:val="000000" w:themeColor="text1"/>
          <w:sz w:val="22"/>
          <w:szCs w:val="22"/>
          <w:lang w:val="fr-FR"/>
        </w:rPr>
        <w:t>s</w:t>
      </w:r>
      <w:r w:rsidR="000C2053" w:rsidRPr="000C2053">
        <w:rPr>
          <w:rFonts w:asciiTheme="majorHAnsi" w:eastAsia="Calibri" w:hAnsiTheme="majorHAnsi" w:cstheme="majorBidi"/>
          <w:color w:val="000000" w:themeColor="text1"/>
          <w:sz w:val="22"/>
          <w:szCs w:val="22"/>
          <w:lang w:val="fr-FR"/>
        </w:rPr>
        <w:t>ynergies dans l</w:t>
      </w:r>
      <w:r w:rsidR="00902100">
        <w:rPr>
          <w:rFonts w:asciiTheme="majorHAnsi" w:eastAsia="Calibri" w:hAnsiTheme="majorHAnsi" w:cstheme="majorBidi"/>
          <w:color w:val="000000" w:themeColor="text1"/>
          <w:sz w:val="22"/>
          <w:szCs w:val="22"/>
          <w:lang w:val="fr-FR"/>
        </w:rPr>
        <w:t>’</w:t>
      </w:r>
      <w:r w:rsidR="000C2053" w:rsidRPr="000C2053">
        <w:rPr>
          <w:rFonts w:asciiTheme="majorHAnsi" w:eastAsia="Calibri" w:hAnsiTheme="majorHAnsi" w:cstheme="majorBidi"/>
          <w:color w:val="000000" w:themeColor="text1"/>
          <w:sz w:val="22"/>
          <w:szCs w:val="22"/>
          <w:lang w:val="fr-FR"/>
        </w:rPr>
        <w:t>élaboration d</w:t>
      </w:r>
      <w:r w:rsidR="00902100">
        <w:rPr>
          <w:rFonts w:asciiTheme="majorHAnsi" w:eastAsia="Calibri" w:hAnsiTheme="majorHAnsi" w:cstheme="majorBidi"/>
          <w:color w:val="000000" w:themeColor="text1"/>
          <w:sz w:val="22"/>
          <w:szCs w:val="22"/>
          <w:lang w:val="fr-FR"/>
        </w:rPr>
        <w:t>’</w:t>
      </w:r>
      <w:r w:rsidR="000C2053" w:rsidRPr="000C2053">
        <w:rPr>
          <w:rFonts w:asciiTheme="majorHAnsi" w:eastAsia="Calibri" w:hAnsiTheme="majorHAnsi" w:cstheme="majorBidi"/>
          <w:color w:val="000000" w:themeColor="text1"/>
          <w:sz w:val="22"/>
          <w:szCs w:val="22"/>
          <w:lang w:val="fr-FR"/>
        </w:rPr>
        <w:t>indicateurs et de méthodes</w:t>
      </w:r>
      <w:r w:rsidR="00B01853">
        <w:rPr>
          <w:rFonts w:asciiTheme="majorHAnsi" w:eastAsia="Calibri" w:hAnsiTheme="majorHAnsi" w:cstheme="majorBidi"/>
          <w:color w:val="000000" w:themeColor="text1"/>
          <w:sz w:val="22"/>
          <w:szCs w:val="22"/>
          <w:lang w:val="fr-FR"/>
        </w:rPr>
        <w:t> </w:t>
      </w:r>
      <w:r w:rsidR="00307965" w:rsidRPr="00CB35CC">
        <w:rPr>
          <w:rFonts w:asciiTheme="majorHAnsi" w:eastAsia="Calibri" w:hAnsiTheme="majorHAnsi" w:cstheme="majorBidi"/>
          <w:color w:val="000000" w:themeColor="text1"/>
          <w:sz w:val="22"/>
          <w:szCs w:val="22"/>
          <w:lang w:val="fr-FR"/>
        </w:rPr>
        <w:t>:</w:t>
      </w:r>
    </w:p>
    <w:p w14:paraId="724A8DF7" w14:textId="5983A1FB" w:rsidR="00CD2D5F" w:rsidRPr="00CB35CC" w:rsidRDefault="00B01853" w:rsidP="00E43685">
      <w:pPr>
        <w:pStyle w:val="ListParagraph"/>
        <w:numPr>
          <w:ilvl w:val="0"/>
          <w:numId w:val="14"/>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La multiplication des travaux menés à bien par</w:t>
      </w:r>
      <w:r w:rsidRPr="00B01853">
        <w:rPr>
          <w:rFonts w:asciiTheme="majorHAnsi" w:eastAsia="Calibri" w:hAnsiTheme="majorHAnsi" w:cstheme="majorHAnsi"/>
          <w:color w:val="000000"/>
          <w:szCs w:val="22"/>
          <w:lang w:val="fr-FR"/>
        </w:rPr>
        <w:t xml:space="preserve"> des AME partenaires </w:t>
      </w:r>
      <w:r>
        <w:rPr>
          <w:rFonts w:asciiTheme="majorHAnsi" w:eastAsia="Calibri" w:hAnsiTheme="majorHAnsi" w:cstheme="majorHAnsi"/>
          <w:color w:val="000000"/>
          <w:szCs w:val="22"/>
          <w:lang w:val="fr-FR"/>
        </w:rPr>
        <w:t>en matière de</w:t>
      </w:r>
      <w:r w:rsidRPr="00B01853">
        <w:rPr>
          <w:rFonts w:asciiTheme="majorHAnsi" w:eastAsia="Calibri" w:hAnsiTheme="majorHAnsi" w:cstheme="majorHAnsi"/>
          <w:color w:val="000000"/>
          <w:szCs w:val="22"/>
          <w:lang w:val="fr-FR"/>
        </w:rPr>
        <w:t xml:space="preserve"> biodiversité et de changement climatique (entre autres) offre des possibilités de collaboration et de synergies sur des objectifs communs et </w:t>
      </w:r>
      <w:r>
        <w:rPr>
          <w:rFonts w:asciiTheme="majorHAnsi" w:eastAsia="Calibri" w:hAnsiTheme="majorHAnsi" w:cstheme="majorHAnsi"/>
          <w:color w:val="000000"/>
          <w:szCs w:val="22"/>
          <w:lang w:val="fr-FR"/>
        </w:rPr>
        <w:t>s</w:t>
      </w:r>
      <w:r w:rsidR="00902100">
        <w:rPr>
          <w:rFonts w:asciiTheme="majorHAnsi" w:eastAsia="Calibri" w:hAnsiTheme="majorHAnsi" w:cstheme="majorHAnsi"/>
          <w:color w:val="000000"/>
          <w:szCs w:val="22"/>
          <w:lang w:val="fr-FR"/>
        </w:rPr>
        <w:t>’</w:t>
      </w:r>
      <w:r>
        <w:rPr>
          <w:rFonts w:asciiTheme="majorHAnsi" w:eastAsia="Calibri" w:hAnsiTheme="majorHAnsi" w:cstheme="majorHAnsi"/>
          <w:color w:val="000000"/>
          <w:szCs w:val="22"/>
          <w:lang w:val="fr-FR"/>
        </w:rPr>
        <w:t>appuie sur les activités</w:t>
      </w:r>
      <w:r w:rsidRPr="00B01853">
        <w:rPr>
          <w:rFonts w:asciiTheme="majorHAnsi" w:eastAsia="Calibri" w:hAnsiTheme="majorHAnsi" w:cstheme="majorHAnsi"/>
          <w:color w:val="000000"/>
          <w:szCs w:val="22"/>
          <w:lang w:val="fr-FR"/>
        </w:rPr>
        <w:t xml:space="preserve"> du GEST.</w:t>
      </w:r>
    </w:p>
    <w:p w14:paraId="2EB7AD29" w14:textId="2EE3F9A2" w:rsidR="00B01853" w:rsidRPr="00B01853" w:rsidRDefault="00B01853" w:rsidP="00B01853">
      <w:pPr>
        <w:pStyle w:val="ListParagraph"/>
        <w:numPr>
          <w:ilvl w:val="0"/>
          <w:numId w:val="14"/>
        </w:numPr>
        <w:pBdr>
          <w:top w:val="nil"/>
          <w:left w:val="nil"/>
          <w:bottom w:val="nil"/>
          <w:right w:val="nil"/>
          <w:between w:val="nil"/>
        </w:pBdr>
        <w:rPr>
          <w:rFonts w:asciiTheme="majorHAnsi" w:eastAsia="Calibri" w:hAnsiTheme="majorHAnsi" w:cstheme="majorHAnsi"/>
          <w:color w:val="000000"/>
          <w:szCs w:val="22"/>
          <w:lang w:val="fr-FR"/>
        </w:rPr>
      </w:pPr>
      <w:r w:rsidRPr="00B01853">
        <w:rPr>
          <w:rFonts w:asciiTheme="majorHAnsi" w:eastAsia="Calibri" w:hAnsiTheme="majorHAnsi" w:cstheme="majorHAnsi"/>
          <w:color w:val="000000"/>
          <w:szCs w:val="22"/>
          <w:lang w:val="fr-FR"/>
        </w:rPr>
        <w:t xml:space="preserve">Il est essentiel de </w:t>
      </w:r>
      <w:r>
        <w:rPr>
          <w:rFonts w:asciiTheme="majorHAnsi" w:eastAsia="Calibri" w:hAnsiTheme="majorHAnsi" w:cstheme="majorHAnsi"/>
          <w:color w:val="000000"/>
          <w:szCs w:val="22"/>
          <w:lang w:val="fr-FR"/>
        </w:rPr>
        <w:t xml:space="preserve">poursuivre la collaboration avec </w:t>
      </w:r>
      <w:r w:rsidRPr="00B01853">
        <w:rPr>
          <w:rFonts w:asciiTheme="majorHAnsi" w:eastAsia="Calibri" w:hAnsiTheme="majorHAnsi" w:cstheme="majorHAnsi"/>
          <w:color w:val="000000"/>
          <w:szCs w:val="22"/>
          <w:lang w:val="fr-FR"/>
        </w:rPr>
        <w:t xml:space="preserve">le </w:t>
      </w:r>
      <w:r w:rsidR="00CA0AF9">
        <w:rPr>
          <w:rFonts w:asciiTheme="majorHAnsi" w:eastAsia="Calibri" w:hAnsiTheme="majorHAnsi" w:cstheme="majorHAnsi"/>
          <w:color w:val="000000"/>
          <w:szCs w:val="22"/>
          <w:lang w:val="fr-FR"/>
        </w:rPr>
        <w:t>CMB KM</w:t>
      </w:r>
      <w:r>
        <w:rPr>
          <w:rFonts w:asciiTheme="majorHAnsi" w:eastAsia="Calibri" w:hAnsiTheme="majorHAnsi" w:cstheme="majorHAnsi"/>
          <w:color w:val="000000"/>
          <w:szCs w:val="22"/>
          <w:lang w:val="fr-FR"/>
        </w:rPr>
        <w:t xml:space="preserve"> </w:t>
      </w:r>
      <w:r w:rsidRPr="00B01853">
        <w:rPr>
          <w:rFonts w:asciiTheme="majorHAnsi" w:eastAsia="Calibri" w:hAnsiTheme="majorHAnsi" w:cstheme="majorHAnsi"/>
          <w:color w:val="000000"/>
          <w:szCs w:val="22"/>
          <w:lang w:val="fr-FR"/>
        </w:rPr>
        <w:t>afin de promouvoir l</w:t>
      </w:r>
      <w:r w:rsidR="00902100">
        <w:rPr>
          <w:rFonts w:asciiTheme="majorHAnsi" w:eastAsia="Calibri" w:hAnsiTheme="majorHAnsi" w:cstheme="majorHAnsi"/>
          <w:color w:val="000000"/>
          <w:szCs w:val="22"/>
          <w:lang w:val="fr-FR"/>
        </w:rPr>
        <w:t>’</w:t>
      </w:r>
      <w:r w:rsidRPr="00B01853">
        <w:rPr>
          <w:rFonts w:asciiTheme="majorHAnsi" w:eastAsia="Calibri" w:hAnsiTheme="majorHAnsi" w:cstheme="majorHAnsi"/>
          <w:color w:val="000000"/>
          <w:szCs w:val="22"/>
          <w:lang w:val="fr-FR"/>
        </w:rPr>
        <w:t>élaboration d</w:t>
      </w:r>
      <w:r w:rsidR="00902100">
        <w:rPr>
          <w:rFonts w:asciiTheme="majorHAnsi" w:eastAsia="Calibri" w:hAnsiTheme="majorHAnsi" w:cstheme="majorHAnsi"/>
          <w:color w:val="000000"/>
          <w:szCs w:val="22"/>
          <w:lang w:val="fr-FR"/>
        </w:rPr>
        <w:t>’</w:t>
      </w:r>
      <w:r w:rsidRPr="00B01853">
        <w:rPr>
          <w:rFonts w:asciiTheme="majorHAnsi" w:eastAsia="Calibri" w:hAnsiTheme="majorHAnsi" w:cstheme="majorHAnsi"/>
          <w:color w:val="000000"/>
          <w:szCs w:val="22"/>
          <w:lang w:val="fr-FR"/>
        </w:rPr>
        <w:t>objectifs et d</w:t>
      </w:r>
      <w:r w:rsidR="00902100">
        <w:rPr>
          <w:rFonts w:asciiTheme="majorHAnsi" w:eastAsia="Calibri" w:hAnsiTheme="majorHAnsi" w:cstheme="majorHAnsi"/>
          <w:color w:val="000000"/>
          <w:szCs w:val="22"/>
          <w:lang w:val="fr-FR"/>
        </w:rPr>
        <w:t>’</w:t>
      </w:r>
      <w:r w:rsidRPr="00B01853">
        <w:rPr>
          <w:rFonts w:asciiTheme="majorHAnsi" w:eastAsia="Calibri" w:hAnsiTheme="majorHAnsi" w:cstheme="majorHAnsi"/>
          <w:color w:val="000000"/>
          <w:szCs w:val="22"/>
          <w:lang w:val="fr-FR"/>
        </w:rPr>
        <w:t xml:space="preserve">indicateurs de suivi ambitieux pour les zones humides, par </w:t>
      </w:r>
      <w:r w:rsidRPr="00B01853">
        <w:rPr>
          <w:rFonts w:asciiTheme="majorHAnsi" w:eastAsia="Calibri" w:hAnsiTheme="majorHAnsi" w:cstheme="majorHAnsi"/>
          <w:color w:val="000000"/>
          <w:szCs w:val="22"/>
          <w:lang w:val="fr-FR"/>
        </w:rPr>
        <w:lastRenderedPageBreak/>
        <w:t xml:space="preserve">exemple dans le cadre des </w:t>
      </w:r>
      <w:r>
        <w:rPr>
          <w:rFonts w:asciiTheme="majorHAnsi" w:eastAsia="Calibri" w:hAnsiTheme="majorHAnsi" w:cstheme="majorHAnsi"/>
          <w:color w:val="000000"/>
          <w:szCs w:val="22"/>
          <w:lang w:val="fr-FR"/>
        </w:rPr>
        <w:t>S</w:t>
      </w:r>
      <w:r w:rsidRPr="00B01853">
        <w:rPr>
          <w:rFonts w:asciiTheme="majorHAnsi" w:eastAsia="Calibri" w:hAnsiTheme="majorHAnsi" w:cstheme="majorHAnsi"/>
          <w:color w:val="000000"/>
          <w:szCs w:val="22"/>
          <w:lang w:val="fr-FR"/>
        </w:rPr>
        <w:t>tratégies et plans d</w:t>
      </w:r>
      <w:r w:rsidR="00902100">
        <w:rPr>
          <w:rFonts w:asciiTheme="majorHAnsi" w:eastAsia="Calibri" w:hAnsiTheme="majorHAnsi" w:cstheme="majorHAnsi"/>
          <w:color w:val="000000"/>
          <w:szCs w:val="22"/>
          <w:lang w:val="fr-FR"/>
        </w:rPr>
        <w:t>’</w:t>
      </w:r>
      <w:r w:rsidRPr="00B01853">
        <w:rPr>
          <w:rFonts w:asciiTheme="majorHAnsi" w:eastAsia="Calibri" w:hAnsiTheme="majorHAnsi" w:cstheme="majorHAnsi"/>
          <w:color w:val="000000"/>
          <w:szCs w:val="22"/>
          <w:lang w:val="fr-FR"/>
        </w:rPr>
        <w:t xml:space="preserve">action nationaux pour la biodiversité (SPANB). </w:t>
      </w:r>
    </w:p>
    <w:p w14:paraId="6321A68D" w14:textId="77777777" w:rsidR="00CD2D5F" w:rsidRPr="00CB35CC" w:rsidRDefault="00CD2D5F" w:rsidP="00CD2D5F">
      <w:pPr>
        <w:rPr>
          <w:rFonts w:asciiTheme="majorHAnsi" w:eastAsia="Calibri" w:hAnsiTheme="majorHAnsi" w:cstheme="majorHAnsi"/>
          <w:color w:val="000000"/>
          <w:sz w:val="22"/>
          <w:szCs w:val="22"/>
          <w:lang w:val="fr-FR"/>
        </w:rPr>
      </w:pPr>
    </w:p>
    <w:p w14:paraId="1CFF5C9F" w14:textId="629A6A0C" w:rsidR="00CD2D5F" w:rsidRPr="00CB35CC" w:rsidRDefault="00993DD8" w:rsidP="002B0947">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9</w:t>
      </w:r>
      <w:r w:rsidR="007C601C" w:rsidRPr="00CB35CC">
        <w:rPr>
          <w:rFonts w:asciiTheme="majorHAnsi" w:eastAsia="Calibri" w:hAnsiTheme="majorHAnsi" w:cstheme="majorHAnsi"/>
          <w:color w:val="000000"/>
          <w:sz w:val="22"/>
          <w:szCs w:val="22"/>
          <w:lang w:val="fr-FR"/>
        </w:rPr>
        <w:t>.</w:t>
      </w:r>
      <w:r w:rsidR="007C601C" w:rsidRPr="00CB35CC">
        <w:rPr>
          <w:rFonts w:asciiTheme="majorHAnsi" w:eastAsia="Calibri" w:hAnsiTheme="majorHAnsi" w:cstheme="majorHAnsi"/>
          <w:color w:val="000000"/>
          <w:sz w:val="22"/>
          <w:szCs w:val="22"/>
          <w:lang w:val="fr-FR"/>
        </w:rPr>
        <w:tab/>
      </w:r>
      <w:r w:rsidR="00E00AC8">
        <w:rPr>
          <w:rFonts w:asciiTheme="majorHAnsi" w:eastAsia="Calibri" w:hAnsiTheme="majorHAnsi" w:cstheme="majorHAnsi"/>
          <w:color w:val="000000"/>
          <w:sz w:val="22"/>
          <w:szCs w:val="22"/>
          <w:lang w:val="fr-FR"/>
        </w:rPr>
        <w:t>Multiplication des épisodes de p</w:t>
      </w:r>
      <w:r w:rsidR="00EA305C" w:rsidRPr="00EA305C">
        <w:rPr>
          <w:rFonts w:asciiTheme="majorHAnsi" w:eastAsia="Calibri" w:hAnsiTheme="majorHAnsi" w:cstheme="majorHAnsi"/>
          <w:color w:val="000000"/>
          <w:sz w:val="22"/>
          <w:szCs w:val="22"/>
          <w:lang w:val="fr-FR"/>
        </w:rPr>
        <w:t>rolifération d</w:t>
      </w:r>
      <w:r w:rsidR="00902100">
        <w:rPr>
          <w:rFonts w:asciiTheme="majorHAnsi" w:eastAsia="Calibri" w:hAnsiTheme="majorHAnsi" w:cstheme="majorHAnsi"/>
          <w:color w:val="000000"/>
          <w:sz w:val="22"/>
          <w:szCs w:val="22"/>
          <w:lang w:val="fr-FR"/>
        </w:rPr>
        <w:t>’</w:t>
      </w:r>
      <w:r w:rsidR="00EA305C" w:rsidRPr="00EA305C">
        <w:rPr>
          <w:rFonts w:asciiTheme="majorHAnsi" w:eastAsia="Calibri" w:hAnsiTheme="majorHAnsi" w:cstheme="majorHAnsi"/>
          <w:color w:val="000000"/>
          <w:sz w:val="22"/>
          <w:szCs w:val="22"/>
          <w:lang w:val="fr-FR"/>
        </w:rPr>
        <w:t>algues nuisibles</w:t>
      </w:r>
      <w:r w:rsidR="00EA305C">
        <w:rPr>
          <w:rFonts w:asciiTheme="majorHAnsi" w:eastAsia="Calibri" w:hAnsiTheme="majorHAnsi" w:cstheme="majorHAnsi"/>
          <w:color w:val="000000"/>
          <w:sz w:val="22"/>
          <w:szCs w:val="22"/>
          <w:lang w:val="fr-FR"/>
        </w:rPr>
        <w:t xml:space="preserve"> </w:t>
      </w:r>
      <w:r w:rsidR="007C601C" w:rsidRPr="00CB35CC">
        <w:rPr>
          <w:rFonts w:asciiTheme="majorHAnsi" w:eastAsia="Calibri" w:hAnsiTheme="majorHAnsi" w:cstheme="majorHAnsi"/>
          <w:color w:val="000000"/>
          <w:sz w:val="22"/>
          <w:szCs w:val="22"/>
          <w:lang w:val="fr-FR"/>
        </w:rPr>
        <w:t>:</w:t>
      </w:r>
    </w:p>
    <w:p w14:paraId="58E32B56" w14:textId="2BBD9B21" w:rsidR="00EA305C" w:rsidRPr="00EA305C" w:rsidRDefault="00EA305C" w:rsidP="00EA305C">
      <w:pPr>
        <w:pStyle w:val="ListParagraph"/>
        <w:numPr>
          <w:ilvl w:val="0"/>
          <w:numId w:val="15"/>
        </w:numPr>
        <w:pBdr>
          <w:top w:val="nil"/>
          <w:left w:val="nil"/>
          <w:bottom w:val="nil"/>
          <w:right w:val="nil"/>
          <w:between w:val="nil"/>
        </w:pBdr>
        <w:rPr>
          <w:rFonts w:asciiTheme="majorHAnsi" w:eastAsia="Calibri" w:hAnsiTheme="majorHAnsi" w:cstheme="majorBidi"/>
          <w:color w:val="000000" w:themeColor="text1"/>
          <w:lang w:val="fr-FR"/>
        </w:rPr>
      </w:pPr>
      <w:r>
        <w:rPr>
          <w:rFonts w:asciiTheme="majorHAnsi" w:eastAsia="Calibri" w:hAnsiTheme="majorHAnsi" w:cstheme="majorBidi"/>
          <w:color w:val="000000" w:themeColor="text1"/>
          <w:lang w:val="fr-FR"/>
        </w:rPr>
        <w:t>La prolifération d</w:t>
      </w:r>
      <w:r w:rsidR="00902100">
        <w:rPr>
          <w:rFonts w:asciiTheme="majorHAnsi" w:eastAsia="Calibri" w:hAnsiTheme="majorHAnsi" w:cstheme="majorBidi"/>
          <w:color w:val="000000" w:themeColor="text1"/>
          <w:lang w:val="fr-FR"/>
        </w:rPr>
        <w:t>’</w:t>
      </w:r>
      <w:r>
        <w:rPr>
          <w:rFonts w:asciiTheme="majorHAnsi" w:eastAsia="Calibri" w:hAnsiTheme="majorHAnsi" w:cstheme="majorBidi"/>
          <w:color w:val="000000" w:themeColor="text1"/>
          <w:lang w:val="fr-FR"/>
        </w:rPr>
        <w:t>algues n</w:t>
      </w:r>
      <w:r w:rsidRPr="00EA305C">
        <w:rPr>
          <w:rFonts w:asciiTheme="majorHAnsi" w:eastAsia="Calibri" w:hAnsiTheme="majorHAnsi" w:cstheme="majorBidi"/>
          <w:color w:val="000000" w:themeColor="text1"/>
          <w:lang w:val="fr-FR"/>
        </w:rPr>
        <w:t xml:space="preserve">uisibles exerce une pression </w:t>
      </w:r>
      <w:r>
        <w:rPr>
          <w:rFonts w:asciiTheme="majorHAnsi" w:eastAsia="Calibri" w:hAnsiTheme="majorHAnsi" w:cstheme="majorBidi"/>
          <w:color w:val="000000" w:themeColor="text1"/>
          <w:lang w:val="fr-FR"/>
        </w:rPr>
        <w:t>constante</w:t>
      </w:r>
      <w:r w:rsidRPr="00EA305C">
        <w:rPr>
          <w:rFonts w:asciiTheme="majorHAnsi" w:eastAsia="Calibri" w:hAnsiTheme="majorHAnsi" w:cstheme="majorBidi"/>
          <w:color w:val="000000" w:themeColor="text1"/>
          <w:lang w:val="fr-FR"/>
        </w:rPr>
        <w:t xml:space="preserve"> sur les zones humides en raison d</w:t>
      </w:r>
      <w:r w:rsidR="00902100">
        <w:rPr>
          <w:rFonts w:asciiTheme="majorHAnsi" w:eastAsia="Calibri" w:hAnsiTheme="majorHAnsi" w:cstheme="majorBidi"/>
          <w:color w:val="000000" w:themeColor="text1"/>
          <w:lang w:val="fr-FR"/>
        </w:rPr>
        <w:t>’</w:t>
      </w:r>
      <w:r>
        <w:rPr>
          <w:rFonts w:asciiTheme="majorHAnsi" w:eastAsia="Calibri" w:hAnsiTheme="majorHAnsi" w:cstheme="majorBidi"/>
          <w:color w:val="000000" w:themeColor="text1"/>
          <w:lang w:val="fr-FR"/>
        </w:rPr>
        <w:t xml:space="preserve">un </w:t>
      </w:r>
      <w:r w:rsidRPr="00EA305C">
        <w:rPr>
          <w:rFonts w:asciiTheme="majorHAnsi" w:eastAsia="Calibri" w:hAnsiTheme="majorHAnsi" w:cstheme="majorBidi"/>
          <w:color w:val="000000" w:themeColor="text1"/>
          <w:lang w:val="fr-FR"/>
        </w:rPr>
        <w:t xml:space="preserve">excès de nutriments. Dans certains cas, </w:t>
      </w:r>
      <w:r>
        <w:rPr>
          <w:rFonts w:asciiTheme="majorHAnsi" w:eastAsia="Calibri" w:hAnsiTheme="majorHAnsi" w:cstheme="majorBidi"/>
          <w:color w:val="000000" w:themeColor="text1"/>
          <w:lang w:val="fr-FR"/>
        </w:rPr>
        <w:t>ces algues dégagent des</w:t>
      </w:r>
      <w:r w:rsidRPr="00EA305C">
        <w:rPr>
          <w:rFonts w:asciiTheme="majorHAnsi" w:eastAsia="Calibri" w:hAnsiTheme="majorHAnsi" w:cstheme="majorBidi"/>
          <w:color w:val="000000" w:themeColor="text1"/>
          <w:lang w:val="fr-FR"/>
        </w:rPr>
        <w:t xml:space="preserve"> toxines qui tuent les poissons et d</w:t>
      </w:r>
      <w:r w:rsidR="00902100">
        <w:rPr>
          <w:rFonts w:asciiTheme="majorHAnsi" w:eastAsia="Calibri" w:hAnsiTheme="majorHAnsi" w:cstheme="majorBidi"/>
          <w:color w:val="000000" w:themeColor="text1"/>
          <w:lang w:val="fr-FR"/>
        </w:rPr>
        <w:t>’</w:t>
      </w:r>
      <w:r w:rsidRPr="00EA305C">
        <w:rPr>
          <w:rFonts w:asciiTheme="majorHAnsi" w:eastAsia="Calibri" w:hAnsiTheme="majorHAnsi" w:cstheme="majorBidi"/>
          <w:color w:val="000000" w:themeColor="text1"/>
          <w:lang w:val="fr-FR"/>
        </w:rPr>
        <w:t>autres espèces, menacent l</w:t>
      </w:r>
      <w:r w:rsidR="00902100">
        <w:rPr>
          <w:rFonts w:asciiTheme="majorHAnsi" w:eastAsia="Calibri" w:hAnsiTheme="majorHAnsi" w:cstheme="majorBidi"/>
          <w:color w:val="000000" w:themeColor="text1"/>
          <w:lang w:val="fr-FR"/>
        </w:rPr>
        <w:t>’</w:t>
      </w:r>
      <w:r w:rsidRPr="00EA305C">
        <w:rPr>
          <w:rFonts w:asciiTheme="majorHAnsi" w:eastAsia="Calibri" w:hAnsiTheme="majorHAnsi" w:cstheme="majorBidi"/>
          <w:color w:val="000000" w:themeColor="text1"/>
          <w:lang w:val="fr-FR"/>
        </w:rPr>
        <w:t>approvisionnement en eau potable et provoquent des maladies ou la mort chez l</w:t>
      </w:r>
      <w:r w:rsidR="00902100">
        <w:rPr>
          <w:rFonts w:asciiTheme="majorHAnsi" w:eastAsia="Calibri" w:hAnsiTheme="majorHAnsi" w:cstheme="majorBidi"/>
          <w:color w:val="000000" w:themeColor="text1"/>
          <w:lang w:val="fr-FR"/>
        </w:rPr>
        <w:t>’</w:t>
      </w:r>
      <w:r w:rsidRPr="00EA305C">
        <w:rPr>
          <w:rFonts w:asciiTheme="majorHAnsi" w:eastAsia="Calibri" w:hAnsiTheme="majorHAnsi" w:cstheme="majorBidi"/>
          <w:color w:val="000000" w:themeColor="text1"/>
          <w:lang w:val="fr-FR"/>
        </w:rPr>
        <w:t>homme. D</w:t>
      </w:r>
      <w:r w:rsidR="00902100">
        <w:rPr>
          <w:rFonts w:asciiTheme="majorHAnsi" w:eastAsia="Calibri" w:hAnsiTheme="majorHAnsi" w:cstheme="majorBidi"/>
          <w:color w:val="000000" w:themeColor="text1"/>
          <w:lang w:val="fr-FR"/>
        </w:rPr>
        <w:t>’</w:t>
      </w:r>
      <w:r w:rsidRPr="00EA305C">
        <w:rPr>
          <w:rFonts w:asciiTheme="majorHAnsi" w:eastAsia="Calibri" w:hAnsiTheme="majorHAnsi" w:cstheme="majorBidi"/>
          <w:color w:val="000000" w:themeColor="text1"/>
          <w:lang w:val="fr-FR"/>
        </w:rPr>
        <w:t xml:space="preserve">autres </w:t>
      </w:r>
      <w:r>
        <w:rPr>
          <w:rFonts w:asciiTheme="majorHAnsi" w:eastAsia="Calibri" w:hAnsiTheme="majorHAnsi" w:cstheme="majorBidi"/>
          <w:color w:val="000000" w:themeColor="text1"/>
          <w:lang w:val="fr-FR"/>
        </w:rPr>
        <w:t>types d</w:t>
      </w:r>
      <w:r w:rsidR="00902100">
        <w:rPr>
          <w:rFonts w:asciiTheme="majorHAnsi" w:eastAsia="Calibri" w:hAnsiTheme="majorHAnsi" w:cstheme="majorBidi"/>
          <w:color w:val="000000" w:themeColor="text1"/>
          <w:lang w:val="fr-FR"/>
        </w:rPr>
        <w:t>’</w:t>
      </w:r>
      <w:r>
        <w:rPr>
          <w:rFonts w:asciiTheme="majorHAnsi" w:eastAsia="Calibri" w:hAnsiTheme="majorHAnsi" w:cstheme="majorBidi"/>
          <w:color w:val="000000" w:themeColor="text1"/>
          <w:lang w:val="fr-FR"/>
        </w:rPr>
        <w:t>algues</w:t>
      </w:r>
      <w:r w:rsidRPr="00EA305C">
        <w:rPr>
          <w:rFonts w:asciiTheme="majorHAnsi" w:eastAsia="Calibri" w:hAnsiTheme="majorHAnsi" w:cstheme="majorBidi"/>
          <w:color w:val="000000" w:themeColor="text1"/>
          <w:lang w:val="fr-FR"/>
        </w:rPr>
        <w:t xml:space="preserve"> non toxiques menacent la biodiversité des zones humides, la qualité de l</w:t>
      </w:r>
      <w:r w:rsidR="00902100">
        <w:rPr>
          <w:rFonts w:asciiTheme="majorHAnsi" w:eastAsia="Calibri" w:hAnsiTheme="majorHAnsi" w:cstheme="majorBidi"/>
          <w:color w:val="000000" w:themeColor="text1"/>
          <w:lang w:val="fr-FR"/>
        </w:rPr>
        <w:t>’</w:t>
      </w:r>
      <w:r w:rsidRPr="00EA305C">
        <w:rPr>
          <w:rFonts w:asciiTheme="majorHAnsi" w:eastAsia="Calibri" w:hAnsiTheme="majorHAnsi" w:cstheme="majorBidi"/>
          <w:color w:val="000000" w:themeColor="text1"/>
          <w:lang w:val="fr-FR"/>
        </w:rPr>
        <w:t>eau, l</w:t>
      </w:r>
      <w:r w:rsidR="00902100">
        <w:rPr>
          <w:rFonts w:asciiTheme="majorHAnsi" w:eastAsia="Calibri" w:hAnsiTheme="majorHAnsi" w:cstheme="majorBidi"/>
          <w:color w:val="000000" w:themeColor="text1"/>
          <w:lang w:val="fr-FR"/>
        </w:rPr>
        <w:t>’</w:t>
      </w:r>
      <w:r w:rsidRPr="00EA305C">
        <w:rPr>
          <w:rFonts w:asciiTheme="majorHAnsi" w:eastAsia="Calibri" w:hAnsiTheme="majorHAnsi" w:cstheme="majorBidi"/>
          <w:color w:val="000000" w:themeColor="text1"/>
          <w:lang w:val="fr-FR"/>
        </w:rPr>
        <w:t>approvisionnement en eau et les moyens de subsistance. Ce problème est particulièrement préoccupant dans les zones humides côtières et les lacs d</w:t>
      </w:r>
      <w:r w:rsidR="00902100">
        <w:rPr>
          <w:rFonts w:asciiTheme="majorHAnsi" w:eastAsia="Calibri" w:hAnsiTheme="majorHAnsi" w:cstheme="majorBidi"/>
          <w:color w:val="000000" w:themeColor="text1"/>
          <w:lang w:val="fr-FR"/>
        </w:rPr>
        <w:t>’</w:t>
      </w:r>
      <w:r w:rsidRPr="00EA305C">
        <w:rPr>
          <w:rFonts w:asciiTheme="majorHAnsi" w:eastAsia="Calibri" w:hAnsiTheme="majorHAnsi" w:cstheme="majorBidi"/>
          <w:color w:val="000000" w:themeColor="text1"/>
          <w:lang w:val="fr-FR"/>
        </w:rPr>
        <w:t xml:space="preserve">eau douce de </w:t>
      </w:r>
      <w:r>
        <w:rPr>
          <w:rFonts w:asciiTheme="majorHAnsi" w:eastAsia="Calibri" w:hAnsiTheme="majorHAnsi" w:cstheme="majorBidi"/>
          <w:color w:val="000000" w:themeColor="text1"/>
          <w:lang w:val="fr-FR"/>
        </w:rPr>
        <w:t>faible altitude</w:t>
      </w:r>
      <w:r w:rsidRPr="00EA305C">
        <w:rPr>
          <w:rFonts w:asciiTheme="majorHAnsi" w:eastAsia="Calibri" w:hAnsiTheme="majorHAnsi" w:cstheme="majorBidi"/>
          <w:color w:val="000000" w:themeColor="text1"/>
          <w:lang w:val="fr-FR"/>
        </w:rPr>
        <w:t xml:space="preserve">. </w:t>
      </w:r>
    </w:p>
    <w:p w14:paraId="770A3AD7" w14:textId="260D4A53" w:rsidR="00E42EEE" w:rsidRPr="00EE1B20" w:rsidRDefault="00E42EEE" w:rsidP="00E42EEE">
      <w:pPr>
        <w:pStyle w:val="ListParagraph"/>
        <w:numPr>
          <w:ilvl w:val="0"/>
          <w:numId w:val="15"/>
        </w:numPr>
        <w:pBdr>
          <w:top w:val="nil"/>
          <w:left w:val="nil"/>
          <w:bottom w:val="nil"/>
          <w:right w:val="nil"/>
          <w:between w:val="nil"/>
        </w:pBdr>
        <w:rPr>
          <w:rFonts w:asciiTheme="majorHAnsi" w:eastAsia="Calibri" w:hAnsiTheme="majorHAnsi" w:cstheme="majorHAnsi"/>
          <w:color w:val="000000"/>
          <w:szCs w:val="22"/>
          <w:lang w:val="fr-FR"/>
        </w:rPr>
      </w:pPr>
      <w:r>
        <w:rPr>
          <w:rFonts w:asciiTheme="majorHAnsi" w:eastAsia="Calibri" w:hAnsiTheme="majorHAnsi" w:cstheme="majorHAnsi"/>
          <w:color w:val="000000"/>
          <w:szCs w:val="22"/>
          <w:lang w:val="fr-FR"/>
        </w:rPr>
        <w:t xml:space="preserve">Il convient de trouver des informations sur </w:t>
      </w:r>
      <w:r w:rsidRPr="00E42EEE">
        <w:rPr>
          <w:rFonts w:asciiTheme="majorHAnsi" w:eastAsia="Calibri" w:hAnsiTheme="majorHAnsi" w:cstheme="majorHAnsi"/>
          <w:color w:val="000000"/>
          <w:szCs w:val="22"/>
          <w:lang w:val="fr-FR"/>
        </w:rPr>
        <w:t xml:space="preserve">la manière de prévenir et de gérer </w:t>
      </w:r>
      <w:r w:rsidR="00492B74">
        <w:rPr>
          <w:rFonts w:asciiTheme="majorHAnsi" w:eastAsia="Calibri" w:hAnsiTheme="majorHAnsi" w:cstheme="majorHAnsi"/>
          <w:color w:val="000000"/>
          <w:szCs w:val="22"/>
          <w:lang w:val="fr-FR"/>
        </w:rPr>
        <w:t xml:space="preserve">ces épisodes de </w:t>
      </w:r>
      <w:r w:rsidRPr="00E42EEE">
        <w:rPr>
          <w:rFonts w:asciiTheme="majorHAnsi" w:eastAsia="Calibri" w:hAnsiTheme="majorHAnsi" w:cstheme="majorHAnsi"/>
          <w:color w:val="000000"/>
          <w:szCs w:val="22"/>
          <w:lang w:val="fr-FR"/>
        </w:rPr>
        <w:t>prolifération d</w:t>
      </w:r>
      <w:r w:rsidR="00902100">
        <w:rPr>
          <w:rFonts w:asciiTheme="majorHAnsi" w:eastAsia="Calibri" w:hAnsiTheme="majorHAnsi" w:cstheme="majorHAnsi"/>
          <w:color w:val="000000"/>
          <w:szCs w:val="22"/>
          <w:lang w:val="fr-FR"/>
        </w:rPr>
        <w:t>’</w:t>
      </w:r>
      <w:r w:rsidRPr="00E42EEE">
        <w:rPr>
          <w:rFonts w:asciiTheme="majorHAnsi" w:eastAsia="Calibri" w:hAnsiTheme="majorHAnsi" w:cstheme="majorHAnsi"/>
          <w:color w:val="000000"/>
          <w:szCs w:val="22"/>
          <w:lang w:val="fr-FR"/>
        </w:rPr>
        <w:t xml:space="preserve">algues là où </w:t>
      </w:r>
      <w:r w:rsidR="00492B74">
        <w:rPr>
          <w:rFonts w:asciiTheme="majorHAnsi" w:eastAsia="Calibri" w:hAnsiTheme="majorHAnsi" w:cstheme="majorHAnsi"/>
          <w:color w:val="000000"/>
          <w:szCs w:val="22"/>
          <w:lang w:val="fr-FR"/>
        </w:rPr>
        <w:t>ils</w:t>
      </w:r>
      <w:r w:rsidRPr="00E42EEE">
        <w:rPr>
          <w:rFonts w:asciiTheme="majorHAnsi" w:eastAsia="Calibri" w:hAnsiTheme="majorHAnsi" w:cstheme="majorHAnsi"/>
          <w:color w:val="000000"/>
          <w:szCs w:val="22"/>
          <w:lang w:val="fr-FR"/>
        </w:rPr>
        <w:t xml:space="preserve"> se produisent afin de protéger la santé de l</w:t>
      </w:r>
      <w:r w:rsidR="00902100">
        <w:rPr>
          <w:rFonts w:asciiTheme="majorHAnsi" w:eastAsia="Calibri" w:hAnsiTheme="majorHAnsi" w:cstheme="majorHAnsi"/>
          <w:color w:val="000000"/>
          <w:szCs w:val="22"/>
          <w:lang w:val="fr-FR"/>
        </w:rPr>
        <w:t>’</w:t>
      </w:r>
      <w:r w:rsidRPr="00E42EEE">
        <w:rPr>
          <w:rFonts w:asciiTheme="majorHAnsi" w:eastAsia="Calibri" w:hAnsiTheme="majorHAnsi" w:cstheme="majorHAnsi"/>
          <w:color w:val="000000"/>
          <w:szCs w:val="22"/>
          <w:lang w:val="fr-FR"/>
        </w:rPr>
        <w:t>homme et des zones humides.</w:t>
      </w:r>
    </w:p>
    <w:p w14:paraId="2D3BEDD6" w14:textId="1CDBE435" w:rsidR="00B428CD" w:rsidRPr="005E3B3F" w:rsidRDefault="00E42EEE" w:rsidP="00E43685">
      <w:pPr>
        <w:pStyle w:val="ListParagraph"/>
        <w:numPr>
          <w:ilvl w:val="0"/>
          <w:numId w:val="15"/>
        </w:numPr>
        <w:pBdr>
          <w:top w:val="nil"/>
          <w:left w:val="nil"/>
          <w:bottom w:val="nil"/>
          <w:right w:val="nil"/>
          <w:between w:val="nil"/>
        </w:pBdr>
        <w:rPr>
          <w:rFonts w:asciiTheme="majorHAnsi" w:eastAsia="Calibri" w:hAnsiTheme="majorHAnsi" w:cstheme="majorBidi"/>
          <w:color w:val="000000"/>
          <w:lang w:val="fr-FR"/>
        </w:rPr>
      </w:pPr>
      <w:r w:rsidRPr="005E3B3F">
        <w:rPr>
          <w:rFonts w:asciiTheme="majorHAnsi" w:eastAsia="Calibri" w:hAnsiTheme="majorHAnsi" w:cstheme="majorBidi"/>
          <w:color w:val="000000" w:themeColor="text1"/>
          <w:lang w:val="fr-FR"/>
        </w:rPr>
        <w:t xml:space="preserve">Une évaluation ciblée de ces </w:t>
      </w:r>
      <w:r w:rsidR="00492B74">
        <w:rPr>
          <w:rFonts w:asciiTheme="majorHAnsi" w:eastAsia="Calibri" w:hAnsiTheme="majorHAnsi" w:cstheme="majorBidi"/>
          <w:color w:val="000000" w:themeColor="text1"/>
          <w:lang w:val="fr-FR"/>
        </w:rPr>
        <w:t xml:space="preserve">épisodes de </w:t>
      </w:r>
      <w:r w:rsidRPr="005E3B3F">
        <w:rPr>
          <w:rFonts w:asciiTheme="majorHAnsi" w:eastAsia="Calibri" w:hAnsiTheme="majorHAnsi" w:cstheme="majorBidi"/>
          <w:color w:val="000000" w:themeColor="text1"/>
          <w:lang w:val="fr-FR"/>
        </w:rPr>
        <w:t>prolifé</w:t>
      </w:r>
      <w:r w:rsidR="005E3B3F" w:rsidRPr="005E3B3F">
        <w:rPr>
          <w:rFonts w:asciiTheme="majorHAnsi" w:eastAsia="Calibri" w:hAnsiTheme="majorHAnsi" w:cstheme="majorBidi"/>
          <w:color w:val="000000" w:themeColor="text1"/>
          <w:lang w:val="fr-FR"/>
        </w:rPr>
        <w:t>r</w:t>
      </w:r>
      <w:r w:rsidRPr="005E3B3F">
        <w:rPr>
          <w:rFonts w:asciiTheme="majorHAnsi" w:eastAsia="Calibri" w:hAnsiTheme="majorHAnsi" w:cstheme="majorBidi"/>
          <w:color w:val="000000" w:themeColor="text1"/>
          <w:lang w:val="fr-FR"/>
        </w:rPr>
        <w:t>a</w:t>
      </w:r>
      <w:r w:rsidR="005E3B3F" w:rsidRPr="005E3B3F">
        <w:rPr>
          <w:rFonts w:asciiTheme="majorHAnsi" w:eastAsia="Calibri" w:hAnsiTheme="majorHAnsi" w:cstheme="majorBidi"/>
          <w:color w:val="000000" w:themeColor="text1"/>
          <w:lang w:val="fr-FR"/>
        </w:rPr>
        <w:t>t</w:t>
      </w:r>
      <w:r w:rsidRPr="005E3B3F">
        <w:rPr>
          <w:rFonts w:asciiTheme="majorHAnsi" w:eastAsia="Calibri" w:hAnsiTheme="majorHAnsi" w:cstheme="majorBidi"/>
          <w:color w:val="000000" w:themeColor="text1"/>
          <w:lang w:val="fr-FR"/>
        </w:rPr>
        <w:t>ion</w:t>
      </w:r>
      <w:r w:rsidR="00492B74">
        <w:rPr>
          <w:rFonts w:asciiTheme="majorHAnsi" w:eastAsia="Calibri" w:hAnsiTheme="majorHAnsi" w:cstheme="majorBidi"/>
          <w:color w:val="000000" w:themeColor="text1"/>
          <w:lang w:val="fr-FR"/>
        </w:rPr>
        <w:t xml:space="preserve"> </w:t>
      </w:r>
      <w:r w:rsidRPr="005E3B3F">
        <w:rPr>
          <w:rFonts w:asciiTheme="majorHAnsi" w:eastAsia="Calibri" w:hAnsiTheme="majorHAnsi" w:cstheme="majorBidi"/>
          <w:color w:val="000000" w:themeColor="text1"/>
          <w:lang w:val="fr-FR"/>
        </w:rPr>
        <w:t>d</w:t>
      </w:r>
      <w:r w:rsidR="00902100">
        <w:rPr>
          <w:rFonts w:asciiTheme="majorHAnsi" w:eastAsia="Calibri" w:hAnsiTheme="majorHAnsi" w:cstheme="majorBidi"/>
          <w:color w:val="000000" w:themeColor="text1"/>
          <w:lang w:val="fr-FR"/>
        </w:rPr>
        <w:t>’</w:t>
      </w:r>
      <w:r w:rsidRPr="005E3B3F">
        <w:rPr>
          <w:rFonts w:asciiTheme="majorHAnsi" w:eastAsia="Calibri" w:hAnsiTheme="majorHAnsi" w:cstheme="majorBidi"/>
          <w:color w:val="000000" w:themeColor="text1"/>
          <w:lang w:val="fr-FR"/>
        </w:rPr>
        <w:t>algues nuisibles permettra d</w:t>
      </w:r>
      <w:r w:rsidR="00902100">
        <w:rPr>
          <w:rFonts w:asciiTheme="majorHAnsi" w:eastAsia="Calibri" w:hAnsiTheme="majorHAnsi" w:cstheme="majorBidi"/>
          <w:color w:val="000000" w:themeColor="text1"/>
          <w:lang w:val="fr-FR"/>
        </w:rPr>
        <w:t>’</w:t>
      </w:r>
      <w:r w:rsidRPr="005E3B3F">
        <w:rPr>
          <w:rFonts w:asciiTheme="majorHAnsi" w:eastAsia="Calibri" w:hAnsiTheme="majorHAnsi" w:cstheme="majorBidi"/>
          <w:color w:val="000000" w:themeColor="text1"/>
          <w:lang w:val="fr-FR"/>
        </w:rPr>
        <w:t>améliorer les travaux du GEST sur l</w:t>
      </w:r>
      <w:r w:rsidR="00902100">
        <w:rPr>
          <w:rFonts w:asciiTheme="majorHAnsi" w:eastAsia="Calibri" w:hAnsiTheme="majorHAnsi" w:cstheme="majorBidi"/>
          <w:color w:val="000000" w:themeColor="text1"/>
          <w:lang w:val="fr-FR"/>
        </w:rPr>
        <w:t>’</w:t>
      </w:r>
      <w:r w:rsidRPr="005E3B3F">
        <w:rPr>
          <w:rFonts w:asciiTheme="majorHAnsi" w:eastAsia="Calibri" w:hAnsiTheme="majorHAnsi" w:cstheme="majorBidi"/>
          <w:color w:val="000000" w:themeColor="text1"/>
          <w:lang w:val="fr-FR"/>
        </w:rPr>
        <w:t>agriculture et les zones humides.</w:t>
      </w:r>
    </w:p>
    <w:p w14:paraId="6F1FF811" w14:textId="77777777" w:rsidR="370570EC" w:rsidRPr="00CB35CC" w:rsidRDefault="370570EC" w:rsidP="370570EC">
      <w:pPr>
        <w:rPr>
          <w:rFonts w:asciiTheme="majorHAnsi" w:eastAsia="Calibri" w:hAnsiTheme="majorHAnsi" w:cstheme="majorBidi"/>
          <w:color w:val="000000" w:themeColor="text1"/>
          <w:sz w:val="22"/>
          <w:szCs w:val="22"/>
          <w:lang w:val="fr-FR"/>
        </w:rPr>
      </w:pPr>
    </w:p>
    <w:p w14:paraId="387C8F66" w14:textId="4AB166DB" w:rsidR="00631A7C" w:rsidRPr="00CB35CC" w:rsidRDefault="005E3B3F">
      <w:pPr>
        <w:rPr>
          <w:rFonts w:asciiTheme="majorHAnsi" w:eastAsia="Calibri" w:hAnsiTheme="majorHAnsi" w:cstheme="majorHAnsi"/>
          <w:b/>
          <w:bCs/>
          <w:color w:val="000000"/>
          <w:sz w:val="22"/>
          <w:szCs w:val="22"/>
          <w:lang w:val="fr-FR"/>
        </w:rPr>
      </w:pPr>
      <w:r>
        <w:rPr>
          <w:rFonts w:asciiTheme="majorHAnsi" w:eastAsia="Calibri" w:hAnsiTheme="majorHAnsi" w:cstheme="majorHAnsi"/>
          <w:b/>
          <w:bCs/>
          <w:color w:val="000000"/>
          <w:sz w:val="22"/>
          <w:szCs w:val="22"/>
          <w:lang w:val="fr-FR"/>
        </w:rPr>
        <w:t>Faire une priorité d</w:t>
      </w:r>
      <w:r w:rsidRPr="005E3B3F">
        <w:rPr>
          <w:rFonts w:asciiTheme="majorHAnsi" w:eastAsia="Calibri" w:hAnsiTheme="majorHAnsi" w:cstheme="majorHAnsi"/>
          <w:b/>
          <w:bCs/>
          <w:color w:val="000000"/>
          <w:sz w:val="22"/>
          <w:szCs w:val="22"/>
          <w:lang w:val="fr-FR"/>
        </w:rPr>
        <w:t xml:space="preserve">es questions émergentes en fonction de </w:t>
      </w:r>
      <w:r>
        <w:rPr>
          <w:rFonts w:asciiTheme="majorHAnsi" w:eastAsia="Calibri" w:hAnsiTheme="majorHAnsi" w:cstheme="majorHAnsi"/>
          <w:b/>
          <w:bCs/>
          <w:color w:val="000000"/>
          <w:sz w:val="22"/>
          <w:szCs w:val="22"/>
          <w:lang w:val="fr-FR"/>
        </w:rPr>
        <w:t xml:space="preserve">leur caractère </w:t>
      </w:r>
      <w:r w:rsidRPr="005E3B3F">
        <w:rPr>
          <w:rFonts w:asciiTheme="majorHAnsi" w:eastAsia="Calibri" w:hAnsiTheme="majorHAnsi" w:cstheme="majorHAnsi"/>
          <w:b/>
          <w:bCs/>
          <w:color w:val="000000"/>
          <w:sz w:val="22"/>
          <w:szCs w:val="22"/>
          <w:lang w:val="fr-FR"/>
        </w:rPr>
        <w:t>urgen</w:t>
      </w:r>
      <w:r>
        <w:rPr>
          <w:rFonts w:asciiTheme="majorHAnsi" w:eastAsia="Calibri" w:hAnsiTheme="majorHAnsi" w:cstheme="majorHAnsi"/>
          <w:b/>
          <w:bCs/>
          <w:color w:val="000000"/>
          <w:sz w:val="22"/>
          <w:szCs w:val="22"/>
          <w:lang w:val="fr-FR"/>
        </w:rPr>
        <w:t>t</w:t>
      </w:r>
      <w:r w:rsidRPr="005E3B3F">
        <w:rPr>
          <w:rFonts w:asciiTheme="majorHAnsi" w:eastAsia="Calibri" w:hAnsiTheme="majorHAnsi" w:cstheme="majorHAnsi"/>
          <w:b/>
          <w:bCs/>
          <w:color w:val="000000"/>
          <w:sz w:val="22"/>
          <w:szCs w:val="22"/>
          <w:lang w:val="fr-FR"/>
        </w:rPr>
        <w:t>, de l</w:t>
      </w:r>
      <w:r>
        <w:rPr>
          <w:rFonts w:asciiTheme="majorHAnsi" w:eastAsia="Calibri" w:hAnsiTheme="majorHAnsi" w:cstheme="majorHAnsi"/>
          <w:b/>
          <w:bCs/>
          <w:color w:val="000000"/>
          <w:sz w:val="22"/>
          <w:szCs w:val="22"/>
          <w:lang w:val="fr-FR"/>
        </w:rPr>
        <w:t>eur incidence et des</w:t>
      </w:r>
      <w:r w:rsidRPr="005E3B3F">
        <w:rPr>
          <w:rFonts w:asciiTheme="majorHAnsi" w:eastAsia="Calibri" w:hAnsiTheme="majorHAnsi" w:cstheme="majorHAnsi"/>
          <w:b/>
          <w:bCs/>
          <w:color w:val="000000"/>
          <w:sz w:val="22"/>
          <w:szCs w:val="22"/>
          <w:lang w:val="fr-FR"/>
        </w:rPr>
        <w:t xml:space="preserve"> capacité</w:t>
      </w:r>
      <w:r>
        <w:rPr>
          <w:rFonts w:asciiTheme="majorHAnsi" w:eastAsia="Calibri" w:hAnsiTheme="majorHAnsi" w:cstheme="majorHAnsi"/>
          <w:b/>
          <w:bCs/>
          <w:color w:val="000000"/>
          <w:sz w:val="22"/>
          <w:szCs w:val="22"/>
          <w:lang w:val="fr-FR"/>
        </w:rPr>
        <w:t>s</w:t>
      </w:r>
      <w:r w:rsidRPr="005E3B3F">
        <w:rPr>
          <w:rFonts w:asciiTheme="majorHAnsi" w:eastAsia="Calibri" w:hAnsiTheme="majorHAnsi" w:cstheme="majorHAnsi"/>
          <w:b/>
          <w:bCs/>
          <w:color w:val="000000"/>
          <w:sz w:val="22"/>
          <w:szCs w:val="22"/>
          <w:lang w:val="fr-FR"/>
        </w:rPr>
        <w:t xml:space="preserve"> du GEST</w:t>
      </w:r>
    </w:p>
    <w:p w14:paraId="1D961333" w14:textId="77777777" w:rsidR="003F446D" w:rsidRPr="00CB35CC" w:rsidRDefault="003F446D">
      <w:pPr>
        <w:rPr>
          <w:rFonts w:asciiTheme="majorHAnsi" w:eastAsia="Calibri" w:hAnsiTheme="majorHAnsi" w:cstheme="majorHAnsi"/>
          <w:color w:val="000000"/>
          <w:sz w:val="22"/>
          <w:szCs w:val="22"/>
          <w:lang w:val="fr-FR"/>
        </w:rPr>
      </w:pPr>
    </w:p>
    <w:p w14:paraId="216B4885" w14:textId="2AE3C5C3" w:rsidR="003F446D" w:rsidRPr="00CB35CC" w:rsidRDefault="00993DD8" w:rsidP="009F0260">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10</w:t>
      </w:r>
      <w:r w:rsidR="007C601C" w:rsidRPr="00CB35CC">
        <w:rPr>
          <w:rFonts w:asciiTheme="majorHAnsi" w:eastAsia="Calibri" w:hAnsiTheme="majorHAnsi" w:cstheme="majorHAnsi"/>
          <w:color w:val="000000"/>
          <w:sz w:val="22"/>
          <w:szCs w:val="22"/>
          <w:lang w:val="fr-FR"/>
        </w:rPr>
        <w:t>.</w:t>
      </w:r>
      <w:r w:rsidR="007C601C" w:rsidRPr="00CB35CC">
        <w:rPr>
          <w:rFonts w:asciiTheme="majorHAnsi" w:eastAsia="Calibri" w:hAnsiTheme="majorHAnsi" w:cstheme="majorHAnsi"/>
          <w:color w:val="000000"/>
          <w:sz w:val="22"/>
          <w:szCs w:val="22"/>
          <w:lang w:val="fr-FR"/>
        </w:rPr>
        <w:tab/>
      </w:r>
      <w:r w:rsidR="005E3B3F" w:rsidRPr="005E3B3F">
        <w:rPr>
          <w:rFonts w:asciiTheme="majorHAnsi" w:eastAsia="Calibri" w:hAnsiTheme="majorHAnsi" w:cstheme="majorHAnsi"/>
          <w:color w:val="000000"/>
          <w:sz w:val="22"/>
          <w:szCs w:val="22"/>
          <w:lang w:val="fr-FR"/>
        </w:rPr>
        <w:t>Formalis</w:t>
      </w:r>
      <w:r w:rsidR="005E3B3F">
        <w:rPr>
          <w:rFonts w:asciiTheme="majorHAnsi" w:eastAsia="Calibri" w:hAnsiTheme="majorHAnsi" w:cstheme="majorHAnsi"/>
          <w:color w:val="000000"/>
          <w:sz w:val="22"/>
          <w:szCs w:val="22"/>
          <w:lang w:val="fr-FR"/>
        </w:rPr>
        <w:t>ation et intégration d</w:t>
      </w:r>
      <w:r w:rsidR="005E3B3F" w:rsidRPr="005E3B3F">
        <w:rPr>
          <w:rFonts w:asciiTheme="majorHAnsi" w:eastAsia="Calibri" w:hAnsiTheme="majorHAnsi" w:cstheme="majorHAnsi"/>
          <w:color w:val="000000"/>
          <w:sz w:val="22"/>
          <w:szCs w:val="22"/>
          <w:lang w:val="fr-FR"/>
        </w:rPr>
        <w:t xml:space="preserve">es recommandations dans le prochain plan de travail </w:t>
      </w:r>
      <w:r w:rsidR="007C601C" w:rsidRPr="00CB35CC">
        <w:rPr>
          <w:rFonts w:asciiTheme="majorHAnsi" w:eastAsia="Calibri" w:hAnsiTheme="majorHAnsi" w:cstheme="majorHAnsi"/>
          <w:color w:val="000000"/>
          <w:sz w:val="22"/>
          <w:szCs w:val="22"/>
          <w:lang w:val="fr-FR"/>
        </w:rPr>
        <w:t>:</w:t>
      </w:r>
    </w:p>
    <w:p w14:paraId="2BC9EA9D" w14:textId="77777777" w:rsidR="004A483A" w:rsidRPr="00CB35CC" w:rsidRDefault="004A483A" w:rsidP="004A483A">
      <w:pPr>
        <w:rPr>
          <w:rFonts w:cstheme="minorHAnsi"/>
          <w:lang w:val="fr-FR"/>
        </w:rPr>
      </w:pPr>
    </w:p>
    <w:tbl>
      <w:tblPr>
        <w:tblStyle w:val="TableGrid"/>
        <w:tblW w:w="926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ook w:val="04A0" w:firstRow="1" w:lastRow="0" w:firstColumn="1" w:lastColumn="0" w:noHBand="0" w:noVBand="1"/>
      </w:tblPr>
      <w:tblGrid>
        <w:gridCol w:w="421"/>
        <w:gridCol w:w="2364"/>
        <w:gridCol w:w="990"/>
        <w:gridCol w:w="3780"/>
        <w:gridCol w:w="1710"/>
      </w:tblGrid>
      <w:tr w:rsidR="00036DDA" w:rsidRPr="00CB35CC" w14:paraId="19C0C0ED" w14:textId="77777777" w:rsidTr="00EB7E11">
        <w:trPr>
          <w:cantSplit/>
          <w:tblHeader/>
        </w:trPr>
        <w:tc>
          <w:tcPr>
            <w:tcW w:w="421"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tcPr>
          <w:p w14:paraId="7C3A49C5" w14:textId="77777777" w:rsidR="004A483A" w:rsidRPr="00CB35CC" w:rsidRDefault="004A483A" w:rsidP="00307965">
            <w:pPr>
              <w:jc w:val="center"/>
              <w:rPr>
                <w:rFonts w:asciiTheme="majorHAnsi" w:hAnsiTheme="majorHAnsi" w:cstheme="majorHAnsi"/>
                <w:b w:val="0"/>
                <w:sz w:val="20"/>
                <w:szCs w:val="20"/>
                <w:lang w:val="fr-FR"/>
              </w:rPr>
            </w:pPr>
          </w:p>
        </w:tc>
        <w:tc>
          <w:tcPr>
            <w:tcW w:w="2364"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632D085F" w14:textId="54643645" w:rsidR="004A483A" w:rsidRPr="00CB35CC" w:rsidRDefault="00B4467A" w:rsidP="00307965">
            <w:pPr>
              <w:jc w:val="center"/>
              <w:rPr>
                <w:rFonts w:asciiTheme="majorHAnsi" w:hAnsiTheme="majorHAnsi" w:cstheme="majorHAnsi"/>
                <w:b w:val="0"/>
                <w:sz w:val="20"/>
                <w:szCs w:val="20"/>
                <w:lang w:val="fr-FR"/>
              </w:rPr>
            </w:pPr>
            <w:r>
              <w:rPr>
                <w:rFonts w:asciiTheme="majorHAnsi" w:hAnsiTheme="majorHAnsi" w:cstheme="majorHAnsi"/>
                <w:b w:val="0"/>
                <w:sz w:val="20"/>
                <w:szCs w:val="20"/>
                <w:lang w:val="fr-FR"/>
              </w:rPr>
              <w:t>Thème</w:t>
            </w:r>
          </w:p>
        </w:tc>
        <w:tc>
          <w:tcPr>
            <w:tcW w:w="990"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51A6FD73" w14:textId="3BAEA0BA" w:rsidR="004A483A" w:rsidRPr="00CB35CC" w:rsidRDefault="00B4467A" w:rsidP="00307965">
            <w:pPr>
              <w:jc w:val="center"/>
              <w:rPr>
                <w:rFonts w:asciiTheme="majorHAnsi" w:hAnsiTheme="majorHAnsi" w:cstheme="majorHAnsi"/>
                <w:b w:val="0"/>
                <w:sz w:val="20"/>
                <w:szCs w:val="20"/>
                <w:lang w:val="fr-FR"/>
              </w:rPr>
            </w:pPr>
            <w:r>
              <w:rPr>
                <w:rFonts w:asciiTheme="majorHAnsi" w:hAnsiTheme="majorHAnsi" w:cstheme="majorHAnsi"/>
                <w:b w:val="0"/>
                <w:sz w:val="20"/>
                <w:szCs w:val="20"/>
                <w:lang w:val="fr-FR"/>
              </w:rPr>
              <w:t>Niveau de p</w:t>
            </w:r>
            <w:r w:rsidR="007C601C" w:rsidRPr="00CB35CC">
              <w:rPr>
                <w:rFonts w:asciiTheme="majorHAnsi" w:hAnsiTheme="majorHAnsi" w:cstheme="majorHAnsi"/>
                <w:b w:val="0"/>
                <w:sz w:val="20"/>
                <w:szCs w:val="20"/>
                <w:lang w:val="fr-FR"/>
              </w:rPr>
              <w:t>riorit</w:t>
            </w:r>
            <w:r>
              <w:rPr>
                <w:rFonts w:asciiTheme="majorHAnsi" w:hAnsiTheme="majorHAnsi" w:cstheme="majorHAnsi"/>
                <w:b w:val="0"/>
                <w:sz w:val="20"/>
                <w:szCs w:val="20"/>
                <w:lang w:val="fr-FR"/>
              </w:rPr>
              <w:t>é</w:t>
            </w:r>
          </w:p>
        </w:tc>
        <w:tc>
          <w:tcPr>
            <w:tcW w:w="3780"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0E5615EC" w14:textId="65729621" w:rsidR="004A483A" w:rsidRPr="00CB35CC" w:rsidRDefault="00B4467A" w:rsidP="00307965">
            <w:pPr>
              <w:jc w:val="center"/>
              <w:rPr>
                <w:rFonts w:asciiTheme="majorHAnsi" w:hAnsiTheme="majorHAnsi" w:cstheme="majorHAnsi"/>
                <w:b w:val="0"/>
                <w:sz w:val="20"/>
                <w:szCs w:val="20"/>
                <w:lang w:val="fr-FR"/>
              </w:rPr>
            </w:pPr>
            <w:r>
              <w:rPr>
                <w:rFonts w:asciiTheme="majorHAnsi" w:hAnsiTheme="majorHAnsi" w:cstheme="majorHAnsi"/>
                <w:b w:val="0"/>
                <w:sz w:val="20"/>
                <w:szCs w:val="20"/>
                <w:lang w:val="fr-FR"/>
              </w:rPr>
              <w:t xml:space="preserve">Effets à court et </w:t>
            </w:r>
            <w:r w:rsidR="00EA173F">
              <w:rPr>
                <w:rFonts w:asciiTheme="majorHAnsi" w:hAnsiTheme="majorHAnsi" w:cstheme="majorHAnsi"/>
                <w:b w:val="0"/>
                <w:sz w:val="20"/>
                <w:szCs w:val="20"/>
                <w:lang w:val="fr-FR"/>
              </w:rPr>
              <w:t>long termes</w:t>
            </w:r>
          </w:p>
        </w:tc>
        <w:tc>
          <w:tcPr>
            <w:tcW w:w="1710"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1793BCDA" w14:textId="6B0F7B50" w:rsidR="004A483A" w:rsidRPr="00CB35CC" w:rsidRDefault="007C601C" w:rsidP="00307965">
            <w:pPr>
              <w:spacing w:line="259" w:lineRule="auto"/>
              <w:jc w:val="center"/>
              <w:rPr>
                <w:rFonts w:asciiTheme="majorHAnsi" w:hAnsiTheme="majorHAnsi" w:cstheme="majorHAnsi"/>
                <w:b w:val="0"/>
                <w:sz w:val="20"/>
                <w:szCs w:val="20"/>
                <w:lang w:val="fr-FR"/>
              </w:rPr>
            </w:pPr>
            <w:r w:rsidRPr="00CB35CC">
              <w:rPr>
                <w:rFonts w:asciiTheme="majorHAnsi" w:hAnsiTheme="majorHAnsi" w:cstheme="majorHAnsi"/>
                <w:b w:val="0"/>
                <w:sz w:val="20"/>
                <w:szCs w:val="20"/>
                <w:lang w:val="fr-FR"/>
              </w:rPr>
              <w:t>P</w:t>
            </w:r>
            <w:r w:rsidR="00EA173F">
              <w:rPr>
                <w:rFonts w:asciiTheme="majorHAnsi" w:hAnsiTheme="majorHAnsi" w:cstheme="majorHAnsi"/>
                <w:b w:val="0"/>
                <w:sz w:val="20"/>
                <w:szCs w:val="20"/>
                <w:lang w:val="fr-FR"/>
              </w:rPr>
              <w:t>roduit du GEST possible</w:t>
            </w:r>
          </w:p>
        </w:tc>
      </w:tr>
      <w:tr w:rsidR="00036DDA" w:rsidRPr="00CB35CC" w14:paraId="2F07AAAE" w14:textId="77777777" w:rsidTr="00EB7E11">
        <w:trPr>
          <w:cantSplit/>
        </w:trPr>
        <w:tc>
          <w:tcPr>
            <w:tcW w:w="421" w:type="dxa"/>
            <w:tcBorders>
              <w:top w:val="single" w:sz="4" w:space="0" w:color="00A99A"/>
              <w:left w:val="single" w:sz="4" w:space="0" w:color="00A99A"/>
              <w:bottom w:val="single" w:sz="4" w:space="0" w:color="00A99A"/>
              <w:right w:val="single" w:sz="4" w:space="0" w:color="00A99A"/>
            </w:tcBorders>
            <w:hideMark/>
          </w:tcPr>
          <w:p w14:paraId="12B613C0" w14:textId="77777777" w:rsidR="004A483A" w:rsidRPr="00CB35CC" w:rsidRDefault="007C601C">
            <w:pPr>
              <w:rPr>
                <w:rFonts w:asciiTheme="majorHAnsi" w:hAnsiTheme="majorHAnsi" w:cstheme="majorHAnsi"/>
                <w:b w:val="0"/>
                <w:sz w:val="20"/>
                <w:szCs w:val="20"/>
                <w:lang w:val="fr-FR"/>
              </w:rPr>
            </w:pPr>
            <w:r w:rsidRPr="00CB35CC">
              <w:rPr>
                <w:rFonts w:asciiTheme="majorHAnsi" w:hAnsiTheme="majorHAnsi" w:cstheme="majorHAnsi"/>
                <w:b w:val="0"/>
                <w:sz w:val="20"/>
                <w:szCs w:val="20"/>
                <w:lang w:val="fr-FR"/>
              </w:rPr>
              <w:t>1</w:t>
            </w:r>
          </w:p>
        </w:tc>
        <w:tc>
          <w:tcPr>
            <w:tcW w:w="2364" w:type="dxa"/>
            <w:tcBorders>
              <w:top w:val="single" w:sz="4" w:space="0" w:color="00A99A"/>
              <w:left w:val="single" w:sz="4" w:space="0" w:color="00A99A"/>
              <w:bottom w:val="single" w:sz="4" w:space="0" w:color="00A99A"/>
              <w:right w:val="single" w:sz="4" w:space="0" w:color="00A99A"/>
            </w:tcBorders>
            <w:hideMark/>
          </w:tcPr>
          <w:p w14:paraId="6E206372" w14:textId="426EBCC1" w:rsidR="004A483A" w:rsidRPr="00CB35CC" w:rsidRDefault="00EB7E11" w:rsidP="7A77C947">
            <w:pPr>
              <w:rPr>
                <w:rFonts w:asciiTheme="majorHAnsi" w:hAnsiTheme="majorHAnsi" w:cstheme="majorHAnsi"/>
                <w:b w:val="0"/>
                <w:sz w:val="20"/>
                <w:szCs w:val="20"/>
                <w:lang w:val="fr-FR"/>
              </w:rPr>
            </w:pPr>
            <w:r>
              <w:rPr>
                <w:rFonts w:asciiTheme="majorHAnsi" w:hAnsiTheme="majorHAnsi" w:cstheme="majorHAnsi"/>
                <w:b w:val="0"/>
                <w:sz w:val="20"/>
                <w:szCs w:val="20"/>
                <w:lang w:val="fr-FR"/>
              </w:rPr>
              <w:t>Promotion d</w:t>
            </w:r>
            <w:r w:rsidR="00902100">
              <w:rPr>
                <w:rFonts w:asciiTheme="majorHAnsi" w:hAnsiTheme="majorHAnsi" w:cstheme="majorHAnsi"/>
                <w:b w:val="0"/>
                <w:sz w:val="20"/>
                <w:szCs w:val="20"/>
                <w:lang w:val="fr-FR"/>
              </w:rPr>
              <w:t>’</w:t>
            </w:r>
            <w:r>
              <w:rPr>
                <w:rFonts w:asciiTheme="majorHAnsi" w:hAnsiTheme="majorHAnsi" w:cstheme="majorHAnsi"/>
                <w:b w:val="0"/>
                <w:sz w:val="20"/>
                <w:szCs w:val="20"/>
                <w:lang w:val="fr-FR"/>
              </w:rPr>
              <w:t xml:space="preserve">outils pour </w:t>
            </w:r>
            <w:r w:rsidRPr="00EB7E11">
              <w:rPr>
                <w:rFonts w:asciiTheme="majorHAnsi" w:hAnsiTheme="majorHAnsi" w:cstheme="majorHAnsi"/>
                <w:b w:val="0"/>
                <w:sz w:val="20"/>
                <w:szCs w:val="20"/>
                <w:lang w:val="fr-FR"/>
              </w:rPr>
              <w:t>cartographie</w:t>
            </w:r>
            <w:r>
              <w:rPr>
                <w:rFonts w:asciiTheme="majorHAnsi" w:hAnsiTheme="majorHAnsi" w:cstheme="majorHAnsi"/>
                <w:b w:val="0"/>
                <w:sz w:val="20"/>
                <w:szCs w:val="20"/>
                <w:lang w:val="fr-FR"/>
              </w:rPr>
              <w:t>r</w:t>
            </w:r>
            <w:r w:rsidRPr="00EB7E11">
              <w:rPr>
                <w:rFonts w:asciiTheme="majorHAnsi" w:hAnsiTheme="majorHAnsi" w:cstheme="majorHAnsi"/>
                <w:b w:val="0"/>
                <w:sz w:val="20"/>
                <w:szCs w:val="20"/>
                <w:lang w:val="fr-FR"/>
              </w:rPr>
              <w:t xml:space="preserve"> et </w:t>
            </w:r>
            <w:r>
              <w:rPr>
                <w:rFonts w:asciiTheme="majorHAnsi" w:hAnsiTheme="majorHAnsi" w:cstheme="majorHAnsi"/>
                <w:b w:val="0"/>
                <w:sz w:val="20"/>
                <w:szCs w:val="20"/>
                <w:lang w:val="fr-FR"/>
              </w:rPr>
              <w:t xml:space="preserve">réaliser un </w:t>
            </w:r>
            <w:r w:rsidRPr="00EB7E11">
              <w:rPr>
                <w:rFonts w:asciiTheme="majorHAnsi" w:hAnsiTheme="majorHAnsi" w:cstheme="majorHAnsi"/>
                <w:b w:val="0"/>
                <w:sz w:val="20"/>
                <w:szCs w:val="20"/>
                <w:lang w:val="fr-FR"/>
              </w:rPr>
              <w:t>inventaire des zones humides</w:t>
            </w:r>
          </w:p>
        </w:tc>
        <w:tc>
          <w:tcPr>
            <w:tcW w:w="990" w:type="dxa"/>
            <w:tcBorders>
              <w:top w:val="single" w:sz="4" w:space="0" w:color="00A99A"/>
              <w:left w:val="single" w:sz="4" w:space="0" w:color="00A99A"/>
              <w:bottom w:val="single" w:sz="4" w:space="0" w:color="00A99A"/>
              <w:right w:val="single" w:sz="4" w:space="0" w:color="00A99A"/>
            </w:tcBorders>
            <w:hideMark/>
          </w:tcPr>
          <w:p w14:paraId="6B93FD2E" w14:textId="714B8839" w:rsidR="004A483A" w:rsidRPr="00CB35CC" w:rsidRDefault="00036DDA">
            <w:pPr>
              <w:rPr>
                <w:rFonts w:asciiTheme="majorHAnsi" w:hAnsiTheme="majorHAnsi" w:cstheme="majorHAnsi"/>
                <w:b w:val="0"/>
                <w:sz w:val="20"/>
                <w:szCs w:val="20"/>
                <w:lang w:val="fr-FR"/>
              </w:rPr>
            </w:pPr>
            <w:r>
              <w:rPr>
                <w:rFonts w:asciiTheme="majorHAnsi" w:hAnsiTheme="majorHAnsi" w:cstheme="majorHAnsi"/>
                <w:b w:val="0"/>
                <w:sz w:val="20"/>
                <w:szCs w:val="20"/>
                <w:lang w:val="fr-FR"/>
              </w:rPr>
              <w:t>Élevé</w:t>
            </w:r>
          </w:p>
        </w:tc>
        <w:tc>
          <w:tcPr>
            <w:tcW w:w="3780" w:type="dxa"/>
            <w:tcBorders>
              <w:top w:val="single" w:sz="4" w:space="0" w:color="00A99A"/>
              <w:left w:val="single" w:sz="4" w:space="0" w:color="00A99A"/>
              <w:bottom w:val="single" w:sz="4" w:space="0" w:color="00A99A"/>
              <w:right w:val="single" w:sz="4" w:space="0" w:color="00A99A"/>
            </w:tcBorders>
            <w:hideMark/>
          </w:tcPr>
          <w:p w14:paraId="2764B5CA" w14:textId="1349D309" w:rsidR="004A483A" w:rsidRPr="00CB35CC" w:rsidRDefault="00036DDA">
            <w:pPr>
              <w:rPr>
                <w:rFonts w:asciiTheme="majorHAnsi" w:hAnsiTheme="majorHAnsi" w:cstheme="majorHAnsi"/>
                <w:b w:val="0"/>
                <w:sz w:val="20"/>
                <w:szCs w:val="20"/>
                <w:lang w:val="fr-FR"/>
              </w:rPr>
            </w:pPr>
            <w:r>
              <w:rPr>
                <w:rFonts w:asciiTheme="majorHAnsi" w:hAnsiTheme="majorHAnsi" w:cstheme="majorHAnsi"/>
                <w:b w:val="0"/>
                <w:sz w:val="20"/>
                <w:szCs w:val="20"/>
                <w:lang w:val="fr-FR"/>
              </w:rPr>
              <w:t>P</w:t>
            </w:r>
            <w:r w:rsidRPr="00036DDA">
              <w:rPr>
                <w:rFonts w:asciiTheme="majorHAnsi" w:hAnsiTheme="majorHAnsi" w:cstheme="majorHAnsi"/>
                <w:b w:val="0"/>
                <w:sz w:val="20"/>
                <w:szCs w:val="20"/>
                <w:lang w:val="fr-FR"/>
              </w:rPr>
              <w:t xml:space="preserve">ourrait améliorer </w:t>
            </w:r>
            <w:r>
              <w:rPr>
                <w:rFonts w:asciiTheme="majorHAnsi" w:hAnsiTheme="majorHAnsi" w:cstheme="majorHAnsi"/>
                <w:b w:val="0"/>
                <w:sz w:val="20"/>
                <w:szCs w:val="20"/>
                <w:lang w:val="fr-FR"/>
              </w:rPr>
              <w:t xml:space="preserve">de manière </w:t>
            </w:r>
            <w:r w:rsidRPr="00036DDA">
              <w:rPr>
                <w:rFonts w:asciiTheme="majorHAnsi" w:hAnsiTheme="majorHAnsi" w:cstheme="majorHAnsi"/>
                <w:b w:val="0"/>
                <w:sz w:val="20"/>
                <w:szCs w:val="20"/>
                <w:lang w:val="fr-FR"/>
              </w:rPr>
              <w:t>considérablement l</w:t>
            </w:r>
            <w:r>
              <w:rPr>
                <w:rFonts w:asciiTheme="majorHAnsi" w:hAnsiTheme="majorHAnsi" w:cstheme="majorHAnsi"/>
                <w:b w:val="0"/>
                <w:sz w:val="20"/>
                <w:szCs w:val="20"/>
                <w:lang w:val="fr-FR"/>
              </w:rPr>
              <w:t>a réalisation d</w:t>
            </w:r>
            <w:r w:rsidRPr="00036DDA">
              <w:rPr>
                <w:rFonts w:asciiTheme="majorHAnsi" w:hAnsiTheme="majorHAnsi" w:cstheme="majorHAnsi"/>
                <w:b w:val="0"/>
                <w:sz w:val="20"/>
                <w:szCs w:val="20"/>
                <w:lang w:val="fr-FR"/>
              </w:rPr>
              <w:t>es objectifs de la Convention relatifs à la conservation et à l</w:t>
            </w:r>
            <w:r w:rsidR="00902100">
              <w:rPr>
                <w:rFonts w:asciiTheme="majorHAnsi" w:hAnsiTheme="majorHAnsi" w:cstheme="majorHAnsi"/>
                <w:b w:val="0"/>
                <w:sz w:val="20"/>
                <w:szCs w:val="20"/>
                <w:lang w:val="fr-FR"/>
              </w:rPr>
              <w:t>’</w:t>
            </w:r>
            <w:r w:rsidRPr="00036DDA">
              <w:rPr>
                <w:rFonts w:asciiTheme="majorHAnsi" w:hAnsiTheme="majorHAnsi" w:cstheme="majorHAnsi"/>
                <w:b w:val="0"/>
                <w:sz w:val="20"/>
                <w:szCs w:val="20"/>
                <w:lang w:val="fr-FR"/>
              </w:rPr>
              <w:t>utilisation rationnelle des zones humides, au suivi de l</w:t>
            </w:r>
            <w:r w:rsidR="00902100">
              <w:rPr>
                <w:rFonts w:asciiTheme="majorHAnsi" w:hAnsiTheme="majorHAnsi" w:cstheme="majorHAnsi"/>
                <w:b w:val="0"/>
                <w:sz w:val="20"/>
                <w:szCs w:val="20"/>
                <w:lang w:val="fr-FR"/>
              </w:rPr>
              <w:t>’</w:t>
            </w:r>
            <w:r w:rsidRPr="00036DDA">
              <w:rPr>
                <w:rFonts w:asciiTheme="majorHAnsi" w:hAnsiTheme="majorHAnsi" w:cstheme="majorHAnsi"/>
                <w:b w:val="0"/>
                <w:sz w:val="20"/>
                <w:szCs w:val="20"/>
                <w:lang w:val="fr-FR"/>
              </w:rPr>
              <w:t xml:space="preserve">état et des tendances des zones humides et à la </w:t>
            </w:r>
            <w:r w:rsidR="006937B4">
              <w:rPr>
                <w:rFonts w:asciiTheme="majorHAnsi" w:hAnsiTheme="majorHAnsi" w:cstheme="majorHAnsi"/>
                <w:b w:val="0"/>
                <w:sz w:val="20"/>
                <w:szCs w:val="20"/>
                <w:lang w:val="fr-FR"/>
              </w:rPr>
              <w:t>réalisation de l</w:t>
            </w:r>
            <w:r w:rsidR="00902100">
              <w:rPr>
                <w:rFonts w:asciiTheme="majorHAnsi" w:hAnsiTheme="majorHAnsi" w:cstheme="majorHAnsi"/>
                <w:b w:val="0"/>
                <w:sz w:val="20"/>
                <w:szCs w:val="20"/>
                <w:lang w:val="fr-FR"/>
              </w:rPr>
              <w:t>’</w:t>
            </w:r>
            <w:r w:rsidR="006937B4">
              <w:rPr>
                <w:rFonts w:asciiTheme="majorHAnsi" w:hAnsiTheme="majorHAnsi" w:cstheme="majorHAnsi"/>
                <w:b w:val="0"/>
                <w:sz w:val="20"/>
                <w:szCs w:val="20"/>
                <w:lang w:val="fr-FR"/>
              </w:rPr>
              <w:t>objectif</w:t>
            </w:r>
            <w:r w:rsidRPr="00036DDA">
              <w:rPr>
                <w:rFonts w:asciiTheme="majorHAnsi" w:hAnsiTheme="majorHAnsi" w:cstheme="majorHAnsi"/>
                <w:b w:val="0"/>
                <w:sz w:val="20"/>
                <w:szCs w:val="20"/>
                <w:lang w:val="fr-FR"/>
              </w:rPr>
              <w:t xml:space="preserve"> 30x30 </w:t>
            </w:r>
            <w:r w:rsidR="006937B4">
              <w:rPr>
                <w:rFonts w:asciiTheme="majorHAnsi" w:hAnsiTheme="majorHAnsi" w:cstheme="majorHAnsi"/>
                <w:b w:val="0"/>
                <w:sz w:val="20"/>
                <w:szCs w:val="20"/>
                <w:lang w:val="fr-FR"/>
              </w:rPr>
              <w:t xml:space="preserve">du Cadre mondial de la biodiversité </w:t>
            </w:r>
            <w:r w:rsidRPr="00036DDA">
              <w:rPr>
                <w:rFonts w:asciiTheme="majorHAnsi" w:hAnsiTheme="majorHAnsi" w:cstheme="majorHAnsi"/>
                <w:b w:val="0"/>
                <w:sz w:val="20"/>
                <w:szCs w:val="20"/>
                <w:lang w:val="fr-FR"/>
              </w:rPr>
              <w:t>et de l</w:t>
            </w:r>
            <w:r w:rsidR="00902100">
              <w:rPr>
                <w:rFonts w:asciiTheme="majorHAnsi" w:hAnsiTheme="majorHAnsi" w:cstheme="majorHAnsi"/>
                <w:b w:val="0"/>
                <w:sz w:val="20"/>
                <w:szCs w:val="20"/>
                <w:lang w:val="fr-FR"/>
              </w:rPr>
              <w:t>’</w:t>
            </w:r>
            <w:r w:rsidR="006937B4">
              <w:rPr>
                <w:rFonts w:asciiTheme="majorHAnsi" w:hAnsiTheme="majorHAnsi" w:cstheme="majorHAnsi"/>
                <w:b w:val="0"/>
                <w:sz w:val="20"/>
                <w:szCs w:val="20"/>
                <w:lang w:val="fr-FR"/>
              </w:rPr>
              <w:t>ODD</w:t>
            </w:r>
            <w:r w:rsidRPr="00036DDA">
              <w:rPr>
                <w:rFonts w:asciiTheme="majorHAnsi" w:hAnsiTheme="majorHAnsi" w:cstheme="majorHAnsi"/>
                <w:b w:val="0"/>
                <w:sz w:val="20"/>
                <w:szCs w:val="20"/>
                <w:lang w:val="fr-FR"/>
              </w:rPr>
              <w:t xml:space="preserve"> 6.6.1.</w:t>
            </w:r>
          </w:p>
        </w:tc>
        <w:tc>
          <w:tcPr>
            <w:tcW w:w="1710" w:type="dxa"/>
            <w:tcBorders>
              <w:top w:val="single" w:sz="4" w:space="0" w:color="00A99A"/>
              <w:left w:val="single" w:sz="4" w:space="0" w:color="00A99A"/>
              <w:bottom w:val="single" w:sz="4" w:space="0" w:color="00A99A"/>
              <w:right w:val="single" w:sz="4" w:space="0" w:color="00A99A"/>
            </w:tcBorders>
            <w:hideMark/>
          </w:tcPr>
          <w:p w14:paraId="5D9EC565" w14:textId="5C5E2938" w:rsidR="004A483A" w:rsidRPr="00CB35CC" w:rsidRDefault="00EA173F">
            <w:pPr>
              <w:rPr>
                <w:rFonts w:asciiTheme="majorHAnsi" w:hAnsiTheme="majorHAnsi" w:cstheme="majorHAnsi"/>
                <w:b w:val="0"/>
                <w:sz w:val="20"/>
                <w:szCs w:val="20"/>
                <w:lang w:val="fr-FR"/>
              </w:rPr>
            </w:pPr>
            <w:r>
              <w:rPr>
                <w:rFonts w:asciiTheme="majorHAnsi" w:hAnsiTheme="majorHAnsi" w:cstheme="majorHAnsi"/>
                <w:b w:val="0"/>
                <w:sz w:val="20"/>
                <w:szCs w:val="20"/>
                <w:lang w:val="fr-FR"/>
              </w:rPr>
              <w:t>Rapport t</w:t>
            </w:r>
            <w:r w:rsidR="007C601C" w:rsidRPr="00CB35CC">
              <w:rPr>
                <w:rFonts w:asciiTheme="majorHAnsi" w:hAnsiTheme="majorHAnsi" w:cstheme="majorHAnsi"/>
                <w:b w:val="0"/>
                <w:sz w:val="20"/>
                <w:szCs w:val="20"/>
                <w:lang w:val="fr-FR"/>
              </w:rPr>
              <w:t>echni</w:t>
            </w:r>
            <w:r>
              <w:rPr>
                <w:rFonts w:asciiTheme="majorHAnsi" w:hAnsiTheme="majorHAnsi" w:cstheme="majorHAnsi"/>
                <w:b w:val="0"/>
                <w:sz w:val="20"/>
                <w:szCs w:val="20"/>
                <w:lang w:val="fr-FR"/>
              </w:rPr>
              <w:t>que</w:t>
            </w:r>
          </w:p>
        </w:tc>
      </w:tr>
      <w:tr w:rsidR="00036DDA" w:rsidRPr="006546BE" w14:paraId="54BE569C" w14:textId="77777777" w:rsidTr="00EB7E11">
        <w:trPr>
          <w:cantSplit/>
        </w:trPr>
        <w:tc>
          <w:tcPr>
            <w:tcW w:w="421" w:type="dxa"/>
            <w:tcBorders>
              <w:top w:val="single" w:sz="4" w:space="0" w:color="00A99A"/>
              <w:left w:val="single" w:sz="4" w:space="0" w:color="00A99A"/>
              <w:bottom w:val="single" w:sz="4" w:space="0" w:color="00A99A"/>
              <w:right w:val="single" w:sz="4" w:space="0" w:color="00A99A"/>
            </w:tcBorders>
            <w:hideMark/>
          </w:tcPr>
          <w:p w14:paraId="542B99C5" w14:textId="77777777" w:rsidR="004A483A" w:rsidRPr="00CB35CC" w:rsidRDefault="007C601C">
            <w:pPr>
              <w:rPr>
                <w:rFonts w:asciiTheme="majorHAnsi" w:hAnsiTheme="majorHAnsi" w:cstheme="majorHAnsi"/>
                <w:b w:val="0"/>
                <w:sz w:val="20"/>
                <w:szCs w:val="20"/>
                <w:lang w:val="fr-FR"/>
              </w:rPr>
            </w:pPr>
            <w:r w:rsidRPr="00CB35CC">
              <w:rPr>
                <w:rFonts w:asciiTheme="majorHAnsi" w:hAnsiTheme="majorHAnsi" w:cstheme="majorHAnsi"/>
                <w:b w:val="0"/>
                <w:sz w:val="20"/>
                <w:szCs w:val="20"/>
                <w:lang w:val="fr-FR"/>
              </w:rPr>
              <w:t>2</w:t>
            </w:r>
          </w:p>
        </w:tc>
        <w:tc>
          <w:tcPr>
            <w:tcW w:w="2364" w:type="dxa"/>
            <w:tcBorders>
              <w:top w:val="single" w:sz="4" w:space="0" w:color="00A99A"/>
              <w:left w:val="single" w:sz="4" w:space="0" w:color="00A99A"/>
              <w:bottom w:val="single" w:sz="4" w:space="0" w:color="00A99A"/>
              <w:right w:val="single" w:sz="4" w:space="0" w:color="00A99A"/>
            </w:tcBorders>
            <w:hideMark/>
          </w:tcPr>
          <w:p w14:paraId="27B6FC20" w14:textId="181CD450" w:rsidR="004A483A" w:rsidRPr="00CB35CC" w:rsidRDefault="00EB7E11" w:rsidP="0496F8F3">
            <w:pPr>
              <w:rPr>
                <w:rFonts w:asciiTheme="majorHAnsi" w:hAnsiTheme="majorHAnsi" w:cstheme="majorHAnsi"/>
                <w:b w:val="0"/>
                <w:sz w:val="20"/>
                <w:szCs w:val="20"/>
                <w:lang w:val="fr-FR"/>
              </w:rPr>
            </w:pPr>
            <w:r w:rsidRPr="00EB7E11">
              <w:rPr>
                <w:rFonts w:asciiTheme="majorHAnsi" w:hAnsiTheme="majorHAnsi" w:cstheme="majorHAnsi"/>
                <w:b w:val="0"/>
                <w:sz w:val="20"/>
                <w:szCs w:val="20"/>
                <w:lang w:val="fr-FR"/>
              </w:rPr>
              <w:t>Rapports adéquats sur les caractéristiques écologiques des zones humides d</w:t>
            </w:r>
            <w:r w:rsidR="00902100">
              <w:rPr>
                <w:rFonts w:asciiTheme="majorHAnsi" w:hAnsiTheme="majorHAnsi" w:cstheme="majorHAnsi"/>
                <w:b w:val="0"/>
                <w:sz w:val="20"/>
                <w:szCs w:val="20"/>
                <w:lang w:val="fr-FR"/>
              </w:rPr>
              <w:t>’</w:t>
            </w:r>
            <w:r w:rsidRPr="00EB7E11">
              <w:rPr>
                <w:rFonts w:asciiTheme="majorHAnsi" w:hAnsiTheme="majorHAnsi" w:cstheme="majorHAnsi"/>
                <w:b w:val="0"/>
                <w:sz w:val="20"/>
                <w:szCs w:val="20"/>
                <w:lang w:val="fr-FR"/>
              </w:rPr>
              <w:t>importance internationale dans l</w:t>
            </w:r>
            <w:r>
              <w:rPr>
                <w:rFonts w:asciiTheme="majorHAnsi" w:hAnsiTheme="majorHAnsi" w:cstheme="majorHAnsi"/>
                <w:b w:val="0"/>
                <w:sz w:val="20"/>
                <w:szCs w:val="20"/>
                <w:lang w:val="fr-FR"/>
              </w:rPr>
              <w:t>es FDR</w:t>
            </w:r>
          </w:p>
        </w:tc>
        <w:tc>
          <w:tcPr>
            <w:tcW w:w="990" w:type="dxa"/>
            <w:tcBorders>
              <w:top w:val="single" w:sz="4" w:space="0" w:color="00A99A"/>
              <w:left w:val="single" w:sz="4" w:space="0" w:color="00A99A"/>
              <w:bottom w:val="single" w:sz="4" w:space="0" w:color="00A99A"/>
              <w:right w:val="single" w:sz="4" w:space="0" w:color="00A99A"/>
            </w:tcBorders>
            <w:hideMark/>
          </w:tcPr>
          <w:p w14:paraId="31F31E22" w14:textId="0C11DFD9" w:rsidR="004A483A" w:rsidRPr="00CB35CC" w:rsidRDefault="00036DDA">
            <w:pPr>
              <w:rPr>
                <w:rFonts w:asciiTheme="majorHAnsi" w:hAnsiTheme="majorHAnsi" w:cstheme="majorHAnsi"/>
                <w:b w:val="0"/>
                <w:sz w:val="20"/>
                <w:szCs w:val="20"/>
                <w:lang w:val="fr-FR"/>
              </w:rPr>
            </w:pPr>
            <w:r w:rsidRPr="00036DDA">
              <w:rPr>
                <w:rFonts w:asciiTheme="majorHAnsi" w:hAnsiTheme="majorHAnsi" w:cstheme="majorHAnsi"/>
                <w:b w:val="0"/>
                <w:sz w:val="20"/>
                <w:szCs w:val="20"/>
                <w:lang w:val="fr-FR"/>
              </w:rPr>
              <w:t>Élevé</w:t>
            </w:r>
          </w:p>
        </w:tc>
        <w:tc>
          <w:tcPr>
            <w:tcW w:w="3780" w:type="dxa"/>
            <w:tcBorders>
              <w:top w:val="single" w:sz="4" w:space="0" w:color="00A99A"/>
              <w:left w:val="single" w:sz="4" w:space="0" w:color="00A99A"/>
              <w:bottom w:val="single" w:sz="4" w:space="0" w:color="00A99A"/>
              <w:right w:val="single" w:sz="4" w:space="0" w:color="00A99A"/>
            </w:tcBorders>
            <w:hideMark/>
          </w:tcPr>
          <w:p w14:paraId="56D7D544" w14:textId="13C7351E" w:rsidR="004A483A" w:rsidRPr="00CB35CC" w:rsidRDefault="006937B4">
            <w:pPr>
              <w:rPr>
                <w:rFonts w:asciiTheme="majorHAnsi" w:hAnsiTheme="majorHAnsi" w:cstheme="majorHAnsi"/>
                <w:b w:val="0"/>
                <w:sz w:val="20"/>
                <w:szCs w:val="20"/>
                <w:lang w:val="fr-FR"/>
              </w:rPr>
            </w:pPr>
            <w:r>
              <w:rPr>
                <w:rFonts w:asciiTheme="majorHAnsi" w:hAnsiTheme="majorHAnsi" w:cstheme="majorHAnsi"/>
                <w:b w:val="0"/>
                <w:sz w:val="20"/>
                <w:szCs w:val="20"/>
                <w:lang w:val="fr-FR"/>
              </w:rPr>
              <w:t xml:space="preserve">La présentation de rapports corrects est un problème majeur qui entrave les </w:t>
            </w:r>
            <w:r w:rsidRPr="006937B4">
              <w:rPr>
                <w:rFonts w:asciiTheme="majorHAnsi" w:hAnsiTheme="majorHAnsi" w:cstheme="majorHAnsi"/>
                <w:b w:val="0"/>
                <w:sz w:val="20"/>
                <w:szCs w:val="20"/>
                <w:lang w:val="fr-FR"/>
              </w:rPr>
              <w:t xml:space="preserve">rapports sur la mise en œuvre de la Convention, y compris </w:t>
            </w:r>
            <w:r>
              <w:rPr>
                <w:rFonts w:asciiTheme="majorHAnsi" w:hAnsiTheme="majorHAnsi" w:cstheme="majorHAnsi"/>
                <w:b w:val="0"/>
                <w:sz w:val="20"/>
                <w:szCs w:val="20"/>
                <w:lang w:val="fr-FR"/>
              </w:rPr>
              <w:t>sur la réalisation de l</w:t>
            </w:r>
            <w:r w:rsidR="00902100">
              <w:rPr>
                <w:rFonts w:asciiTheme="majorHAnsi" w:hAnsiTheme="majorHAnsi" w:cstheme="majorHAnsi"/>
                <w:b w:val="0"/>
                <w:sz w:val="20"/>
                <w:szCs w:val="20"/>
                <w:lang w:val="fr-FR"/>
              </w:rPr>
              <w:t>’</w:t>
            </w:r>
            <w:r>
              <w:rPr>
                <w:rFonts w:asciiTheme="majorHAnsi" w:hAnsiTheme="majorHAnsi" w:cstheme="majorHAnsi"/>
                <w:b w:val="0"/>
                <w:sz w:val="20"/>
                <w:szCs w:val="20"/>
                <w:lang w:val="fr-FR"/>
              </w:rPr>
              <w:t>objectif</w:t>
            </w:r>
            <w:r w:rsidRPr="006937B4">
              <w:rPr>
                <w:rFonts w:asciiTheme="majorHAnsi" w:hAnsiTheme="majorHAnsi" w:cstheme="majorHAnsi"/>
                <w:b w:val="0"/>
                <w:sz w:val="20"/>
                <w:szCs w:val="20"/>
                <w:lang w:val="fr-FR"/>
              </w:rPr>
              <w:t xml:space="preserve"> 30x30 </w:t>
            </w:r>
            <w:r>
              <w:rPr>
                <w:rFonts w:asciiTheme="majorHAnsi" w:hAnsiTheme="majorHAnsi" w:cstheme="majorHAnsi"/>
                <w:b w:val="0"/>
                <w:sz w:val="20"/>
                <w:szCs w:val="20"/>
                <w:lang w:val="fr-FR"/>
              </w:rPr>
              <w:t xml:space="preserve">du </w:t>
            </w:r>
            <w:r w:rsidRPr="006937B4">
              <w:rPr>
                <w:rFonts w:asciiTheme="majorHAnsi" w:hAnsiTheme="majorHAnsi" w:cstheme="majorHAnsi"/>
                <w:b w:val="0"/>
                <w:sz w:val="20"/>
                <w:szCs w:val="20"/>
                <w:lang w:val="fr-FR"/>
              </w:rPr>
              <w:t>Cadre mondial de la biodiversité</w:t>
            </w:r>
            <w:r w:rsidRPr="006937B4">
              <w:rPr>
                <w:rFonts w:asciiTheme="majorHAnsi" w:hAnsiTheme="majorHAnsi" w:cstheme="majorHAnsi"/>
                <w:sz w:val="20"/>
                <w:szCs w:val="20"/>
                <w:lang w:val="fr-FR"/>
              </w:rPr>
              <w:t xml:space="preserve"> </w:t>
            </w:r>
            <w:r w:rsidRPr="006937B4">
              <w:rPr>
                <w:rFonts w:asciiTheme="majorHAnsi" w:hAnsiTheme="majorHAnsi" w:cstheme="majorHAnsi"/>
                <w:b w:val="0"/>
                <w:sz w:val="20"/>
                <w:szCs w:val="20"/>
                <w:lang w:val="fr-FR"/>
              </w:rPr>
              <w:t>et l</w:t>
            </w:r>
            <w:r w:rsidR="00902100">
              <w:rPr>
                <w:rFonts w:asciiTheme="majorHAnsi" w:hAnsiTheme="majorHAnsi" w:cstheme="majorHAnsi"/>
                <w:b w:val="0"/>
                <w:sz w:val="20"/>
                <w:szCs w:val="20"/>
                <w:lang w:val="fr-FR"/>
              </w:rPr>
              <w:t>’</w:t>
            </w:r>
            <w:r w:rsidRPr="006937B4">
              <w:rPr>
                <w:rFonts w:asciiTheme="majorHAnsi" w:hAnsiTheme="majorHAnsi" w:cstheme="majorHAnsi"/>
                <w:b w:val="0"/>
                <w:sz w:val="20"/>
                <w:szCs w:val="20"/>
                <w:lang w:val="fr-FR"/>
              </w:rPr>
              <w:t>ODD</w:t>
            </w:r>
            <w:r w:rsidR="007C601C" w:rsidRPr="00CB35CC">
              <w:rPr>
                <w:rFonts w:asciiTheme="majorHAnsi" w:hAnsiTheme="majorHAnsi" w:cstheme="majorHAnsi"/>
                <w:b w:val="0"/>
                <w:sz w:val="20"/>
                <w:szCs w:val="20"/>
                <w:lang w:val="fr-FR"/>
              </w:rPr>
              <w:t xml:space="preserve"> 6.6.1.</w:t>
            </w:r>
            <w:r w:rsidR="004773BD" w:rsidRPr="00CB35CC">
              <w:rPr>
                <w:rFonts w:asciiTheme="majorHAnsi" w:hAnsiTheme="majorHAnsi" w:cstheme="majorHAnsi"/>
                <w:b w:val="0"/>
                <w:sz w:val="20"/>
                <w:szCs w:val="20"/>
                <w:lang w:val="fr-FR"/>
              </w:rPr>
              <w:t xml:space="preserve"> </w:t>
            </w:r>
          </w:p>
        </w:tc>
        <w:tc>
          <w:tcPr>
            <w:tcW w:w="1710" w:type="dxa"/>
            <w:tcBorders>
              <w:top w:val="single" w:sz="4" w:space="0" w:color="00A99A"/>
              <w:left w:val="single" w:sz="4" w:space="0" w:color="00A99A"/>
              <w:bottom w:val="single" w:sz="4" w:space="0" w:color="00A99A"/>
              <w:right w:val="single" w:sz="4" w:space="0" w:color="00A99A"/>
            </w:tcBorders>
            <w:hideMark/>
          </w:tcPr>
          <w:p w14:paraId="311D8684" w14:textId="25C553B7" w:rsidR="004A483A" w:rsidRPr="00CB35CC" w:rsidRDefault="00EA173F">
            <w:pPr>
              <w:rPr>
                <w:rFonts w:asciiTheme="majorHAnsi" w:hAnsiTheme="majorHAnsi" w:cstheme="majorHAnsi"/>
                <w:b w:val="0"/>
                <w:sz w:val="20"/>
                <w:szCs w:val="20"/>
                <w:lang w:val="fr-FR"/>
              </w:rPr>
            </w:pPr>
            <w:r>
              <w:rPr>
                <w:rFonts w:asciiTheme="majorHAnsi" w:hAnsiTheme="majorHAnsi" w:cstheme="majorHAnsi"/>
                <w:b w:val="0"/>
                <w:sz w:val="20"/>
                <w:szCs w:val="20"/>
                <w:lang w:val="fr-FR"/>
              </w:rPr>
              <w:t>Notes d</w:t>
            </w:r>
            <w:r w:rsidR="00902100">
              <w:rPr>
                <w:rFonts w:asciiTheme="majorHAnsi" w:hAnsiTheme="majorHAnsi" w:cstheme="majorHAnsi"/>
                <w:b w:val="0"/>
                <w:sz w:val="20"/>
                <w:szCs w:val="20"/>
                <w:lang w:val="fr-FR"/>
              </w:rPr>
              <w:t>’</w:t>
            </w:r>
            <w:r>
              <w:rPr>
                <w:rFonts w:asciiTheme="majorHAnsi" w:hAnsiTheme="majorHAnsi" w:cstheme="majorHAnsi"/>
                <w:b w:val="0"/>
                <w:sz w:val="20"/>
                <w:szCs w:val="20"/>
                <w:lang w:val="fr-FR"/>
              </w:rPr>
              <w:t xml:space="preserve">information, </w:t>
            </w:r>
            <w:r w:rsidRPr="00EA173F">
              <w:rPr>
                <w:rFonts w:asciiTheme="majorHAnsi" w:hAnsiTheme="majorHAnsi" w:cstheme="majorHAnsi"/>
                <w:b w:val="0"/>
                <w:sz w:val="20"/>
                <w:szCs w:val="20"/>
                <w:lang w:val="fr-FR"/>
              </w:rPr>
              <w:t>tutoriels en ligne, ateliers annuels</w:t>
            </w:r>
            <w:r>
              <w:rPr>
                <w:rFonts w:asciiTheme="majorHAnsi" w:hAnsiTheme="majorHAnsi" w:cstheme="majorHAnsi"/>
                <w:b w:val="0"/>
                <w:sz w:val="20"/>
                <w:szCs w:val="20"/>
                <w:lang w:val="fr-FR"/>
              </w:rPr>
              <w:t xml:space="preserve"> </w:t>
            </w:r>
          </w:p>
        </w:tc>
      </w:tr>
      <w:tr w:rsidR="00036DDA" w:rsidRPr="00CB35CC" w14:paraId="1F3ED610" w14:textId="77777777" w:rsidTr="00EB7E11">
        <w:trPr>
          <w:cantSplit/>
        </w:trPr>
        <w:tc>
          <w:tcPr>
            <w:tcW w:w="421" w:type="dxa"/>
            <w:tcBorders>
              <w:top w:val="single" w:sz="4" w:space="0" w:color="00A99A"/>
              <w:left w:val="single" w:sz="4" w:space="0" w:color="00A99A"/>
              <w:bottom w:val="single" w:sz="4" w:space="0" w:color="00A99A"/>
              <w:right w:val="single" w:sz="4" w:space="0" w:color="00A99A"/>
            </w:tcBorders>
            <w:hideMark/>
          </w:tcPr>
          <w:p w14:paraId="250D84A7" w14:textId="77777777" w:rsidR="004A483A" w:rsidRPr="00CB35CC" w:rsidRDefault="007C601C">
            <w:pPr>
              <w:rPr>
                <w:rFonts w:asciiTheme="majorHAnsi" w:hAnsiTheme="majorHAnsi" w:cstheme="majorHAnsi"/>
                <w:b w:val="0"/>
                <w:sz w:val="20"/>
                <w:szCs w:val="20"/>
                <w:lang w:val="fr-FR"/>
              </w:rPr>
            </w:pPr>
            <w:r w:rsidRPr="00CB35CC">
              <w:rPr>
                <w:rFonts w:asciiTheme="majorHAnsi" w:hAnsiTheme="majorHAnsi" w:cstheme="majorHAnsi"/>
                <w:b w:val="0"/>
                <w:sz w:val="20"/>
                <w:szCs w:val="20"/>
                <w:lang w:val="fr-FR"/>
              </w:rPr>
              <w:t>3</w:t>
            </w:r>
          </w:p>
        </w:tc>
        <w:tc>
          <w:tcPr>
            <w:tcW w:w="2364" w:type="dxa"/>
            <w:tcBorders>
              <w:top w:val="single" w:sz="4" w:space="0" w:color="00A99A"/>
              <w:left w:val="single" w:sz="4" w:space="0" w:color="00A99A"/>
              <w:bottom w:val="single" w:sz="4" w:space="0" w:color="00A99A"/>
              <w:right w:val="single" w:sz="4" w:space="0" w:color="00A99A"/>
            </w:tcBorders>
            <w:hideMark/>
          </w:tcPr>
          <w:p w14:paraId="12A6B650" w14:textId="35C3FAEE" w:rsidR="004A483A" w:rsidRPr="00CB35CC" w:rsidRDefault="00EB7E11">
            <w:pPr>
              <w:rPr>
                <w:rFonts w:asciiTheme="majorHAnsi" w:hAnsiTheme="majorHAnsi" w:cstheme="majorHAnsi"/>
                <w:b w:val="0"/>
                <w:sz w:val="20"/>
                <w:szCs w:val="20"/>
                <w:lang w:val="fr-FR"/>
              </w:rPr>
            </w:pPr>
            <w:r>
              <w:rPr>
                <w:rFonts w:asciiTheme="majorHAnsi" w:hAnsiTheme="majorHAnsi" w:cstheme="majorHAnsi"/>
                <w:b w:val="0"/>
                <w:sz w:val="20"/>
                <w:szCs w:val="20"/>
                <w:lang w:val="fr-FR"/>
              </w:rPr>
              <w:t>É</w:t>
            </w:r>
            <w:r w:rsidRPr="00EB7E11">
              <w:rPr>
                <w:rFonts w:asciiTheme="majorHAnsi" w:hAnsiTheme="majorHAnsi" w:cstheme="majorHAnsi"/>
                <w:b w:val="0"/>
                <w:sz w:val="20"/>
                <w:szCs w:val="20"/>
                <w:lang w:val="fr-FR"/>
              </w:rPr>
              <w:t xml:space="preserve">valuation du changement </w:t>
            </w:r>
            <w:r>
              <w:rPr>
                <w:rFonts w:asciiTheme="majorHAnsi" w:hAnsiTheme="majorHAnsi" w:cstheme="majorHAnsi"/>
                <w:b w:val="0"/>
                <w:sz w:val="20"/>
                <w:szCs w:val="20"/>
                <w:lang w:val="fr-FR"/>
              </w:rPr>
              <w:t>en profondeur nécessaire</w:t>
            </w:r>
            <w:r w:rsidRPr="00EB7E11">
              <w:rPr>
                <w:rFonts w:asciiTheme="majorHAnsi" w:hAnsiTheme="majorHAnsi" w:cstheme="majorHAnsi"/>
                <w:b w:val="0"/>
                <w:sz w:val="20"/>
                <w:szCs w:val="20"/>
                <w:lang w:val="fr-FR"/>
              </w:rPr>
              <w:t xml:space="preserve"> pour la conservation et l</w:t>
            </w:r>
            <w:r w:rsidR="00902100">
              <w:rPr>
                <w:rFonts w:asciiTheme="majorHAnsi" w:hAnsiTheme="majorHAnsi" w:cstheme="majorHAnsi"/>
                <w:b w:val="0"/>
                <w:sz w:val="20"/>
                <w:szCs w:val="20"/>
                <w:lang w:val="fr-FR"/>
              </w:rPr>
              <w:t>’</w:t>
            </w:r>
            <w:r w:rsidRPr="00EB7E11">
              <w:rPr>
                <w:rFonts w:asciiTheme="majorHAnsi" w:hAnsiTheme="majorHAnsi" w:cstheme="majorHAnsi"/>
                <w:b w:val="0"/>
                <w:sz w:val="20"/>
                <w:szCs w:val="20"/>
                <w:lang w:val="fr-FR"/>
              </w:rPr>
              <w:t>utilisation rationnelle des zones humides</w:t>
            </w:r>
          </w:p>
        </w:tc>
        <w:tc>
          <w:tcPr>
            <w:tcW w:w="990" w:type="dxa"/>
            <w:tcBorders>
              <w:top w:val="single" w:sz="4" w:space="0" w:color="00A99A"/>
              <w:left w:val="single" w:sz="4" w:space="0" w:color="00A99A"/>
              <w:bottom w:val="single" w:sz="4" w:space="0" w:color="00A99A"/>
              <w:right w:val="single" w:sz="4" w:space="0" w:color="00A99A"/>
            </w:tcBorders>
            <w:hideMark/>
          </w:tcPr>
          <w:p w14:paraId="20ACE505" w14:textId="00002C7D" w:rsidR="004A483A" w:rsidRPr="00CB35CC" w:rsidRDefault="00036DDA">
            <w:pPr>
              <w:rPr>
                <w:rFonts w:asciiTheme="majorHAnsi" w:hAnsiTheme="majorHAnsi" w:cstheme="majorHAnsi"/>
                <w:b w:val="0"/>
                <w:sz w:val="20"/>
                <w:szCs w:val="20"/>
                <w:lang w:val="fr-FR"/>
              </w:rPr>
            </w:pPr>
            <w:r w:rsidRPr="00036DDA">
              <w:rPr>
                <w:rFonts w:asciiTheme="majorHAnsi" w:hAnsiTheme="majorHAnsi" w:cstheme="majorHAnsi"/>
                <w:b w:val="0"/>
                <w:sz w:val="20"/>
                <w:szCs w:val="20"/>
                <w:lang w:val="fr-FR"/>
              </w:rPr>
              <w:t>Élevé</w:t>
            </w:r>
          </w:p>
        </w:tc>
        <w:tc>
          <w:tcPr>
            <w:tcW w:w="3780" w:type="dxa"/>
            <w:tcBorders>
              <w:top w:val="single" w:sz="4" w:space="0" w:color="00A99A"/>
              <w:left w:val="single" w:sz="4" w:space="0" w:color="00A99A"/>
              <w:bottom w:val="single" w:sz="4" w:space="0" w:color="00A99A"/>
              <w:right w:val="single" w:sz="4" w:space="0" w:color="00A99A"/>
            </w:tcBorders>
            <w:hideMark/>
          </w:tcPr>
          <w:p w14:paraId="23DAAF02" w14:textId="31C15099" w:rsidR="004A483A" w:rsidRPr="00CB35CC" w:rsidRDefault="006937B4">
            <w:pPr>
              <w:rPr>
                <w:rFonts w:asciiTheme="majorHAnsi" w:hAnsiTheme="majorHAnsi" w:cstheme="majorHAnsi"/>
                <w:b w:val="0"/>
                <w:sz w:val="20"/>
                <w:szCs w:val="20"/>
                <w:lang w:val="fr-FR"/>
              </w:rPr>
            </w:pPr>
            <w:r>
              <w:rPr>
                <w:rFonts w:asciiTheme="majorHAnsi" w:hAnsiTheme="majorHAnsi" w:cstheme="majorHAnsi"/>
                <w:b w:val="0"/>
                <w:sz w:val="20"/>
                <w:szCs w:val="20"/>
                <w:lang w:val="fr-FR"/>
              </w:rPr>
              <w:t>P</w:t>
            </w:r>
            <w:r w:rsidRPr="006937B4">
              <w:rPr>
                <w:rFonts w:asciiTheme="majorHAnsi" w:hAnsiTheme="majorHAnsi" w:cstheme="majorHAnsi"/>
                <w:b w:val="0"/>
                <w:sz w:val="20"/>
                <w:szCs w:val="20"/>
                <w:lang w:val="fr-FR"/>
              </w:rPr>
              <w:t>ourrait avoir un impact considérable sur les efforts</w:t>
            </w:r>
            <w:r w:rsidR="00720D8B">
              <w:rPr>
                <w:rFonts w:asciiTheme="majorHAnsi" w:hAnsiTheme="majorHAnsi" w:cstheme="majorHAnsi"/>
                <w:b w:val="0"/>
                <w:sz w:val="20"/>
                <w:szCs w:val="20"/>
                <w:lang w:val="fr-FR"/>
              </w:rPr>
              <w:t xml:space="preserve"> de</w:t>
            </w:r>
            <w:r w:rsidR="00720D8B" w:rsidRPr="00EE1B20">
              <w:rPr>
                <w:lang w:val="fr-FR"/>
              </w:rPr>
              <w:t xml:space="preserve"> </w:t>
            </w:r>
            <w:r w:rsidR="00720D8B" w:rsidRPr="00720D8B">
              <w:rPr>
                <w:rFonts w:asciiTheme="majorHAnsi" w:hAnsiTheme="majorHAnsi" w:cstheme="majorHAnsi"/>
                <w:b w:val="0"/>
                <w:sz w:val="20"/>
                <w:szCs w:val="20"/>
                <w:lang w:val="fr-FR"/>
              </w:rPr>
              <w:t xml:space="preserve">conservation et </w:t>
            </w:r>
            <w:r w:rsidR="00720D8B">
              <w:rPr>
                <w:rFonts w:asciiTheme="majorHAnsi" w:hAnsiTheme="majorHAnsi" w:cstheme="majorHAnsi"/>
                <w:b w:val="0"/>
                <w:sz w:val="20"/>
                <w:szCs w:val="20"/>
                <w:lang w:val="fr-FR"/>
              </w:rPr>
              <w:t>d</w:t>
            </w:r>
            <w:r w:rsidR="00902100">
              <w:rPr>
                <w:rFonts w:asciiTheme="majorHAnsi" w:hAnsiTheme="majorHAnsi" w:cstheme="majorHAnsi"/>
                <w:b w:val="0"/>
                <w:sz w:val="20"/>
                <w:szCs w:val="20"/>
                <w:lang w:val="fr-FR"/>
              </w:rPr>
              <w:t>’</w:t>
            </w:r>
            <w:r w:rsidR="00720D8B" w:rsidRPr="00720D8B">
              <w:rPr>
                <w:rFonts w:asciiTheme="majorHAnsi" w:hAnsiTheme="majorHAnsi" w:cstheme="majorHAnsi"/>
                <w:b w:val="0"/>
                <w:sz w:val="20"/>
                <w:szCs w:val="20"/>
                <w:lang w:val="fr-FR"/>
              </w:rPr>
              <w:t>utilisation rationnelle</w:t>
            </w:r>
            <w:r w:rsidR="00720D8B">
              <w:rPr>
                <w:rFonts w:asciiTheme="majorHAnsi" w:hAnsiTheme="majorHAnsi" w:cstheme="majorHAnsi"/>
                <w:b w:val="0"/>
                <w:sz w:val="20"/>
                <w:szCs w:val="20"/>
                <w:lang w:val="fr-FR"/>
              </w:rPr>
              <w:t xml:space="preserve">, créer </w:t>
            </w:r>
            <w:r w:rsidR="00720D8B" w:rsidRPr="00720D8B">
              <w:rPr>
                <w:rFonts w:asciiTheme="majorHAnsi" w:hAnsiTheme="majorHAnsi" w:cstheme="majorHAnsi"/>
                <w:b w:val="0"/>
                <w:sz w:val="20"/>
                <w:szCs w:val="20"/>
                <w:lang w:val="fr-FR"/>
              </w:rPr>
              <w:t>des synergies avec d</w:t>
            </w:r>
            <w:r w:rsidR="00902100">
              <w:rPr>
                <w:rFonts w:asciiTheme="majorHAnsi" w:hAnsiTheme="majorHAnsi" w:cstheme="majorHAnsi"/>
                <w:b w:val="0"/>
                <w:sz w:val="20"/>
                <w:szCs w:val="20"/>
                <w:lang w:val="fr-FR"/>
              </w:rPr>
              <w:t>’</w:t>
            </w:r>
            <w:r w:rsidR="00720D8B" w:rsidRPr="00720D8B">
              <w:rPr>
                <w:rFonts w:asciiTheme="majorHAnsi" w:hAnsiTheme="majorHAnsi" w:cstheme="majorHAnsi"/>
                <w:b w:val="0"/>
                <w:sz w:val="20"/>
                <w:szCs w:val="20"/>
                <w:lang w:val="fr-FR"/>
              </w:rPr>
              <w:t xml:space="preserve">autres </w:t>
            </w:r>
            <w:r w:rsidR="00720D8B">
              <w:rPr>
                <w:rFonts w:asciiTheme="majorHAnsi" w:hAnsiTheme="majorHAnsi" w:cstheme="majorHAnsi"/>
                <w:b w:val="0"/>
                <w:sz w:val="20"/>
                <w:szCs w:val="20"/>
                <w:lang w:val="fr-FR"/>
              </w:rPr>
              <w:t>AME</w:t>
            </w:r>
            <w:r w:rsidR="00720D8B" w:rsidRPr="00720D8B">
              <w:rPr>
                <w:rFonts w:asciiTheme="majorHAnsi" w:hAnsiTheme="majorHAnsi" w:cstheme="majorHAnsi"/>
                <w:b w:val="0"/>
                <w:sz w:val="20"/>
                <w:szCs w:val="20"/>
                <w:lang w:val="fr-FR"/>
              </w:rPr>
              <w:t>, des objectifs internationaux et des efforts de conservation des zones humides afin de</w:t>
            </w:r>
            <w:r w:rsidR="00720D8B">
              <w:rPr>
                <w:rFonts w:asciiTheme="majorHAnsi" w:hAnsiTheme="majorHAnsi" w:cstheme="majorHAnsi"/>
                <w:b w:val="0"/>
                <w:sz w:val="20"/>
                <w:szCs w:val="20"/>
                <w:lang w:val="fr-FR"/>
              </w:rPr>
              <w:t xml:space="preserve"> </w:t>
            </w:r>
            <w:r w:rsidRPr="006937B4">
              <w:rPr>
                <w:rFonts w:asciiTheme="majorHAnsi" w:hAnsiTheme="majorHAnsi" w:cstheme="majorHAnsi"/>
                <w:b w:val="0"/>
                <w:sz w:val="20"/>
                <w:szCs w:val="20"/>
                <w:lang w:val="fr-FR"/>
              </w:rPr>
              <w:t xml:space="preserve">prendre en considération différentes valeurs et à intégrer différentes visions du monde et </w:t>
            </w:r>
            <w:r w:rsidR="00720D8B">
              <w:rPr>
                <w:rFonts w:asciiTheme="majorHAnsi" w:hAnsiTheme="majorHAnsi" w:cstheme="majorHAnsi"/>
                <w:b w:val="0"/>
                <w:sz w:val="20"/>
                <w:szCs w:val="20"/>
                <w:lang w:val="fr-FR"/>
              </w:rPr>
              <w:t>de</w:t>
            </w:r>
            <w:r w:rsidRPr="006937B4">
              <w:rPr>
                <w:rFonts w:asciiTheme="majorHAnsi" w:hAnsiTheme="majorHAnsi" w:cstheme="majorHAnsi"/>
                <w:b w:val="0"/>
                <w:sz w:val="20"/>
                <w:szCs w:val="20"/>
                <w:lang w:val="fr-FR"/>
              </w:rPr>
              <w:t>s savoirs traditionnels et autochtones.</w:t>
            </w:r>
          </w:p>
        </w:tc>
        <w:tc>
          <w:tcPr>
            <w:tcW w:w="1710" w:type="dxa"/>
            <w:tcBorders>
              <w:top w:val="single" w:sz="4" w:space="0" w:color="00A99A"/>
              <w:left w:val="single" w:sz="4" w:space="0" w:color="00A99A"/>
              <w:bottom w:val="single" w:sz="4" w:space="0" w:color="00A99A"/>
              <w:right w:val="single" w:sz="4" w:space="0" w:color="00A99A"/>
            </w:tcBorders>
            <w:hideMark/>
          </w:tcPr>
          <w:p w14:paraId="0C151121" w14:textId="725975F1" w:rsidR="004A483A" w:rsidRPr="00CB35CC" w:rsidRDefault="00EA173F">
            <w:pPr>
              <w:rPr>
                <w:rFonts w:asciiTheme="majorHAnsi" w:hAnsiTheme="majorHAnsi" w:cstheme="majorHAnsi"/>
                <w:b w:val="0"/>
                <w:sz w:val="20"/>
                <w:szCs w:val="20"/>
                <w:lang w:val="fr-FR"/>
              </w:rPr>
            </w:pPr>
            <w:r w:rsidRPr="00EA173F">
              <w:rPr>
                <w:rFonts w:asciiTheme="majorHAnsi" w:hAnsiTheme="majorHAnsi" w:cstheme="majorHAnsi"/>
                <w:b w:val="0"/>
                <w:sz w:val="20"/>
                <w:szCs w:val="20"/>
                <w:lang w:val="fr-FR"/>
              </w:rPr>
              <w:t>Note</w:t>
            </w:r>
            <w:r>
              <w:rPr>
                <w:rFonts w:asciiTheme="majorHAnsi" w:hAnsiTheme="majorHAnsi" w:cstheme="majorHAnsi"/>
                <w:b w:val="0"/>
                <w:sz w:val="20"/>
                <w:szCs w:val="20"/>
                <w:lang w:val="fr-FR"/>
              </w:rPr>
              <w:t xml:space="preserve"> </w:t>
            </w:r>
            <w:r w:rsidRPr="00EA173F">
              <w:rPr>
                <w:rFonts w:asciiTheme="majorHAnsi" w:hAnsiTheme="majorHAnsi" w:cstheme="majorHAnsi"/>
                <w:b w:val="0"/>
                <w:sz w:val="20"/>
                <w:szCs w:val="20"/>
                <w:lang w:val="fr-FR"/>
              </w:rPr>
              <w:t>d</w:t>
            </w:r>
            <w:r w:rsidR="00902100">
              <w:rPr>
                <w:rFonts w:asciiTheme="majorHAnsi" w:hAnsiTheme="majorHAnsi" w:cstheme="majorHAnsi"/>
                <w:b w:val="0"/>
                <w:sz w:val="20"/>
                <w:szCs w:val="20"/>
                <w:lang w:val="fr-FR"/>
              </w:rPr>
              <w:t>’</w:t>
            </w:r>
            <w:r w:rsidRPr="00EA173F">
              <w:rPr>
                <w:rFonts w:asciiTheme="majorHAnsi" w:hAnsiTheme="majorHAnsi" w:cstheme="majorHAnsi"/>
                <w:b w:val="0"/>
                <w:sz w:val="20"/>
                <w:szCs w:val="20"/>
                <w:lang w:val="fr-FR"/>
              </w:rPr>
              <w:t>orientation</w:t>
            </w:r>
            <w:r w:rsidRPr="00EA173F">
              <w:rPr>
                <w:rFonts w:asciiTheme="majorHAnsi" w:hAnsiTheme="majorHAnsi" w:cstheme="majorHAnsi"/>
                <w:sz w:val="20"/>
                <w:szCs w:val="20"/>
                <w:lang w:val="fr-FR"/>
              </w:rPr>
              <w:t xml:space="preserve"> </w:t>
            </w:r>
            <w:r>
              <w:rPr>
                <w:rFonts w:asciiTheme="majorHAnsi" w:hAnsiTheme="majorHAnsi" w:cstheme="majorHAnsi"/>
                <w:b w:val="0"/>
                <w:sz w:val="20"/>
                <w:szCs w:val="20"/>
                <w:lang w:val="fr-FR"/>
              </w:rPr>
              <w:t>Note d</w:t>
            </w:r>
            <w:r w:rsidR="00902100">
              <w:rPr>
                <w:rFonts w:asciiTheme="majorHAnsi" w:hAnsiTheme="majorHAnsi" w:cstheme="majorHAnsi"/>
                <w:b w:val="0"/>
                <w:sz w:val="20"/>
                <w:szCs w:val="20"/>
                <w:lang w:val="fr-FR"/>
              </w:rPr>
              <w:t>’</w:t>
            </w:r>
            <w:r>
              <w:rPr>
                <w:rFonts w:asciiTheme="majorHAnsi" w:hAnsiTheme="majorHAnsi" w:cstheme="majorHAnsi"/>
                <w:b w:val="0"/>
                <w:sz w:val="20"/>
                <w:szCs w:val="20"/>
                <w:lang w:val="fr-FR"/>
              </w:rPr>
              <w:t>information</w:t>
            </w:r>
          </w:p>
        </w:tc>
      </w:tr>
      <w:tr w:rsidR="00036DDA" w:rsidRPr="006546BE" w14:paraId="03AD4D49" w14:textId="77777777" w:rsidTr="00EB7E11">
        <w:trPr>
          <w:cantSplit/>
        </w:trPr>
        <w:tc>
          <w:tcPr>
            <w:tcW w:w="421" w:type="dxa"/>
            <w:tcBorders>
              <w:top w:val="single" w:sz="4" w:space="0" w:color="00A99A"/>
              <w:left w:val="single" w:sz="4" w:space="0" w:color="00A99A"/>
              <w:bottom w:val="single" w:sz="4" w:space="0" w:color="00A99A"/>
              <w:right w:val="single" w:sz="4" w:space="0" w:color="00A99A"/>
            </w:tcBorders>
            <w:hideMark/>
          </w:tcPr>
          <w:p w14:paraId="48A6EAB2" w14:textId="77777777" w:rsidR="004A483A" w:rsidRPr="00CB35CC" w:rsidRDefault="007C601C">
            <w:pPr>
              <w:rPr>
                <w:rFonts w:asciiTheme="majorHAnsi" w:hAnsiTheme="majorHAnsi" w:cstheme="majorHAnsi"/>
                <w:b w:val="0"/>
                <w:sz w:val="20"/>
                <w:szCs w:val="20"/>
                <w:lang w:val="fr-FR"/>
              </w:rPr>
            </w:pPr>
            <w:r w:rsidRPr="00CB35CC">
              <w:rPr>
                <w:rFonts w:asciiTheme="majorHAnsi" w:hAnsiTheme="majorHAnsi" w:cstheme="majorHAnsi"/>
                <w:b w:val="0"/>
                <w:sz w:val="20"/>
                <w:szCs w:val="20"/>
                <w:lang w:val="fr-FR"/>
              </w:rPr>
              <w:t>4</w:t>
            </w:r>
          </w:p>
        </w:tc>
        <w:tc>
          <w:tcPr>
            <w:tcW w:w="2364" w:type="dxa"/>
            <w:tcBorders>
              <w:top w:val="single" w:sz="4" w:space="0" w:color="00A99A"/>
              <w:left w:val="single" w:sz="4" w:space="0" w:color="00A99A"/>
              <w:bottom w:val="single" w:sz="4" w:space="0" w:color="00A99A"/>
              <w:right w:val="single" w:sz="4" w:space="0" w:color="00A99A"/>
            </w:tcBorders>
            <w:hideMark/>
          </w:tcPr>
          <w:p w14:paraId="4686820F" w14:textId="637D3469" w:rsidR="004A483A" w:rsidRPr="00CB35CC" w:rsidRDefault="00EB7E11">
            <w:pPr>
              <w:rPr>
                <w:rFonts w:asciiTheme="majorHAnsi" w:hAnsiTheme="majorHAnsi" w:cstheme="majorHAnsi"/>
                <w:b w:val="0"/>
                <w:sz w:val="20"/>
                <w:szCs w:val="20"/>
                <w:lang w:val="fr-FR"/>
              </w:rPr>
            </w:pPr>
            <w:r w:rsidRPr="00EB7E11">
              <w:rPr>
                <w:rFonts w:asciiTheme="majorHAnsi" w:hAnsiTheme="majorHAnsi" w:cstheme="majorHAnsi"/>
                <w:b w:val="0"/>
                <w:sz w:val="20"/>
                <w:szCs w:val="20"/>
                <w:lang w:val="fr-FR"/>
              </w:rPr>
              <w:t>Prolifération accrue d</w:t>
            </w:r>
            <w:r w:rsidR="00902100">
              <w:rPr>
                <w:rFonts w:asciiTheme="majorHAnsi" w:hAnsiTheme="majorHAnsi" w:cstheme="majorHAnsi"/>
                <w:b w:val="0"/>
                <w:sz w:val="20"/>
                <w:szCs w:val="20"/>
                <w:lang w:val="fr-FR"/>
              </w:rPr>
              <w:t>’</w:t>
            </w:r>
            <w:r w:rsidRPr="00EB7E11">
              <w:rPr>
                <w:rFonts w:asciiTheme="majorHAnsi" w:hAnsiTheme="majorHAnsi" w:cstheme="majorHAnsi"/>
                <w:b w:val="0"/>
                <w:sz w:val="20"/>
                <w:szCs w:val="20"/>
                <w:lang w:val="fr-FR"/>
              </w:rPr>
              <w:t>algues nuisibles</w:t>
            </w:r>
          </w:p>
        </w:tc>
        <w:tc>
          <w:tcPr>
            <w:tcW w:w="990" w:type="dxa"/>
            <w:tcBorders>
              <w:top w:val="single" w:sz="4" w:space="0" w:color="00A99A"/>
              <w:left w:val="single" w:sz="4" w:space="0" w:color="00A99A"/>
              <w:bottom w:val="single" w:sz="4" w:space="0" w:color="00A99A"/>
              <w:right w:val="single" w:sz="4" w:space="0" w:color="00A99A"/>
            </w:tcBorders>
            <w:hideMark/>
          </w:tcPr>
          <w:p w14:paraId="26CCBF29" w14:textId="7B2C6F74" w:rsidR="004A483A" w:rsidRDefault="00036DDA">
            <w:pPr>
              <w:rPr>
                <w:rFonts w:asciiTheme="majorHAnsi" w:hAnsiTheme="majorHAnsi" w:cstheme="majorHAnsi"/>
                <w:b w:val="0"/>
                <w:sz w:val="20"/>
                <w:szCs w:val="20"/>
                <w:lang w:val="fr-FR"/>
              </w:rPr>
            </w:pPr>
            <w:r w:rsidRPr="00036DDA">
              <w:rPr>
                <w:rFonts w:asciiTheme="majorHAnsi" w:hAnsiTheme="majorHAnsi" w:cstheme="majorHAnsi"/>
                <w:b w:val="0"/>
                <w:sz w:val="20"/>
                <w:szCs w:val="20"/>
                <w:lang w:val="fr-FR"/>
              </w:rPr>
              <w:t>Élevé</w:t>
            </w:r>
            <w:r w:rsidR="007C601C" w:rsidRPr="00CB35CC">
              <w:rPr>
                <w:rFonts w:asciiTheme="majorHAnsi" w:hAnsiTheme="majorHAnsi" w:cstheme="majorHAnsi"/>
                <w:b w:val="0"/>
                <w:sz w:val="20"/>
                <w:szCs w:val="20"/>
                <w:lang w:val="fr-FR"/>
              </w:rPr>
              <w:t xml:space="preserve"> </w:t>
            </w:r>
          </w:p>
          <w:p w14:paraId="313859A9" w14:textId="77777777" w:rsidR="00036DDA" w:rsidRPr="00036DDA" w:rsidRDefault="00036DDA" w:rsidP="00036DDA">
            <w:pPr>
              <w:rPr>
                <w:rFonts w:asciiTheme="majorHAnsi" w:hAnsiTheme="majorHAnsi" w:cstheme="majorHAnsi"/>
                <w:sz w:val="20"/>
                <w:szCs w:val="20"/>
                <w:lang w:val="fr-FR"/>
              </w:rPr>
            </w:pPr>
          </w:p>
        </w:tc>
        <w:tc>
          <w:tcPr>
            <w:tcW w:w="3780" w:type="dxa"/>
            <w:tcBorders>
              <w:top w:val="single" w:sz="4" w:space="0" w:color="00A99A"/>
              <w:left w:val="single" w:sz="4" w:space="0" w:color="00A99A"/>
              <w:bottom w:val="single" w:sz="4" w:space="0" w:color="00A99A"/>
              <w:right w:val="single" w:sz="4" w:space="0" w:color="00A99A"/>
            </w:tcBorders>
            <w:hideMark/>
          </w:tcPr>
          <w:p w14:paraId="59D46490" w14:textId="4F745D3A" w:rsidR="004A483A" w:rsidRPr="00CB35CC" w:rsidRDefault="00720D8B">
            <w:pPr>
              <w:rPr>
                <w:rFonts w:asciiTheme="majorHAnsi" w:hAnsiTheme="majorHAnsi" w:cstheme="majorHAnsi"/>
                <w:b w:val="0"/>
                <w:sz w:val="20"/>
                <w:szCs w:val="20"/>
                <w:lang w:val="fr-FR"/>
              </w:rPr>
            </w:pPr>
            <w:r>
              <w:rPr>
                <w:rFonts w:asciiTheme="majorHAnsi" w:hAnsiTheme="majorHAnsi" w:cstheme="majorHAnsi"/>
                <w:b w:val="0"/>
                <w:sz w:val="20"/>
                <w:szCs w:val="20"/>
                <w:lang w:val="fr-FR"/>
              </w:rPr>
              <w:t>P</w:t>
            </w:r>
            <w:r w:rsidRPr="00720D8B">
              <w:rPr>
                <w:rFonts w:asciiTheme="majorHAnsi" w:hAnsiTheme="majorHAnsi" w:cstheme="majorHAnsi"/>
                <w:b w:val="0"/>
                <w:sz w:val="20"/>
                <w:szCs w:val="20"/>
                <w:lang w:val="fr-FR"/>
              </w:rPr>
              <w:t>ourrait contribuer à lutter contre les effets de l</w:t>
            </w:r>
            <w:r w:rsidR="00902100">
              <w:rPr>
                <w:rFonts w:asciiTheme="majorHAnsi" w:hAnsiTheme="majorHAnsi" w:cstheme="majorHAnsi"/>
                <w:b w:val="0"/>
                <w:sz w:val="20"/>
                <w:szCs w:val="20"/>
                <w:lang w:val="fr-FR"/>
              </w:rPr>
              <w:t>’</w:t>
            </w:r>
            <w:r w:rsidRPr="00720D8B">
              <w:rPr>
                <w:rFonts w:asciiTheme="majorHAnsi" w:hAnsiTheme="majorHAnsi" w:cstheme="majorHAnsi"/>
                <w:b w:val="0"/>
                <w:sz w:val="20"/>
                <w:szCs w:val="20"/>
                <w:lang w:val="fr-FR"/>
              </w:rPr>
              <w:t>eutrophisation chronique et la perte de la qualité de l</w:t>
            </w:r>
            <w:r w:rsidR="00902100">
              <w:rPr>
                <w:rFonts w:asciiTheme="majorHAnsi" w:hAnsiTheme="majorHAnsi" w:cstheme="majorHAnsi"/>
                <w:b w:val="0"/>
                <w:sz w:val="20"/>
                <w:szCs w:val="20"/>
                <w:lang w:val="fr-FR"/>
              </w:rPr>
              <w:t>’</w:t>
            </w:r>
            <w:r w:rsidRPr="00720D8B">
              <w:rPr>
                <w:rFonts w:asciiTheme="majorHAnsi" w:hAnsiTheme="majorHAnsi" w:cstheme="majorHAnsi"/>
                <w:b w:val="0"/>
                <w:sz w:val="20"/>
                <w:szCs w:val="20"/>
                <w:lang w:val="fr-FR"/>
              </w:rPr>
              <w:t>eau et de la biodiversité.</w:t>
            </w:r>
          </w:p>
        </w:tc>
        <w:tc>
          <w:tcPr>
            <w:tcW w:w="1710" w:type="dxa"/>
            <w:tcBorders>
              <w:top w:val="single" w:sz="4" w:space="0" w:color="00A99A"/>
              <w:left w:val="single" w:sz="4" w:space="0" w:color="00A99A"/>
              <w:bottom w:val="single" w:sz="4" w:space="0" w:color="00A99A"/>
              <w:right w:val="single" w:sz="4" w:space="0" w:color="00A99A"/>
            </w:tcBorders>
            <w:hideMark/>
          </w:tcPr>
          <w:p w14:paraId="4422BCAF" w14:textId="54454F24" w:rsidR="004A483A" w:rsidRPr="00CB35CC" w:rsidRDefault="00EA173F">
            <w:pPr>
              <w:rPr>
                <w:rFonts w:asciiTheme="majorHAnsi" w:hAnsiTheme="majorHAnsi" w:cstheme="majorHAnsi"/>
                <w:b w:val="0"/>
                <w:sz w:val="20"/>
                <w:szCs w:val="20"/>
                <w:lang w:val="fr-FR"/>
              </w:rPr>
            </w:pPr>
            <w:r w:rsidRPr="00EA173F">
              <w:rPr>
                <w:rFonts w:asciiTheme="majorHAnsi" w:hAnsiTheme="majorHAnsi" w:cstheme="majorHAnsi"/>
                <w:b w:val="0"/>
                <w:sz w:val="20"/>
                <w:szCs w:val="20"/>
                <w:lang w:val="fr-FR"/>
              </w:rPr>
              <w:t>Rapport technique</w:t>
            </w:r>
            <w:r w:rsidRPr="00EA173F">
              <w:rPr>
                <w:rFonts w:asciiTheme="majorHAnsi" w:hAnsiTheme="majorHAnsi" w:cstheme="majorHAnsi"/>
                <w:sz w:val="20"/>
                <w:szCs w:val="20"/>
                <w:lang w:val="fr-FR"/>
              </w:rPr>
              <w:t xml:space="preserve"> </w:t>
            </w:r>
            <w:r w:rsidRPr="00EA173F">
              <w:rPr>
                <w:rFonts w:asciiTheme="majorHAnsi" w:hAnsiTheme="majorHAnsi" w:cstheme="majorHAnsi"/>
                <w:b w:val="0"/>
                <w:bCs/>
                <w:sz w:val="20"/>
                <w:szCs w:val="20"/>
                <w:lang w:val="fr-FR"/>
              </w:rPr>
              <w:t xml:space="preserve">ou </w:t>
            </w:r>
            <w:r w:rsidRPr="00EA173F">
              <w:rPr>
                <w:rFonts w:asciiTheme="majorHAnsi" w:hAnsiTheme="majorHAnsi" w:cstheme="majorHAnsi"/>
                <w:b w:val="0"/>
                <w:sz w:val="20"/>
                <w:szCs w:val="20"/>
                <w:lang w:val="fr-FR"/>
              </w:rPr>
              <w:t>Note d</w:t>
            </w:r>
            <w:r w:rsidR="00902100">
              <w:rPr>
                <w:rFonts w:asciiTheme="majorHAnsi" w:hAnsiTheme="majorHAnsi" w:cstheme="majorHAnsi"/>
                <w:b w:val="0"/>
                <w:sz w:val="20"/>
                <w:szCs w:val="20"/>
                <w:lang w:val="fr-FR"/>
              </w:rPr>
              <w:t>’</w:t>
            </w:r>
            <w:r w:rsidRPr="00EA173F">
              <w:rPr>
                <w:rFonts w:asciiTheme="majorHAnsi" w:hAnsiTheme="majorHAnsi" w:cstheme="majorHAnsi"/>
                <w:b w:val="0"/>
                <w:sz w:val="20"/>
                <w:szCs w:val="20"/>
                <w:lang w:val="fr-FR"/>
              </w:rPr>
              <w:t>information</w:t>
            </w:r>
          </w:p>
        </w:tc>
      </w:tr>
      <w:tr w:rsidR="00036DDA" w:rsidRPr="006546BE" w14:paraId="61C93FB5" w14:textId="77777777" w:rsidTr="00EB7E11">
        <w:trPr>
          <w:cantSplit/>
        </w:trPr>
        <w:tc>
          <w:tcPr>
            <w:tcW w:w="421" w:type="dxa"/>
            <w:tcBorders>
              <w:top w:val="single" w:sz="4" w:space="0" w:color="00A99A"/>
              <w:left w:val="single" w:sz="4" w:space="0" w:color="00A99A"/>
              <w:bottom w:val="single" w:sz="4" w:space="0" w:color="00A99A"/>
              <w:right w:val="single" w:sz="4" w:space="0" w:color="00A99A"/>
            </w:tcBorders>
            <w:hideMark/>
          </w:tcPr>
          <w:p w14:paraId="2A7A967A" w14:textId="77777777" w:rsidR="004A483A" w:rsidRPr="00CB35CC" w:rsidRDefault="007C601C">
            <w:pPr>
              <w:rPr>
                <w:rFonts w:asciiTheme="majorHAnsi" w:hAnsiTheme="majorHAnsi" w:cstheme="majorHAnsi"/>
                <w:b w:val="0"/>
                <w:sz w:val="20"/>
                <w:szCs w:val="20"/>
                <w:lang w:val="fr-FR"/>
              </w:rPr>
            </w:pPr>
            <w:r w:rsidRPr="00CB35CC">
              <w:rPr>
                <w:rFonts w:asciiTheme="majorHAnsi" w:hAnsiTheme="majorHAnsi" w:cstheme="majorHAnsi"/>
                <w:b w:val="0"/>
                <w:sz w:val="20"/>
                <w:szCs w:val="20"/>
                <w:lang w:val="fr-FR"/>
              </w:rPr>
              <w:lastRenderedPageBreak/>
              <w:t>5</w:t>
            </w:r>
          </w:p>
        </w:tc>
        <w:tc>
          <w:tcPr>
            <w:tcW w:w="2364" w:type="dxa"/>
            <w:tcBorders>
              <w:top w:val="single" w:sz="4" w:space="0" w:color="00A99A"/>
              <w:left w:val="single" w:sz="4" w:space="0" w:color="00A99A"/>
              <w:bottom w:val="single" w:sz="4" w:space="0" w:color="00A99A"/>
              <w:right w:val="single" w:sz="4" w:space="0" w:color="00A99A"/>
            </w:tcBorders>
            <w:hideMark/>
          </w:tcPr>
          <w:p w14:paraId="3B78709D" w14:textId="12EC9C1F" w:rsidR="00036DDA" w:rsidRPr="00492B74" w:rsidRDefault="00036DDA" w:rsidP="00036DDA">
            <w:pPr>
              <w:rPr>
                <w:rFonts w:asciiTheme="majorHAnsi" w:hAnsiTheme="majorHAnsi" w:cstheme="majorHAnsi"/>
                <w:b w:val="0"/>
                <w:bCs/>
                <w:sz w:val="20"/>
                <w:szCs w:val="20"/>
                <w:lang w:val="fr-FR"/>
              </w:rPr>
            </w:pPr>
            <w:r w:rsidRPr="00492B74">
              <w:rPr>
                <w:rFonts w:asciiTheme="majorHAnsi" w:hAnsiTheme="majorHAnsi" w:cstheme="majorHAnsi"/>
                <w:b w:val="0"/>
                <w:bCs/>
                <w:sz w:val="20"/>
                <w:szCs w:val="20"/>
                <w:lang w:val="fr-FR"/>
              </w:rPr>
              <w:t>Amélioration des rapports mondiaux : Synergies dans l</w:t>
            </w:r>
            <w:r w:rsidR="00902100" w:rsidRPr="00492B74">
              <w:rPr>
                <w:rFonts w:asciiTheme="majorHAnsi" w:hAnsiTheme="majorHAnsi" w:cstheme="majorHAnsi"/>
                <w:b w:val="0"/>
                <w:bCs/>
                <w:sz w:val="20"/>
                <w:szCs w:val="20"/>
                <w:lang w:val="fr-FR"/>
              </w:rPr>
              <w:t>’</w:t>
            </w:r>
            <w:r w:rsidRPr="00492B74">
              <w:rPr>
                <w:rFonts w:asciiTheme="majorHAnsi" w:hAnsiTheme="majorHAnsi" w:cstheme="majorHAnsi"/>
                <w:b w:val="0"/>
                <w:bCs/>
                <w:sz w:val="20"/>
                <w:szCs w:val="20"/>
                <w:lang w:val="fr-FR"/>
              </w:rPr>
              <w:t>élaboration d</w:t>
            </w:r>
            <w:r w:rsidR="00902100" w:rsidRPr="00492B74">
              <w:rPr>
                <w:rFonts w:asciiTheme="majorHAnsi" w:hAnsiTheme="majorHAnsi" w:cstheme="majorHAnsi"/>
                <w:b w:val="0"/>
                <w:bCs/>
                <w:sz w:val="20"/>
                <w:szCs w:val="20"/>
                <w:lang w:val="fr-FR"/>
              </w:rPr>
              <w:t>’</w:t>
            </w:r>
            <w:r w:rsidRPr="00492B74">
              <w:rPr>
                <w:rFonts w:asciiTheme="majorHAnsi" w:hAnsiTheme="majorHAnsi" w:cstheme="majorHAnsi"/>
                <w:b w:val="0"/>
                <w:bCs/>
                <w:sz w:val="20"/>
                <w:szCs w:val="20"/>
                <w:lang w:val="fr-FR"/>
              </w:rPr>
              <w:t>indicateurs et de méthodes</w:t>
            </w:r>
          </w:p>
          <w:p w14:paraId="5955179A" w14:textId="75B752F4" w:rsidR="004A483A" w:rsidRPr="00036DDA" w:rsidRDefault="00036DDA">
            <w:pPr>
              <w:rPr>
                <w:rFonts w:asciiTheme="majorHAnsi" w:hAnsiTheme="majorHAnsi" w:cstheme="majorHAnsi"/>
                <w:b w:val="0"/>
                <w:bCs/>
                <w:sz w:val="20"/>
                <w:szCs w:val="20"/>
                <w:lang w:val="fr-FR"/>
              </w:rPr>
            </w:pPr>
            <w:r w:rsidRPr="00036DDA">
              <w:rPr>
                <w:rFonts w:asciiTheme="majorHAnsi" w:hAnsiTheme="majorHAnsi" w:cstheme="majorHAnsi"/>
                <w:b w:val="0"/>
                <w:bCs/>
                <w:sz w:val="20"/>
                <w:szCs w:val="20"/>
                <w:lang w:val="fr-FR"/>
              </w:rPr>
              <w:t>Source : [CDB, Convention sur les zones humides, Résolution XIV.6 [CDB, Résolution XIV.6 de la Convention sur les zones humides Contributions au Cadre mondial pour la diversité biologique pour l</w:t>
            </w:r>
            <w:r w:rsidR="00902100">
              <w:rPr>
                <w:rFonts w:asciiTheme="majorHAnsi" w:hAnsiTheme="majorHAnsi" w:cstheme="majorHAnsi"/>
                <w:b w:val="0"/>
                <w:bCs/>
                <w:sz w:val="20"/>
                <w:szCs w:val="20"/>
                <w:lang w:val="fr-FR"/>
              </w:rPr>
              <w:t>’</w:t>
            </w:r>
            <w:r w:rsidRPr="00036DDA">
              <w:rPr>
                <w:rFonts w:asciiTheme="majorHAnsi" w:hAnsiTheme="majorHAnsi" w:cstheme="majorHAnsi"/>
                <w:b w:val="0"/>
                <w:bCs/>
                <w:sz w:val="20"/>
                <w:szCs w:val="20"/>
                <w:lang w:val="fr-FR"/>
              </w:rPr>
              <w:t>après- 2020</w:t>
            </w:r>
            <w:r w:rsidR="00D03362">
              <w:rPr>
                <w:rFonts w:asciiTheme="majorHAnsi" w:hAnsiTheme="majorHAnsi" w:cstheme="majorHAnsi"/>
                <w:b w:val="0"/>
                <w:bCs/>
                <w:sz w:val="20"/>
                <w:szCs w:val="20"/>
                <w:lang w:val="fr-FR"/>
              </w:rPr>
              <w:t>]</w:t>
            </w:r>
          </w:p>
        </w:tc>
        <w:tc>
          <w:tcPr>
            <w:tcW w:w="990" w:type="dxa"/>
            <w:tcBorders>
              <w:top w:val="single" w:sz="4" w:space="0" w:color="00A99A"/>
              <w:left w:val="single" w:sz="4" w:space="0" w:color="00A99A"/>
              <w:bottom w:val="single" w:sz="4" w:space="0" w:color="00A99A"/>
              <w:right w:val="single" w:sz="4" w:space="0" w:color="00A99A"/>
            </w:tcBorders>
            <w:hideMark/>
          </w:tcPr>
          <w:p w14:paraId="307742F1" w14:textId="3A3E7330" w:rsidR="004A483A" w:rsidRPr="00CB35CC" w:rsidRDefault="00036DDA">
            <w:pPr>
              <w:rPr>
                <w:rFonts w:asciiTheme="majorHAnsi" w:hAnsiTheme="majorHAnsi" w:cstheme="majorHAnsi"/>
                <w:b w:val="0"/>
                <w:sz w:val="20"/>
                <w:szCs w:val="20"/>
                <w:lang w:val="fr-FR"/>
              </w:rPr>
            </w:pPr>
            <w:r w:rsidRPr="00036DDA">
              <w:rPr>
                <w:rFonts w:asciiTheme="majorHAnsi" w:hAnsiTheme="majorHAnsi" w:cstheme="majorHAnsi"/>
                <w:b w:val="0"/>
                <w:sz w:val="20"/>
                <w:szCs w:val="20"/>
                <w:lang w:val="fr-FR"/>
              </w:rPr>
              <w:t>Élevé</w:t>
            </w:r>
          </w:p>
        </w:tc>
        <w:tc>
          <w:tcPr>
            <w:tcW w:w="3780" w:type="dxa"/>
            <w:tcBorders>
              <w:top w:val="single" w:sz="4" w:space="0" w:color="00A99A"/>
              <w:left w:val="single" w:sz="4" w:space="0" w:color="00A99A"/>
              <w:bottom w:val="single" w:sz="4" w:space="0" w:color="00A99A"/>
              <w:right w:val="single" w:sz="4" w:space="0" w:color="00A99A"/>
            </w:tcBorders>
            <w:hideMark/>
          </w:tcPr>
          <w:p w14:paraId="6A4FE2C7" w14:textId="5D046957" w:rsidR="004A483A" w:rsidRPr="00CB35CC" w:rsidRDefault="00720D8B">
            <w:pPr>
              <w:rPr>
                <w:rFonts w:asciiTheme="majorHAnsi" w:hAnsiTheme="majorHAnsi" w:cstheme="majorHAnsi"/>
                <w:b w:val="0"/>
                <w:sz w:val="20"/>
                <w:szCs w:val="20"/>
                <w:lang w:val="fr-FR"/>
              </w:rPr>
            </w:pPr>
            <w:r>
              <w:rPr>
                <w:rFonts w:asciiTheme="majorHAnsi" w:hAnsiTheme="majorHAnsi" w:cstheme="majorHAnsi"/>
                <w:b w:val="0"/>
                <w:sz w:val="20"/>
                <w:szCs w:val="20"/>
                <w:lang w:val="fr-FR"/>
              </w:rPr>
              <w:t xml:space="preserve">Permettrait de poursuivre la collaboration avec le </w:t>
            </w:r>
            <w:r w:rsidR="00CA0AF9">
              <w:rPr>
                <w:rFonts w:asciiTheme="majorHAnsi" w:hAnsiTheme="majorHAnsi" w:cstheme="majorHAnsi"/>
                <w:b w:val="0"/>
                <w:sz w:val="20"/>
                <w:szCs w:val="20"/>
                <w:lang w:val="fr-FR"/>
              </w:rPr>
              <w:t>CMB KM</w:t>
            </w:r>
            <w:r>
              <w:rPr>
                <w:rFonts w:asciiTheme="majorHAnsi" w:hAnsiTheme="majorHAnsi" w:cstheme="majorHAnsi"/>
                <w:b w:val="0"/>
                <w:sz w:val="20"/>
                <w:szCs w:val="20"/>
                <w:lang w:val="fr-FR"/>
              </w:rPr>
              <w:t xml:space="preserve"> sur </w:t>
            </w:r>
            <w:r w:rsidRPr="00720D8B">
              <w:rPr>
                <w:rFonts w:asciiTheme="majorHAnsi" w:hAnsiTheme="majorHAnsi" w:cstheme="majorHAnsi"/>
                <w:b w:val="0"/>
                <w:sz w:val="20"/>
                <w:szCs w:val="20"/>
                <w:lang w:val="fr-FR"/>
              </w:rPr>
              <w:t>les indicateurs, les méthodes et l</w:t>
            </w:r>
            <w:r w:rsidR="00902100">
              <w:rPr>
                <w:rFonts w:asciiTheme="majorHAnsi" w:hAnsiTheme="majorHAnsi" w:cstheme="majorHAnsi"/>
                <w:b w:val="0"/>
                <w:sz w:val="20"/>
                <w:szCs w:val="20"/>
                <w:lang w:val="fr-FR"/>
              </w:rPr>
              <w:t>’</w:t>
            </w:r>
            <w:r>
              <w:rPr>
                <w:rFonts w:asciiTheme="majorHAnsi" w:hAnsiTheme="majorHAnsi" w:cstheme="majorHAnsi"/>
                <w:b w:val="0"/>
                <w:sz w:val="20"/>
                <w:szCs w:val="20"/>
                <w:lang w:val="fr-FR"/>
              </w:rPr>
              <w:t>établissement de</w:t>
            </w:r>
            <w:r w:rsidRPr="00720D8B">
              <w:rPr>
                <w:rFonts w:asciiTheme="majorHAnsi" w:hAnsiTheme="majorHAnsi" w:cstheme="majorHAnsi"/>
                <w:b w:val="0"/>
                <w:sz w:val="20"/>
                <w:szCs w:val="20"/>
                <w:lang w:val="fr-FR"/>
              </w:rPr>
              <w:t xml:space="preserve"> rapports.</w:t>
            </w:r>
          </w:p>
        </w:tc>
        <w:tc>
          <w:tcPr>
            <w:tcW w:w="1710" w:type="dxa"/>
            <w:tcBorders>
              <w:top w:val="single" w:sz="4" w:space="0" w:color="00A99A"/>
              <w:left w:val="single" w:sz="4" w:space="0" w:color="00A99A"/>
              <w:bottom w:val="single" w:sz="4" w:space="0" w:color="00A99A"/>
              <w:right w:val="single" w:sz="4" w:space="0" w:color="00A99A"/>
            </w:tcBorders>
            <w:hideMark/>
          </w:tcPr>
          <w:p w14:paraId="15BBD439" w14:textId="32E57FB9" w:rsidR="004A483A" w:rsidRPr="00CB35CC" w:rsidRDefault="00EA173F">
            <w:pPr>
              <w:rPr>
                <w:rFonts w:asciiTheme="majorHAnsi" w:hAnsiTheme="majorHAnsi" w:cstheme="majorHAnsi"/>
                <w:b w:val="0"/>
                <w:sz w:val="20"/>
                <w:szCs w:val="20"/>
                <w:lang w:val="fr-FR"/>
              </w:rPr>
            </w:pPr>
            <w:r w:rsidRPr="00EA173F">
              <w:rPr>
                <w:rFonts w:asciiTheme="majorHAnsi" w:hAnsiTheme="majorHAnsi" w:cstheme="majorHAnsi"/>
                <w:b w:val="0"/>
                <w:sz w:val="20"/>
                <w:szCs w:val="20"/>
                <w:lang w:val="fr-FR"/>
              </w:rPr>
              <w:t>Note d</w:t>
            </w:r>
            <w:r w:rsidR="00902100">
              <w:rPr>
                <w:rFonts w:asciiTheme="majorHAnsi" w:hAnsiTheme="majorHAnsi" w:cstheme="majorHAnsi"/>
                <w:b w:val="0"/>
                <w:sz w:val="20"/>
                <w:szCs w:val="20"/>
                <w:lang w:val="fr-FR"/>
              </w:rPr>
              <w:t>’</w:t>
            </w:r>
            <w:r w:rsidRPr="00EA173F">
              <w:rPr>
                <w:rFonts w:asciiTheme="majorHAnsi" w:hAnsiTheme="majorHAnsi" w:cstheme="majorHAnsi"/>
                <w:b w:val="0"/>
                <w:sz w:val="20"/>
                <w:szCs w:val="20"/>
                <w:lang w:val="fr-FR"/>
              </w:rPr>
              <w:t>information et autre rapports suc</w:t>
            </w:r>
            <w:r>
              <w:rPr>
                <w:rFonts w:asciiTheme="majorHAnsi" w:hAnsiTheme="majorHAnsi" w:cstheme="majorHAnsi"/>
                <w:b w:val="0"/>
                <w:sz w:val="20"/>
                <w:szCs w:val="20"/>
                <w:lang w:val="fr-FR"/>
              </w:rPr>
              <w:t>cincts</w:t>
            </w:r>
          </w:p>
        </w:tc>
      </w:tr>
      <w:tr w:rsidR="00036DDA" w:rsidRPr="00CB35CC" w14:paraId="1F143303" w14:textId="77777777" w:rsidTr="00D03362">
        <w:trPr>
          <w:cantSplit/>
          <w:trHeight w:val="1837"/>
        </w:trPr>
        <w:tc>
          <w:tcPr>
            <w:tcW w:w="421" w:type="dxa"/>
            <w:tcBorders>
              <w:top w:val="single" w:sz="4" w:space="0" w:color="00A99A"/>
              <w:left w:val="single" w:sz="4" w:space="0" w:color="00A99A"/>
              <w:bottom w:val="single" w:sz="4" w:space="0" w:color="00A99A"/>
              <w:right w:val="single" w:sz="4" w:space="0" w:color="00A99A"/>
            </w:tcBorders>
            <w:hideMark/>
          </w:tcPr>
          <w:p w14:paraId="009DFB05" w14:textId="77777777" w:rsidR="004A483A" w:rsidRPr="00CB35CC" w:rsidRDefault="007C601C">
            <w:pPr>
              <w:rPr>
                <w:rFonts w:asciiTheme="majorHAnsi" w:hAnsiTheme="majorHAnsi" w:cstheme="majorHAnsi"/>
                <w:b w:val="0"/>
                <w:sz w:val="20"/>
                <w:szCs w:val="20"/>
                <w:lang w:val="fr-FR"/>
              </w:rPr>
            </w:pPr>
            <w:r w:rsidRPr="00CB35CC">
              <w:rPr>
                <w:rFonts w:asciiTheme="majorHAnsi" w:hAnsiTheme="majorHAnsi" w:cstheme="majorHAnsi"/>
                <w:b w:val="0"/>
                <w:sz w:val="20"/>
                <w:szCs w:val="20"/>
                <w:lang w:val="fr-FR"/>
              </w:rPr>
              <w:t>6</w:t>
            </w:r>
          </w:p>
        </w:tc>
        <w:tc>
          <w:tcPr>
            <w:tcW w:w="2364" w:type="dxa"/>
            <w:tcBorders>
              <w:top w:val="single" w:sz="4" w:space="0" w:color="00A99A"/>
              <w:left w:val="single" w:sz="4" w:space="0" w:color="00A99A"/>
              <w:bottom w:val="single" w:sz="4" w:space="0" w:color="00A99A"/>
              <w:right w:val="single" w:sz="4" w:space="0" w:color="00A99A"/>
            </w:tcBorders>
            <w:hideMark/>
          </w:tcPr>
          <w:p w14:paraId="47B39062" w14:textId="5231B892" w:rsidR="004A483A" w:rsidRPr="00CB35CC" w:rsidRDefault="00036DDA">
            <w:pPr>
              <w:rPr>
                <w:rFonts w:asciiTheme="majorHAnsi" w:hAnsiTheme="majorHAnsi" w:cstheme="majorHAnsi"/>
                <w:b w:val="0"/>
                <w:sz w:val="20"/>
                <w:szCs w:val="20"/>
                <w:lang w:val="fr-FR"/>
              </w:rPr>
            </w:pPr>
            <w:r>
              <w:rPr>
                <w:rFonts w:asciiTheme="majorHAnsi" w:hAnsiTheme="majorHAnsi" w:cstheme="majorHAnsi"/>
                <w:b w:val="0"/>
                <w:sz w:val="20"/>
                <w:szCs w:val="20"/>
                <w:lang w:val="fr-FR"/>
              </w:rPr>
              <w:t>N</w:t>
            </w:r>
            <w:r w:rsidRPr="00036DDA">
              <w:rPr>
                <w:rFonts w:asciiTheme="majorHAnsi" w:hAnsiTheme="majorHAnsi" w:cstheme="majorHAnsi"/>
                <w:b w:val="0"/>
                <w:sz w:val="20"/>
                <w:szCs w:val="20"/>
                <w:lang w:val="fr-FR"/>
              </w:rPr>
              <w:t xml:space="preserve">ouvelles avancées en matière de changement climatique et de solutions fondées sur la </w:t>
            </w:r>
            <w:r>
              <w:rPr>
                <w:rFonts w:asciiTheme="majorHAnsi" w:hAnsiTheme="majorHAnsi" w:cstheme="majorHAnsi"/>
                <w:b w:val="0"/>
                <w:sz w:val="20"/>
                <w:szCs w:val="20"/>
                <w:lang w:val="fr-FR"/>
              </w:rPr>
              <w:t>nature</w:t>
            </w:r>
          </w:p>
        </w:tc>
        <w:tc>
          <w:tcPr>
            <w:tcW w:w="990" w:type="dxa"/>
            <w:tcBorders>
              <w:top w:val="single" w:sz="4" w:space="0" w:color="00A99A"/>
              <w:left w:val="single" w:sz="4" w:space="0" w:color="00A99A"/>
              <w:bottom w:val="single" w:sz="4" w:space="0" w:color="00A99A"/>
              <w:right w:val="single" w:sz="4" w:space="0" w:color="00A99A"/>
            </w:tcBorders>
            <w:hideMark/>
          </w:tcPr>
          <w:p w14:paraId="4EB6E7D4" w14:textId="1B0C367F" w:rsidR="004A483A" w:rsidRPr="00CB35CC" w:rsidRDefault="00036DDA">
            <w:pPr>
              <w:rPr>
                <w:rFonts w:asciiTheme="majorHAnsi" w:hAnsiTheme="majorHAnsi" w:cstheme="majorHAnsi"/>
                <w:b w:val="0"/>
                <w:sz w:val="20"/>
                <w:szCs w:val="20"/>
                <w:lang w:val="fr-FR"/>
              </w:rPr>
            </w:pPr>
            <w:r>
              <w:rPr>
                <w:rFonts w:asciiTheme="majorHAnsi" w:hAnsiTheme="majorHAnsi" w:cstheme="majorHAnsi"/>
                <w:b w:val="0"/>
                <w:sz w:val="20"/>
                <w:szCs w:val="20"/>
                <w:lang w:val="fr-FR"/>
              </w:rPr>
              <w:t>Moyen à é</w:t>
            </w:r>
            <w:r w:rsidRPr="00036DDA">
              <w:rPr>
                <w:rFonts w:asciiTheme="majorHAnsi" w:hAnsiTheme="majorHAnsi" w:cstheme="majorHAnsi"/>
                <w:b w:val="0"/>
                <w:sz w:val="20"/>
                <w:szCs w:val="20"/>
                <w:lang w:val="fr-FR"/>
              </w:rPr>
              <w:t>levé</w:t>
            </w:r>
          </w:p>
        </w:tc>
        <w:tc>
          <w:tcPr>
            <w:tcW w:w="3780" w:type="dxa"/>
            <w:tcBorders>
              <w:top w:val="single" w:sz="4" w:space="0" w:color="00A99A"/>
              <w:left w:val="single" w:sz="4" w:space="0" w:color="00A99A"/>
              <w:bottom w:val="single" w:sz="4" w:space="0" w:color="00A99A"/>
              <w:right w:val="single" w:sz="4" w:space="0" w:color="00A99A"/>
            </w:tcBorders>
            <w:hideMark/>
          </w:tcPr>
          <w:p w14:paraId="59E8885B" w14:textId="727491F3" w:rsidR="004A483A" w:rsidRPr="00CB35CC" w:rsidRDefault="00D03362" w:rsidP="370570EC">
            <w:pPr>
              <w:rPr>
                <w:rFonts w:asciiTheme="majorHAnsi" w:hAnsiTheme="majorHAnsi" w:cstheme="majorHAnsi"/>
                <w:b w:val="0"/>
                <w:sz w:val="20"/>
                <w:szCs w:val="20"/>
                <w:lang w:val="fr-FR"/>
              </w:rPr>
            </w:pPr>
            <w:r>
              <w:rPr>
                <w:rFonts w:asciiTheme="majorHAnsi" w:hAnsiTheme="majorHAnsi" w:cstheme="majorHAnsi"/>
                <w:b w:val="0"/>
                <w:sz w:val="20"/>
                <w:szCs w:val="20"/>
                <w:lang w:val="fr-FR"/>
              </w:rPr>
              <w:t>Synthétiser l</w:t>
            </w:r>
            <w:r w:rsidRPr="00D03362">
              <w:rPr>
                <w:rFonts w:asciiTheme="majorHAnsi" w:hAnsiTheme="majorHAnsi" w:cstheme="majorHAnsi"/>
                <w:b w:val="0"/>
                <w:sz w:val="20"/>
                <w:szCs w:val="20"/>
                <w:lang w:val="fr-FR"/>
              </w:rPr>
              <w:t xml:space="preserve">es informations nécessaires à la conservation et à la restauration des zones humides </w:t>
            </w:r>
            <w:r>
              <w:rPr>
                <w:rFonts w:asciiTheme="majorHAnsi" w:hAnsiTheme="majorHAnsi" w:cstheme="majorHAnsi"/>
                <w:b w:val="0"/>
                <w:sz w:val="20"/>
                <w:szCs w:val="20"/>
                <w:lang w:val="fr-FR"/>
              </w:rPr>
              <w:t>en vue de</w:t>
            </w:r>
            <w:r w:rsidRPr="00D03362">
              <w:rPr>
                <w:rFonts w:asciiTheme="majorHAnsi" w:hAnsiTheme="majorHAnsi" w:cstheme="majorHAnsi"/>
                <w:b w:val="0"/>
                <w:sz w:val="20"/>
                <w:szCs w:val="20"/>
                <w:lang w:val="fr-FR"/>
              </w:rPr>
              <w:t xml:space="preserve"> l</w:t>
            </w:r>
            <w:r w:rsidR="00902100">
              <w:rPr>
                <w:rFonts w:asciiTheme="majorHAnsi" w:hAnsiTheme="majorHAnsi" w:cstheme="majorHAnsi"/>
                <w:b w:val="0"/>
                <w:sz w:val="20"/>
                <w:szCs w:val="20"/>
                <w:lang w:val="fr-FR"/>
              </w:rPr>
              <w:t>’</w:t>
            </w:r>
            <w:r>
              <w:rPr>
                <w:rFonts w:asciiTheme="majorHAnsi" w:hAnsiTheme="majorHAnsi" w:cstheme="majorHAnsi"/>
                <w:b w:val="0"/>
                <w:sz w:val="20"/>
                <w:szCs w:val="20"/>
                <w:lang w:val="fr-FR"/>
              </w:rPr>
              <w:t>atténuation et de l</w:t>
            </w:r>
            <w:r w:rsidR="00902100">
              <w:rPr>
                <w:rFonts w:asciiTheme="majorHAnsi" w:hAnsiTheme="majorHAnsi" w:cstheme="majorHAnsi"/>
                <w:b w:val="0"/>
                <w:sz w:val="20"/>
                <w:szCs w:val="20"/>
                <w:lang w:val="fr-FR"/>
              </w:rPr>
              <w:t>’</w:t>
            </w:r>
            <w:r w:rsidRPr="00D03362">
              <w:rPr>
                <w:rFonts w:asciiTheme="majorHAnsi" w:hAnsiTheme="majorHAnsi" w:cstheme="majorHAnsi"/>
                <w:b w:val="0"/>
                <w:sz w:val="20"/>
                <w:szCs w:val="20"/>
                <w:lang w:val="fr-FR"/>
              </w:rPr>
              <w:t>adaptation au</w:t>
            </w:r>
            <w:r>
              <w:rPr>
                <w:rFonts w:asciiTheme="majorHAnsi" w:hAnsiTheme="majorHAnsi" w:cstheme="majorHAnsi"/>
                <w:b w:val="0"/>
                <w:sz w:val="20"/>
                <w:szCs w:val="20"/>
                <w:lang w:val="fr-FR"/>
              </w:rPr>
              <w:t>x effets du</w:t>
            </w:r>
            <w:r w:rsidRPr="00D03362">
              <w:rPr>
                <w:rFonts w:asciiTheme="majorHAnsi" w:hAnsiTheme="majorHAnsi" w:cstheme="majorHAnsi"/>
                <w:b w:val="0"/>
                <w:sz w:val="20"/>
                <w:szCs w:val="20"/>
                <w:lang w:val="fr-FR"/>
              </w:rPr>
              <w:t xml:space="preserve"> changement climatique. Il s</w:t>
            </w:r>
            <w:r w:rsidR="00902100">
              <w:rPr>
                <w:rFonts w:asciiTheme="majorHAnsi" w:hAnsiTheme="majorHAnsi" w:cstheme="majorHAnsi"/>
                <w:b w:val="0"/>
                <w:sz w:val="20"/>
                <w:szCs w:val="20"/>
                <w:lang w:val="fr-FR"/>
              </w:rPr>
              <w:t>’</w:t>
            </w:r>
            <w:r w:rsidRPr="00D03362">
              <w:rPr>
                <w:rFonts w:asciiTheme="majorHAnsi" w:hAnsiTheme="majorHAnsi" w:cstheme="majorHAnsi"/>
                <w:b w:val="0"/>
                <w:sz w:val="20"/>
                <w:szCs w:val="20"/>
                <w:lang w:val="fr-FR"/>
              </w:rPr>
              <w:t xml:space="preserve">agit de Tâche 3.4, actuellement en </w:t>
            </w:r>
            <w:r>
              <w:rPr>
                <w:rFonts w:asciiTheme="majorHAnsi" w:hAnsiTheme="majorHAnsi" w:cstheme="majorHAnsi"/>
                <w:b w:val="0"/>
                <w:sz w:val="20"/>
                <w:szCs w:val="20"/>
                <w:lang w:val="fr-FR"/>
              </w:rPr>
              <w:t>suspens.</w:t>
            </w:r>
            <w:r w:rsidR="007C601C" w:rsidRPr="00CB35CC">
              <w:rPr>
                <w:rFonts w:asciiTheme="majorHAnsi" w:hAnsiTheme="majorHAnsi" w:cstheme="majorHAnsi"/>
                <w:b w:val="0"/>
                <w:sz w:val="20"/>
                <w:szCs w:val="20"/>
                <w:shd w:val="clear" w:color="auto" w:fill="FFFFFF"/>
                <w:lang w:val="fr-FR"/>
              </w:rPr>
              <w:t xml:space="preserve"> </w:t>
            </w:r>
          </w:p>
        </w:tc>
        <w:tc>
          <w:tcPr>
            <w:tcW w:w="1710" w:type="dxa"/>
            <w:tcBorders>
              <w:top w:val="single" w:sz="4" w:space="0" w:color="00A99A"/>
              <w:left w:val="single" w:sz="4" w:space="0" w:color="00A99A"/>
              <w:bottom w:val="single" w:sz="4" w:space="0" w:color="00A99A"/>
              <w:right w:val="single" w:sz="4" w:space="0" w:color="00A99A"/>
            </w:tcBorders>
            <w:hideMark/>
          </w:tcPr>
          <w:p w14:paraId="48C3EAD1" w14:textId="6DA3B887" w:rsidR="004A483A" w:rsidRPr="00CB35CC" w:rsidRDefault="00EA173F">
            <w:pPr>
              <w:rPr>
                <w:rFonts w:asciiTheme="majorHAnsi" w:hAnsiTheme="majorHAnsi" w:cstheme="majorHAnsi"/>
                <w:b w:val="0"/>
                <w:sz w:val="20"/>
                <w:szCs w:val="20"/>
                <w:lang w:val="fr-FR"/>
              </w:rPr>
            </w:pPr>
            <w:r w:rsidRPr="00EA173F">
              <w:rPr>
                <w:rFonts w:asciiTheme="majorHAnsi" w:hAnsiTheme="majorHAnsi" w:cstheme="majorHAnsi"/>
                <w:b w:val="0"/>
                <w:sz w:val="20"/>
                <w:szCs w:val="20"/>
                <w:lang w:val="fr-FR"/>
              </w:rPr>
              <w:t>Note d</w:t>
            </w:r>
            <w:r w:rsidR="00902100">
              <w:rPr>
                <w:rFonts w:asciiTheme="majorHAnsi" w:hAnsiTheme="majorHAnsi" w:cstheme="majorHAnsi"/>
                <w:b w:val="0"/>
                <w:sz w:val="20"/>
                <w:szCs w:val="20"/>
                <w:lang w:val="fr-FR"/>
              </w:rPr>
              <w:t>’</w:t>
            </w:r>
            <w:r w:rsidRPr="00EA173F">
              <w:rPr>
                <w:rFonts w:asciiTheme="majorHAnsi" w:hAnsiTheme="majorHAnsi" w:cstheme="majorHAnsi"/>
                <w:b w:val="0"/>
                <w:sz w:val="20"/>
                <w:szCs w:val="20"/>
                <w:lang w:val="fr-FR"/>
              </w:rPr>
              <w:t>information</w:t>
            </w:r>
          </w:p>
        </w:tc>
      </w:tr>
      <w:tr w:rsidR="00036DDA" w:rsidRPr="00CB35CC" w14:paraId="6D00B319" w14:textId="77777777" w:rsidTr="00EB7E11">
        <w:trPr>
          <w:cantSplit/>
        </w:trPr>
        <w:tc>
          <w:tcPr>
            <w:tcW w:w="421" w:type="dxa"/>
            <w:tcBorders>
              <w:top w:val="single" w:sz="4" w:space="0" w:color="00A99A"/>
              <w:left w:val="single" w:sz="4" w:space="0" w:color="00A99A"/>
              <w:bottom w:val="single" w:sz="4" w:space="0" w:color="00A99A"/>
              <w:right w:val="single" w:sz="4" w:space="0" w:color="00A99A"/>
            </w:tcBorders>
            <w:hideMark/>
          </w:tcPr>
          <w:p w14:paraId="64F5C0D2" w14:textId="77777777" w:rsidR="004A483A" w:rsidRPr="00CB35CC" w:rsidRDefault="007C601C">
            <w:pPr>
              <w:rPr>
                <w:rFonts w:asciiTheme="majorHAnsi" w:hAnsiTheme="majorHAnsi" w:cstheme="majorHAnsi"/>
                <w:b w:val="0"/>
                <w:sz w:val="20"/>
                <w:szCs w:val="20"/>
                <w:lang w:val="fr-FR"/>
              </w:rPr>
            </w:pPr>
            <w:r w:rsidRPr="00CB35CC">
              <w:rPr>
                <w:rFonts w:asciiTheme="majorHAnsi" w:hAnsiTheme="majorHAnsi" w:cstheme="majorHAnsi"/>
                <w:b w:val="0"/>
                <w:sz w:val="20"/>
                <w:szCs w:val="20"/>
                <w:lang w:val="fr-FR"/>
              </w:rPr>
              <w:t>7</w:t>
            </w:r>
          </w:p>
        </w:tc>
        <w:tc>
          <w:tcPr>
            <w:tcW w:w="2364" w:type="dxa"/>
            <w:tcBorders>
              <w:top w:val="single" w:sz="4" w:space="0" w:color="00A99A"/>
              <w:left w:val="single" w:sz="4" w:space="0" w:color="00A99A"/>
              <w:bottom w:val="single" w:sz="4" w:space="0" w:color="00A99A"/>
              <w:right w:val="single" w:sz="4" w:space="0" w:color="00A99A"/>
            </w:tcBorders>
            <w:hideMark/>
          </w:tcPr>
          <w:p w14:paraId="42F3241C" w14:textId="11D52665" w:rsidR="004A483A" w:rsidRPr="00CB35CC" w:rsidRDefault="00036DDA">
            <w:pPr>
              <w:rPr>
                <w:rFonts w:asciiTheme="majorHAnsi" w:hAnsiTheme="majorHAnsi" w:cstheme="majorHAnsi"/>
                <w:b w:val="0"/>
                <w:sz w:val="20"/>
                <w:szCs w:val="20"/>
                <w:lang w:val="fr-FR"/>
              </w:rPr>
            </w:pPr>
            <w:r w:rsidRPr="00036DDA">
              <w:rPr>
                <w:rFonts w:asciiTheme="majorHAnsi" w:hAnsiTheme="majorHAnsi" w:cstheme="majorHAnsi"/>
                <w:b w:val="0"/>
                <w:sz w:val="20"/>
                <w:szCs w:val="20"/>
                <w:lang w:val="fr-FR"/>
              </w:rPr>
              <w:t>Pollution plastique d</w:t>
            </w:r>
            <w:r>
              <w:rPr>
                <w:rFonts w:asciiTheme="majorHAnsi" w:hAnsiTheme="majorHAnsi" w:cstheme="majorHAnsi"/>
                <w:b w:val="0"/>
                <w:sz w:val="20"/>
                <w:szCs w:val="20"/>
                <w:lang w:val="fr-FR"/>
              </w:rPr>
              <w:t>e</w:t>
            </w:r>
            <w:r w:rsidRPr="00036DDA">
              <w:rPr>
                <w:rFonts w:asciiTheme="majorHAnsi" w:hAnsiTheme="majorHAnsi" w:cstheme="majorHAnsi"/>
                <w:b w:val="0"/>
                <w:sz w:val="20"/>
                <w:szCs w:val="20"/>
                <w:lang w:val="fr-FR"/>
              </w:rPr>
              <w:t xml:space="preserve">s zones humides </w:t>
            </w:r>
            <w:r>
              <w:rPr>
                <w:rFonts w:asciiTheme="majorHAnsi" w:hAnsiTheme="majorHAnsi" w:cstheme="majorHAnsi"/>
                <w:b w:val="0"/>
                <w:sz w:val="20"/>
                <w:szCs w:val="20"/>
                <w:lang w:val="fr-FR"/>
              </w:rPr>
              <w:t>et</w:t>
            </w:r>
            <w:r w:rsidRPr="00036DDA">
              <w:rPr>
                <w:rFonts w:asciiTheme="majorHAnsi" w:hAnsiTheme="majorHAnsi" w:cstheme="majorHAnsi"/>
                <w:b w:val="0"/>
                <w:sz w:val="20"/>
                <w:szCs w:val="20"/>
                <w:lang w:val="fr-FR"/>
              </w:rPr>
              <w:t xml:space="preserve"> espèces de zones humide</w:t>
            </w:r>
            <w:r>
              <w:rPr>
                <w:rFonts w:asciiTheme="majorHAnsi" w:hAnsiTheme="majorHAnsi" w:cstheme="majorHAnsi"/>
                <w:b w:val="0"/>
                <w:sz w:val="20"/>
                <w:szCs w:val="20"/>
                <w:lang w:val="fr-FR"/>
              </w:rPr>
              <w:t>s</w:t>
            </w:r>
          </w:p>
        </w:tc>
        <w:tc>
          <w:tcPr>
            <w:tcW w:w="990" w:type="dxa"/>
            <w:tcBorders>
              <w:top w:val="single" w:sz="4" w:space="0" w:color="00A99A"/>
              <w:left w:val="single" w:sz="4" w:space="0" w:color="00A99A"/>
              <w:bottom w:val="single" w:sz="4" w:space="0" w:color="00A99A"/>
              <w:right w:val="single" w:sz="4" w:space="0" w:color="00A99A"/>
            </w:tcBorders>
            <w:hideMark/>
          </w:tcPr>
          <w:p w14:paraId="04BD2EA0" w14:textId="44DB21D8" w:rsidR="004A483A" w:rsidRPr="00CB35CC" w:rsidRDefault="007C601C">
            <w:pPr>
              <w:rPr>
                <w:rFonts w:asciiTheme="majorHAnsi" w:hAnsiTheme="majorHAnsi" w:cstheme="majorHAnsi"/>
                <w:b w:val="0"/>
                <w:sz w:val="20"/>
                <w:szCs w:val="20"/>
                <w:lang w:val="fr-FR"/>
              </w:rPr>
            </w:pPr>
            <w:r w:rsidRPr="00CB35CC">
              <w:rPr>
                <w:rFonts w:asciiTheme="majorHAnsi" w:hAnsiTheme="majorHAnsi" w:cstheme="majorHAnsi"/>
                <w:b w:val="0"/>
                <w:sz w:val="20"/>
                <w:szCs w:val="20"/>
                <w:lang w:val="fr-FR"/>
              </w:rPr>
              <w:t>M</w:t>
            </w:r>
            <w:r w:rsidR="00036DDA">
              <w:rPr>
                <w:rFonts w:asciiTheme="majorHAnsi" w:hAnsiTheme="majorHAnsi" w:cstheme="majorHAnsi"/>
                <w:b w:val="0"/>
                <w:sz w:val="20"/>
                <w:szCs w:val="20"/>
                <w:lang w:val="fr-FR"/>
              </w:rPr>
              <w:t>oyen à élevé</w:t>
            </w:r>
            <w:r w:rsidRPr="00CB35CC">
              <w:rPr>
                <w:rFonts w:asciiTheme="majorHAnsi" w:hAnsiTheme="majorHAnsi" w:cstheme="majorHAnsi"/>
                <w:b w:val="0"/>
                <w:sz w:val="20"/>
                <w:szCs w:val="20"/>
                <w:lang w:val="fr-FR"/>
              </w:rPr>
              <w:t xml:space="preserve"> </w:t>
            </w:r>
          </w:p>
        </w:tc>
        <w:tc>
          <w:tcPr>
            <w:tcW w:w="3780" w:type="dxa"/>
            <w:tcBorders>
              <w:top w:val="single" w:sz="4" w:space="0" w:color="00A99A"/>
              <w:left w:val="single" w:sz="4" w:space="0" w:color="00A99A"/>
              <w:bottom w:val="single" w:sz="4" w:space="0" w:color="00A99A"/>
              <w:right w:val="single" w:sz="4" w:space="0" w:color="00A99A"/>
            </w:tcBorders>
            <w:hideMark/>
          </w:tcPr>
          <w:p w14:paraId="68B26B8A" w14:textId="0DF4CC06" w:rsidR="004A483A" w:rsidRPr="00D03362" w:rsidRDefault="00D03362">
            <w:pPr>
              <w:rPr>
                <w:rFonts w:asciiTheme="majorHAnsi" w:hAnsiTheme="majorHAnsi" w:cstheme="majorHAnsi"/>
                <w:b w:val="0"/>
                <w:sz w:val="20"/>
                <w:szCs w:val="20"/>
                <w:shd w:val="clear" w:color="auto" w:fill="FFFFFF"/>
                <w:lang w:val="fr-FR"/>
              </w:rPr>
            </w:pPr>
            <w:r w:rsidRPr="00D03362">
              <w:rPr>
                <w:rFonts w:asciiTheme="majorHAnsi" w:hAnsiTheme="majorHAnsi" w:cstheme="majorHAnsi"/>
                <w:b w:val="0"/>
                <w:sz w:val="20"/>
                <w:szCs w:val="20"/>
                <w:shd w:val="clear" w:color="auto" w:fill="FFFFFF"/>
                <w:lang w:val="fr-FR"/>
              </w:rPr>
              <w:t xml:space="preserve">Fournir des informations pour lutter contre la pollution plastique </w:t>
            </w:r>
            <w:r>
              <w:rPr>
                <w:rFonts w:asciiTheme="majorHAnsi" w:hAnsiTheme="majorHAnsi" w:cstheme="majorHAnsi"/>
                <w:b w:val="0"/>
                <w:sz w:val="20"/>
                <w:szCs w:val="20"/>
                <w:shd w:val="clear" w:color="auto" w:fill="FFFFFF"/>
                <w:lang w:val="fr-FR"/>
              </w:rPr>
              <w:t>des</w:t>
            </w:r>
            <w:r w:rsidRPr="00D03362">
              <w:rPr>
                <w:rFonts w:asciiTheme="majorHAnsi" w:hAnsiTheme="majorHAnsi" w:cstheme="majorHAnsi"/>
                <w:b w:val="0"/>
                <w:sz w:val="20"/>
                <w:szCs w:val="20"/>
                <w:shd w:val="clear" w:color="auto" w:fill="FFFFFF"/>
                <w:lang w:val="fr-FR"/>
              </w:rPr>
              <w:t xml:space="preserve"> zones humides, y compris des données actualisées sur les plastiques et leurs effets</w:t>
            </w:r>
            <w:r>
              <w:rPr>
                <w:rFonts w:asciiTheme="majorHAnsi" w:hAnsiTheme="majorHAnsi" w:cstheme="majorHAnsi"/>
                <w:b w:val="0"/>
                <w:sz w:val="20"/>
                <w:szCs w:val="20"/>
                <w:shd w:val="clear" w:color="auto" w:fill="FFFFFF"/>
                <w:lang w:val="fr-FR"/>
              </w:rPr>
              <w:t>.</w:t>
            </w:r>
          </w:p>
        </w:tc>
        <w:tc>
          <w:tcPr>
            <w:tcW w:w="1710" w:type="dxa"/>
            <w:tcBorders>
              <w:top w:val="single" w:sz="4" w:space="0" w:color="00A99A"/>
              <w:left w:val="single" w:sz="4" w:space="0" w:color="00A99A"/>
              <w:bottom w:val="single" w:sz="4" w:space="0" w:color="00A99A"/>
              <w:right w:val="single" w:sz="4" w:space="0" w:color="00A99A"/>
            </w:tcBorders>
            <w:hideMark/>
          </w:tcPr>
          <w:p w14:paraId="387B4B33" w14:textId="271E718F" w:rsidR="004A483A" w:rsidRPr="00CB35CC" w:rsidRDefault="00EA173F">
            <w:pPr>
              <w:rPr>
                <w:rFonts w:asciiTheme="majorHAnsi" w:hAnsiTheme="majorHAnsi" w:cstheme="majorHAnsi"/>
                <w:b w:val="0"/>
                <w:sz w:val="20"/>
                <w:szCs w:val="20"/>
                <w:lang w:val="fr-FR"/>
              </w:rPr>
            </w:pPr>
            <w:r w:rsidRPr="00EA173F">
              <w:rPr>
                <w:rFonts w:asciiTheme="majorHAnsi" w:hAnsiTheme="majorHAnsi" w:cstheme="majorHAnsi"/>
                <w:b w:val="0"/>
                <w:sz w:val="20"/>
                <w:szCs w:val="20"/>
                <w:lang w:val="fr-FR"/>
              </w:rPr>
              <w:t>Note d</w:t>
            </w:r>
            <w:r w:rsidR="00902100">
              <w:rPr>
                <w:rFonts w:asciiTheme="majorHAnsi" w:hAnsiTheme="majorHAnsi" w:cstheme="majorHAnsi"/>
                <w:b w:val="0"/>
                <w:sz w:val="20"/>
                <w:szCs w:val="20"/>
                <w:lang w:val="fr-FR"/>
              </w:rPr>
              <w:t>’</w:t>
            </w:r>
            <w:r w:rsidRPr="00EA173F">
              <w:rPr>
                <w:rFonts w:asciiTheme="majorHAnsi" w:hAnsiTheme="majorHAnsi" w:cstheme="majorHAnsi"/>
                <w:b w:val="0"/>
                <w:sz w:val="20"/>
                <w:szCs w:val="20"/>
                <w:lang w:val="fr-FR"/>
              </w:rPr>
              <w:t>orientation Note d</w:t>
            </w:r>
            <w:r w:rsidR="00902100">
              <w:rPr>
                <w:rFonts w:asciiTheme="majorHAnsi" w:hAnsiTheme="majorHAnsi" w:cstheme="majorHAnsi"/>
                <w:b w:val="0"/>
                <w:sz w:val="20"/>
                <w:szCs w:val="20"/>
                <w:lang w:val="fr-FR"/>
              </w:rPr>
              <w:t>’</w:t>
            </w:r>
            <w:r w:rsidRPr="00EA173F">
              <w:rPr>
                <w:rFonts w:asciiTheme="majorHAnsi" w:hAnsiTheme="majorHAnsi" w:cstheme="majorHAnsi"/>
                <w:b w:val="0"/>
                <w:sz w:val="20"/>
                <w:szCs w:val="20"/>
                <w:lang w:val="fr-FR"/>
              </w:rPr>
              <w:t>information</w:t>
            </w:r>
          </w:p>
        </w:tc>
      </w:tr>
    </w:tbl>
    <w:p w14:paraId="4EE3C28A" w14:textId="77777777" w:rsidR="00CA5649" w:rsidRPr="00CB35CC" w:rsidRDefault="007C601C" w:rsidP="004A483A">
      <w:pPr>
        <w:rPr>
          <w:rFonts w:asciiTheme="minorHAnsi" w:hAnsiTheme="minorHAnsi" w:cstheme="minorHAnsi"/>
          <w:sz w:val="22"/>
          <w:szCs w:val="22"/>
          <w:lang w:val="fr-FR"/>
        </w:rPr>
      </w:pPr>
      <w:r w:rsidRPr="00CB35CC">
        <w:rPr>
          <w:rFonts w:asciiTheme="minorHAnsi" w:hAnsiTheme="minorHAnsi" w:cstheme="minorHAnsi"/>
          <w:sz w:val="22"/>
          <w:szCs w:val="22"/>
          <w:lang w:val="fr-FR"/>
        </w:rPr>
        <w:br w:type="page"/>
      </w:r>
    </w:p>
    <w:p w14:paraId="12AAF6BC" w14:textId="3FDBFEF5" w:rsidR="004A483A" w:rsidRPr="00CB35CC" w:rsidRDefault="007C601C" w:rsidP="004A483A">
      <w:pPr>
        <w:rPr>
          <w:rFonts w:asciiTheme="majorHAnsi" w:eastAsia="Calibri" w:hAnsiTheme="majorHAnsi" w:cstheme="majorHAnsi"/>
          <w:b/>
          <w:color w:val="000000"/>
          <w:lang w:val="fr-FR"/>
        </w:rPr>
      </w:pPr>
      <w:r w:rsidRPr="004E19C1">
        <w:rPr>
          <w:rFonts w:asciiTheme="majorHAnsi" w:eastAsia="Calibri" w:hAnsiTheme="majorHAnsi" w:cstheme="majorHAnsi"/>
          <w:b/>
          <w:color w:val="000000"/>
          <w:lang w:val="fr-FR"/>
        </w:rPr>
        <w:lastRenderedPageBreak/>
        <w:t>Annex</w:t>
      </w:r>
      <w:r w:rsidR="002F2C1D" w:rsidRPr="004E19C1">
        <w:rPr>
          <w:rFonts w:asciiTheme="majorHAnsi" w:eastAsia="Calibri" w:hAnsiTheme="majorHAnsi" w:cstheme="majorHAnsi"/>
          <w:b/>
          <w:color w:val="000000"/>
          <w:lang w:val="fr-FR"/>
        </w:rPr>
        <w:t>e </w:t>
      </w:r>
      <w:r w:rsidR="00F13A8C" w:rsidRPr="004E19C1">
        <w:rPr>
          <w:rFonts w:asciiTheme="majorHAnsi" w:eastAsia="Calibri" w:hAnsiTheme="majorHAnsi" w:cstheme="majorHAnsi"/>
          <w:b/>
          <w:color w:val="000000"/>
          <w:lang w:val="fr-FR"/>
        </w:rPr>
        <w:t>3</w:t>
      </w:r>
    </w:p>
    <w:p w14:paraId="7712E2C6" w14:textId="1AA619E6" w:rsidR="007B257E" w:rsidRPr="00CB35CC" w:rsidRDefault="008E06F6" w:rsidP="00324500">
      <w:pPr>
        <w:pBdr>
          <w:top w:val="nil"/>
          <w:left w:val="nil"/>
          <w:bottom w:val="nil"/>
          <w:right w:val="nil"/>
          <w:between w:val="nil"/>
        </w:pBdr>
        <w:rPr>
          <w:rFonts w:asciiTheme="majorHAnsi" w:eastAsia="Calibri" w:hAnsiTheme="majorHAnsi" w:cstheme="majorHAnsi"/>
          <w:b/>
          <w:bCs/>
          <w:color w:val="000000"/>
          <w:lang w:val="fr-FR"/>
        </w:rPr>
      </w:pPr>
      <w:r>
        <w:rPr>
          <w:rFonts w:asciiTheme="majorHAnsi" w:eastAsia="Calibri" w:hAnsiTheme="majorHAnsi" w:cstheme="majorHAnsi"/>
          <w:b/>
          <w:bCs/>
          <w:color w:val="000000"/>
          <w:lang w:val="fr-FR"/>
        </w:rPr>
        <w:t>Tâche </w:t>
      </w:r>
      <w:r w:rsidR="007C601C" w:rsidRPr="00CB35CC">
        <w:rPr>
          <w:rFonts w:asciiTheme="majorHAnsi" w:eastAsia="Calibri" w:hAnsiTheme="majorHAnsi" w:cstheme="majorHAnsi"/>
          <w:b/>
          <w:bCs/>
          <w:color w:val="000000"/>
          <w:lang w:val="fr-FR"/>
        </w:rPr>
        <w:t>1.1</w:t>
      </w:r>
      <w:r w:rsidR="00E92D21" w:rsidRPr="00CB35CC">
        <w:rPr>
          <w:rFonts w:asciiTheme="majorHAnsi" w:eastAsia="Calibri" w:hAnsiTheme="majorHAnsi" w:cstheme="majorHAnsi"/>
          <w:b/>
          <w:bCs/>
          <w:color w:val="000000"/>
          <w:lang w:val="fr-FR"/>
        </w:rPr>
        <w:t>. a)</w:t>
      </w:r>
      <w:r w:rsidR="007C601C" w:rsidRPr="00CB35CC">
        <w:rPr>
          <w:rFonts w:asciiTheme="majorHAnsi" w:eastAsia="Calibri" w:hAnsiTheme="majorHAnsi" w:cstheme="majorHAnsi"/>
          <w:b/>
          <w:bCs/>
          <w:color w:val="000000"/>
          <w:lang w:val="fr-FR"/>
        </w:rPr>
        <w:t xml:space="preserve"> </w:t>
      </w:r>
      <w:r w:rsidR="002F2C1D" w:rsidRPr="002F2C1D">
        <w:rPr>
          <w:rFonts w:asciiTheme="majorHAnsi" w:eastAsia="Calibri" w:hAnsiTheme="majorHAnsi" w:cstheme="majorHAnsi"/>
          <w:b/>
          <w:bCs/>
          <w:color w:val="000000"/>
          <w:lang w:val="fr-FR"/>
        </w:rPr>
        <w:t>Orientations sur l</w:t>
      </w:r>
      <w:r w:rsidR="00902100">
        <w:rPr>
          <w:rFonts w:asciiTheme="majorHAnsi" w:eastAsia="Calibri" w:hAnsiTheme="majorHAnsi" w:cstheme="majorHAnsi"/>
          <w:b/>
          <w:bCs/>
          <w:color w:val="000000"/>
          <w:lang w:val="fr-FR"/>
        </w:rPr>
        <w:t>’</w:t>
      </w:r>
      <w:r w:rsidR="002F2C1D" w:rsidRPr="002F2C1D">
        <w:rPr>
          <w:rFonts w:asciiTheme="majorHAnsi" w:eastAsia="Calibri" w:hAnsiTheme="majorHAnsi" w:cstheme="majorHAnsi"/>
          <w:b/>
          <w:bCs/>
          <w:color w:val="000000"/>
          <w:lang w:val="fr-FR"/>
        </w:rPr>
        <w:t xml:space="preserve">application du Critère Ramsar </w:t>
      </w:r>
      <w:r w:rsidR="00492B74">
        <w:rPr>
          <w:rFonts w:asciiTheme="majorHAnsi" w:eastAsia="Calibri" w:hAnsiTheme="majorHAnsi" w:cstheme="majorHAnsi"/>
          <w:b/>
          <w:bCs/>
          <w:color w:val="000000"/>
          <w:lang w:val="fr-FR"/>
        </w:rPr>
        <w:t xml:space="preserve">n°9 </w:t>
      </w:r>
      <w:r w:rsidR="002F2C1D" w:rsidRPr="002F2C1D">
        <w:rPr>
          <w:rFonts w:asciiTheme="majorHAnsi" w:eastAsia="Calibri" w:hAnsiTheme="majorHAnsi" w:cstheme="majorHAnsi"/>
          <w:b/>
          <w:bCs/>
          <w:color w:val="000000"/>
          <w:lang w:val="fr-FR"/>
        </w:rPr>
        <w:t>relatif à la désignation des zones humides d</w:t>
      </w:r>
      <w:r w:rsidR="00902100">
        <w:rPr>
          <w:rFonts w:asciiTheme="majorHAnsi" w:eastAsia="Calibri" w:hAnsiTheme="majorHAnsi" w:cstheme="majorHAnsi"/>
          <w:b/>
          <w:bCs/>
          <w:color w:val="000000"/>
          <w:lang w:val="fr-FR"/>
        </w:rPr>
        <w:t>’</w:t>
      </w:r>
      <w:r w:rsidR="002F2C1D" w:rsidRPr="002F2C1D">
        <w:rPr>
          <w:rFonts w:asciiTheme="majorHAnsi" w:eastAsia="Calibri" w:hAnsiTheme="majorHAnsi" w:cstheme="majorHAnsi"/>
          <w:b/>
          <w:bCs/>
          <w:color w:val="000000"/>
          <w:lang w:val="fr-FR"/>
        </w:rPr>
        <w:t>importance internationale</w:t>
      </w:r>
    </w:p>
    <w:p w14:paraId="0C6BD0EE" w14:textId="3075331B" w:rsidR="001011F5" w:rsidRDefault="001011F5" w:rsidP="00492B74">
      <w:pPr>
        <w:pBdr>
          <w:top w:val="nil"/>
          <w:left w:val="nil"/>
          <w:bottom w:val="nil"/>
          <w:right w:val="nil"/>
          <w:between w:val="nil"/>
        </w:pBdr>
        <w:rPr>
          <w:rFonts w:asciiTheme="majorHAnsi" w:eastAsia="Calibri" w:hAnsiTheme="majorHAnsi" w:cstheme="majorHAnsi"/>
          <w:color w:val="000000"/>
          <w:sz w:val="22"/>
          <w:szCs w:val="22"/>
          <w:lang w:val="fr-FR"/>
        </w:rPr>
      </w:pPr>
    </w:p>
    <w:p w14:paraId="1B366874" w14:textId="77777777" w:rsidR="0018016D" w:rsidRPr="00CB35CC" w:rsidRDefault="0018016D" w:rsidP="00492B74">
      <w:pPr>
        <w:pBdr>
          <w:top w:val="nil"/>
          <w:left w:val="nil"/>
          <w:bottom w:val="nil"/>
          <w:right w:val="nil"/>
          <w:between w:val="nil"/>
        </w:pBdr>
        <w:rPr>
          <w:rFonts w:asciiTheme="majorHAnsi" w:eastAsia="Calibri" w:hAnsiTheme="majorHAnsi" w:cstheme="majorHAnsi"/>
          <w:color w:val="000000"/>
          <w:sz w:val="22"/>
          <w:szCs w:val="22"/>
          <w:lang w:val="fr-FR"/>
        </w:rPr>
      </w:pPr>
    </w:p>
    <w:p w14:paraId="5D1DE8C8" w14:textId="6282A51E" w:rsidR="007B257E" w:rsidRPr="00CB35CC" w:rsidRDefault="00D03362" w:rsidP="008117D2">
      <w:pPr>
        <w:keepNext/>
        <w:ind w:left="425" w:hanging="425"/>
        <w:rPr>
          <w:rFonts w:ascii="Calibri" w:eastAsia="Calibri" w:hAnsi="Calibri" w:cs="Arial"/>
          <w:b/>
          <w:sz w:val="22"/>
          <w:szCs w:val="22"/>
          <w:lang w:val="fr-FR"/>
        </w:rPr>
      </w:pPr>
      <w:r>
        <w:rPr>
          <w:rFonts w:ascii="Calibri" w:eastAsia="Calibri" w:hAnsi="Calibri" w:cs="Arial"/>
          <w:b/>
          <w:sz w:val="22"/>
          <w:szCs w:val="22"/>
          <w:lang w:val="fr-FR"/>
        </w:rPr>
        <w:t>Résumé des activités du GEST</w:t>
      </w:r>
    </w:p>
    <w:p w14:paraId="5F78304C" w14:textId="77777777" w:rsidR="007B257E" w:rsidRPr="00CB35CC" w:rsidRDefault="007B257E" w:rsidP="007B257E">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20E1C62D" w14:textId="3A2FB073" w:rsidR="007B257E" w:rsidRPr="00D03362" w:rsidRDefault="007C601C" w:rsidP="007B257E">
      <w:pPr>
        <w:pBdr>
          <w:top w:val="nil"/>
          <w:left w:val="nil"/>
          <w:bottom w:val="nil"/>
          <w:right w:val="nil"/>
          <w:between w:val="nil"/>
        </w:pBdr>
        <w:ind w:left="425" w:hanging="425"/>
        <w:rPr>
          <w:rFonts w:ascii="Calibri" w:eastAsia="Calibri" w:hAnsi="Calibri" w:cs="Calibri"/>
          <w:color w:val="000000"/>
          <w:sz w:val="22"/>
          <w:szCs w:val="22"/>
          <w:lang w:val="fr-FR"/>
        </w:rPr>
      </w:pPr>
      <w:r w:rsidRPr="00CB35CC">
        <w:rPr>
          <w:rFonts w:asciiTheme="majorHAnsi" w:eastAsia="Calibri" w:hAnsiTheme="majorHAnsi" w:cstheme="majorHAnsi"/>
          <w:color w:val="000000"/>
          <w:sz w:val="22"/>
          <w:szCs w:val="22"/>
          <w:lang w:val="fr-FR"/>
        </w:rPr>
        <w:t>1.</w:t>
      </w:r>
      <w:r w:rsidRPr="00CB35CC">
        <w:rPr>
          <w:rFonts w:asciiTheme="majorHAnsi" w:eastAsia="Calibri" w:hAnsiTheme="majorHAnsi" w:cstheme="majorHAnsi"/>
          <w:color w:val="000000"/>
          <w:sz w:val="22"/>
          <w:szCs w:val="22"/>
          <w:lang w:val="fr-FR"/>
        </w:rPr>
        <w:tab/>
      </w:r>
      <w:r w:rsidR="00D03362" w:rsidRPr="00D03362">
        <w:rPr>
          <w:rFonts w:ascii="Calibri" w:eastAsia="Calibri" w:hAnsi="Calibri" w:cs="Calibri"/>
          <w:color w:val="000000"/>
          <w:sz w:val="22"/>
          <w:szCs w:val="22"/>
          <w:lang w:val="fr-FR"/>
        </w:rPr>
        <w:t xml:space="preserve">La </w:t>
      </w:r>
      <w:r w:rsidR="008E06F6" w:rsidRPr="00D03362">
        <w:rPr>
          <w:rFonts w:ascii="Calibri" w:eastAsia="Calibri" w:hAnsi="Calibri" w:cs="Calibri"/>
          <w:color w:val="000000"/>
          <w:sz w:val="22"/>
          <w:szCs w:val="22"/>
          <w:lang w:val="fr-FR"/>
        </w:rPr>
        <w:t>Tâche </w:t>
      </w:r>
      <w:r w:rsidRPr="00D03362">
        <w:rPr>
          <w:rFonts w:ascii="Calibri" w:eastAsia="Calibri" w:hAnsi="Calibri" w:cs="Calibri"/>
          <w:color w:val="000000"/>
          <w:sz w:val="22"/>
          <w:szCs w:val="22"/>
          <w:lang w:val="fr-FR"/>
        </w:rPr>
        <w:t>1.1</w:t>
      </w:r>
      <w:r w:rsidR="00D03362" w:rsidRPr="00D03362">
        <w:rPr>
          <w:rFonts w:ascii="Calibri" w:eastAsia="Calibri" w:hAnsi="Calibri" w:cs="Calibri"/>
          <w:color w:val="000000"/>
          <w:sz w:val="22"/>
          <w:szCs w:val="22"/>
          <w:lang w:val="fr-FR"/>
        </w:rPr>
        <w:t xml:space="preserve"> </w:t>
      </w:r>
      <w:r w:rsidRPr="00D03362">
        <w:rPr>
          <w:rFonts w:ascii="Calibri" w:eastAsia="Calibri" w:hAnsi="Calibri" w:cs="Calibri"/>
          <w:color w:val="000000"/>
          <w:sz w:val="22"/>
          <w:szCs w:val="22"/>
          <w:lang w:val="fr-FR"/>
        </w:rPr>
        <w:t>a</w:t>
      </w:r>
      <w:r w:rsidR="00D03362" w:rsidRPr="00D03362">
        <w:rPr>
          <w:rFonts w:ascii="Calibri" w:eastAsia="Calibri" w:hAnsi="Calibri" w:cs="Calibri"/>
          <w:color w:val="000000"/>
          <w:sz w:val="22"/>
          <w:szCs w:val="22"/>
          <w:lang w:val="fr-FR"/>
        </w:rPr>
        <w:t>)</w:t>
      </w:r>
      <w:r w:rsidRPr="00D03362">
        <w:rPr>
          <w:rFonts w:ascii="Calibri" w:eastAsia="Calibri" w:hAnsi="Calibri" w:cs="Calibri"/>
          <w:color w:val="000000"/>
          <w:sz w:val="22"/>
          <w:szCs w:val="22"/>
          <w:lang w:val="fr-FR"/>
        </w:rPr>
        <w:t xml:space="preserve"> </w:t>
      </w:r>
      <w:r w:rsidR="00D03362" w:rsidRPr="00D03362">
        <w:rPr>
          <w:rFonts w:ascii="Calibri" w:eastAsia="Calibri" w:hAnsi="Calibri" w:cs="Calibri"/>
          <w:color w:val="000000"/>
          <w:sz w:val="22"/>
          <w:szCs w:val="22"/>
          <w:lang w:val="fr-FR"/>
        </w:rPr>
        <w:t>du Plan de travail du GEST vise à </w:t>
      </w:r>
      <w:r w:rsidRPr="00D03362">
        <w:rPr>
          <w:rFonts w:ascii="Calibri" w:eastAsia="Calibri" w:hAnsi="Calibri" w:cs="Calibri"/>
          <w:color w:val="000000"/>
          <w:sz w:val="22"/>
          <w:szCs w:val="22"/>
          <w:lang w:val="fr-FR"/>
        </w:rPr>
        <w:t>:</w:t>
      </w:r>
    </w:p>
    <w:p w14:paraId="4E94F98B" w14:textId="4F7F9422" w:rsidR="006169FE" w:rsidRPr="00D03362" w:rsidRDefault="006169FE" w:rsidP="006169FE">
      <w:pPr>
        <w:pStyle w:val="ListParagraph"/>
        <w:numPr>
          <w:ilvl w:val="0"/>
          <w:numId w:val="16"/>
        </w:numPr>
        <w:ind w:left="850" w:hanging="425"/>
        <w:rPr>
          <w:rFonts w:ascii="Calibri" w:eastAsia="Calibri" w:hAnsi="Calibri" w:cs="Calibri"/>
          <w:szCs w:val="22"/>
          <w:lang w:val="fr-FR" w:eastAsia="en-US"/>
        </w:rPr>
      </w:pPr>
      <w:r w:rsidRPr="00D03362">
        <w:rPr>
          <w:rFonts w:ascii="Calibri" w:eastAsia="Calibri" w:hAnsi="Calibri" w:cs="Calibri"/>
          <w:color w:val="000000"/>
          <w:szCs w:val="22"/>
          <w:lang w:val="fr-FR"/>
        </w:rPr>
        <w:t>Préparer des orientations actualisées sur l</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 xml:space="preserve">application du Critère Ramsar </w:t>
      </w:r>
      <w:r w:rsidR="00492B74">
        <w:rPr>
          <w:rFonts w:ascii="Calibri" w:eastAsia="Calibri" w:hAnsi="Calibri" w:cs="Calibri"/>
          <w:color w:val="000000"/>
          <w:szCs w:val="22"/>
          <w:lang w:val="fr-FR"/>
        </w:rPr>
        <w:t>n°9</w:t>
      </w:r>
      <w:r w:rsidRPr="00D03362">
        <w:rPr>
          <w:rFonts w:ascii="Calibri" w:eastAsia="Calibri" w:hAnsi="Calibri" w:cs="Calibri"/>
          <w:color w:val="000000"/>
          <w:szCs w:val="22"/>
          <w:lang w:val="fr-FR"/>
        </w:rPr>
        <w:t xml:space="preserve"> pour l</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inscription de zones humides d</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importance internationale, y compris des conseils sur les sources d</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informations techniques et leur utilisation, et l</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identification des lacunes en matière d</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information qui limitent l</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inscription de Sites Ramsar.</w:t>
      </w:r>
    </w:p>
    <w:p w14:paraId="44363205" w14:textId="3F9DD909" w:rsidR="006169FE" w:rsidRPr="00D03362" w:rsidRDefault="006169FE" w:rsidP="006169FE">
      <w:pPr>
        <w:pStyle w:val="ListParagraph"/>
        <w:numPr>
          <w:ilvl w:val="0"/>
          <w:numId w:val="16"/>
        </w:numPr>
        <w:ind w:left="850" w:hanging="425"/>
        <w:rPr>
          <w:rFonts w:ascii="Calibri" w:eastAsia="Calibri" w:hAnsi="Calibri" w:cs="Calibri"/>
          <w:szCs w:val="22"/>
          <w:lang w:val="fr-FR" w:eastAsia="en-US"/>
        </w:rPr>
      </w:pPr>
      <w:r w:rsidRPr="00D03362">
        <w:rPr>
          <w:rFonts w:ascii="Calibri" w:eastAsia="Calibri" w:hAnsi="Calibri" w:cs="Calibri"/>
          <w:color w:val="000000"/>
          <w:szCs w:val="22"/>
          <w:lang w:val="fr-FR"/>
        </w:rPr>
        <w:t>Élaborer et mettre en œuvre un plan de mobilisation de principaux acteurs (notamment les Groupes de spécialistes de la CSS de l</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 xml:space="preserve">UICN, la CITES, le </w:t>
      </w:r>
      <w:r w:rsidR="00CA0AF9">
        <w:rPr>
          <w:rFonts w:ascii="Calibri" w:eastAsia="Calibri" w:hAnsi="Calibri" w:cs="Calibri"/>
          <w:color w:val="000000"/>
          <w:szCs w:val="22"/>
          <w:lang w:val="fr-FR"/>
        </w:rPr>
        <w:t>CMB KM</w:t>
      </w:r>
      <w:r w:rsidRPr="00D03362">
        <w:rPr>
          <w:rFonts w:ascii="Calibri" w:eastAsia="Calibri" w:hAnsi="Calibri" w:cs="Calibri"/>
          <w:color w:val="000000"/>
          <w:szCs w:val="22"/>
          <w:lang w:val="fr-FR"/>
        </w:rPr>
        <w:t>) en ce qui concerne les sources d</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estimations des populations, y compris les données d</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évaluation de la Liste rouge.</w:t>
      </w:r>
    </w:p>
    <w:p w14:paraId="475DA691" w14:textId="77777777" w:rsidR="00ED5BF9" w:rsidRPr="00D03362" w:rsidRDefault="006169FE" w:rsidP="00ED5BF9">
      <w:pPr>
        <w:pStyle w:val="ListParagraph"/>
        <w:numPr>
          <w:ilvl w:val="0"/>
          <w:numId w:val="16"/>
        </w:numPr>
        <w:ind w:left="850" w:hanging="425"/>
        <w:rPr>
          <w:rFonts w:ascii="Calibri" w:eastAsia="Calibri" w:hAnsi="Calibri" w:cs="Calibri"/>
          <w:szCs w:val="22"/>
          <w:lang w:val="fr-FR" w:eastAsia="en-US"/>
        </w:rPr>
      </w:pPr>
      <w:r w:rsidRPr="00D03362">
        <w:rPr>
          <w:rFonts w:ascii="Calibri" w:eastAsia="Calibri" w:hAnsi="Calibri" w:cs="Calibri"/>
          <w:color w:val="000000"/>
          <w:szCs w:val="22"/>
          <w:lang w:val="fr-FR"/>
        </w:rPr>
        <w:t>Trouver de nouvelles sources de données potentielles, et donner des précisions sur la façon de procéder pour les futures mises à jour, y compris une évaluation des incidences sur le plan financier.</w:t>
      </w:r>
    </w:p>
    <w:p w14:paraId="715294E8" w14:textId="305FD9D9" w:rsidR="00ED5BF9" w:rsidRPr="00D03362" w:rsidRDefault="006169FE" w:rsidP="00ED5BF9">
      <w:pPr>
        <w:pStyle w:val="ListParagraph"/>
        <w:numPr>
          <w:ilvl w:val="0"/>
          <w:numId w:val="16"/>
        </w:numPr>
        <w:ind w:left="850" w:hanging="425"/>
        <w:rPr>
          <w:rFonts w:ascii="Calibri" w:eastAsia="Calibri" w:hAnsi="Calibri" w:cs="Calibri"/>
          <w:szCs w:val="22"/>
          <w:lang w:val="fr-FR" w:eastAsia="en-US"/>
        </w:rPr>
      </w:pPr>
      <w:r w:rsidRPr="00D03362">
        <w:rPr>
          <w:rFonts w:ascii="Calibri" w:eastAsia="Calibri" w:hAnsi="Calibri" w:cs="Calibri"/>
          <w:color w:val="000000"/>
          <w:szCs w:val="22"/>
          <w:lang w:val="fr-FR"/>
        </w:rPr>
        <w:t>Proposer des mises à jour du Cadre stratégique (pour examen dans le cadre d</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une résolution de la COP15, s</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il y a lieu).</w:t>
      </w:r>
    </w:p>
    <w:p w14:paraId="51A6861A" w14:textId="6267A6D6" w:rsidR="006169FE" w:rsidRPr="00D03362" w:rsidRDefault="006169FE" w:rsidP="00ED5BF9">
      <w:pPr>
        <w:pStyle w:val="ListParagraph"/>
        <w:numPr>
          <w:ilvl w:val="0"/>
          <w:numId w:val="16"/>
        </w:numPr>
        <w:ind w:left="850" w:hanging="425"/>
        <w:rPr>
          <w:rFonts w:ascii="Calibri" w:eastAsia="Calibri" w:hAnsi="Calibri" w:cs="Calibri"/>
          <w:szCs w:val="22"/>
          <w:lang w:val="fr-FR" w:eastAsia="en-US"/>
        </w:rPr>
      </w:pPr>
      <w:r w:rsidRPr="00D03362">
        <w:rPr>
          <w:rFonts w:ascii="Calibri" w:eastAsia="Calibri" w:hAnsi="Calibri" w:cs="Calibri"/>
          <w:color w:val="000000"/>
          <w:szCs w:val="22"/>
          <w:lang w:val="fr-FR"/>
        </w:rPr>
        <w:t xml:space="preserve">Mettre à jour les estimations </w:t>
      </w:r>
      <w:r w:rsidR="00D03362" w:rsidRPr="00D03362">
        <w:rPr>
          <w:rFonts w:ascii="Calibri" w:eastAsia="Calibri" w:hAnsi="Calibri" w:cs="Calibri"/>
          <w:color w:val="000000"/>
          <w:szCs w:val="22"/>
          <w:lang w:val="fr-FR"/>
        </w:rPr>
        <w:t xml:space="preserve">existantes </w:t>
      </w:r>
      <w:r w:rsidRPr="00D03362">
        <w:rPr>
          <w:rFonts w:ascii="Calibri" w:eastAsia="Calibri" w:hAnsi="Calibri" w:cs="Calibri"/>
          <w:color w:val="000000"/>
          <w:szCs w:val="22"/>
          <w:lang w:val="fr-FR"/>
        </w:rPr>
        <w:t xml:space="preserve">de 1% </w:t>
      </w:r>
      <w:r w:rsidR="00D03362" w:rsidRPr="00D03362">
        <w:rPr>
          <w:rFonts w:ascii="Calibri" w:eastAsia="Calibri" w:hAnsi="Calibri" w:cs="Calibri"/>
          <w:color w:val="000000"/>
          <w:szCs w:val="22"/>
          <w:lang w:val="fr-FR"/>
        </w:rPr>
        <w:t>à partir de</w:t>
      </w:r>
      <w:r w:rsidRPr="00D03362">
        <w:rPr>
          <w:rFonts w:ascii="Calibri" w:eastAsia="Calibri" w:hAnsi="Calibri" w:cs="Calibri"/>
          <w:color w:val="000000"/>
          <w:szCs w:val="22"/>
          <w:lang w:val="fr-FR"/>
        </w:rPr>
        <w:t xml:space="preserve"> 2006.</w:t>
      </w:r>
    </w:p>
    <w:p w14:paraId="7C73772C" w14:textId="57748B0D" w:rsidR="006169FE" w:rsidRPr="00D03362" w:rsidRDefault="006169FE" w:rsidP="00ED5BF9">
      <w:pPr>
        <w:pStyle w:val="ListParagraph"/>
        <w:numPr>
          <w:ilvl w:val="0"/>
          <w:numId w:val="16"/>
        </w:numPr>
        <w:ind w:left="850" w:hanging="425"/>
        <w:rPr>
          <w:rFonts w:ascii="Calibri" w:eastAsia="Calibri" w:hAnsi="Calibri" w:cs="Calibri"/>
          <w:szCs w:val="22"/>
          <w:lang w:val="fr-FR" w:eastAsia="en-US"/>
        </w:rPr>
      </w:pPr>
      <w:r w:rsidRPr="00D03362">
        <w:rPr>
          <w:rFonts w:ascii="Calibri" w:eastAsia="Calibri" w:hAnsi="Calibri" w:cs="Calibri"/>
          <w:color w:val="000000"/>
          <w:szCs w:val="22"/>
          <w:lang w:val="fr-FR"/>
        </w:rPr>
        <w:t>Élaborer un module de formation en ligne à l</w:t>
      </w:r>
      <w:r w:rsidR="00902100">
        <w:rPr>
          <w:rFonts w:ascii="Calibri" w:eastAsia="Calibri" w:hAnsi="Calibri" w:cs="Calibri"/>
          <w:color w:val="000000"/>
          <w:szCs w:val="22"/>
          <w:lang w:val="fr-FR"/>
        </w:rPr>
        <w:t>’</w:t>
      </w:r>
      <w:r w:rsidRPr="00D03362">
        <w:rPr>
          <w:rFonts w:ascii="Calibri" w:eastAsia="Calibri" w:hAnsi="Calibri" w:cs="Calibri"/>
          <w:color w:val="000000"/>
          <w:szCs w:val="22"/>
          <w:lang w:val="fr-FR"/>
        </w:rPr>
        <w:t>intention des autorités administratives et de rédacteurs des FDR.</w:t>
      </w:r>
    </w:p>
    <w:p w14:paraId="17AED915" w14:textId="77777777" w:rsidR="007B257E" w:rsidRPr="00CB35CC" w:rsidRDefault="007B257E" w:rsidP="007B257E">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29CAA6FD" w14:textId="6F06FB63" w:rsidR="007B257E" w:rsidRPr="00CB35CC"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w:t>
      </w:r>
      <w:r w:rsidRPr="00CB35CC">
        <w:rPr>
          <w:rFonts w:asciiTheme="majorHAnsi" w:eastAsia="Calibri" w:hAnsiTheme="majorHAnsi" w:cstheme="majorHAnsi"/>
          <w:color w:val="000000"/>
          <w:sz w:val="22"/>
          <w:szCs w:val="22"/>
          <w:lang w:val="fr-FR"/>
        </w:rPr>
        <w:tab/>
      </w:r>
      <w:r w:rsidR="00C3632A" w:rsidRPr="00C3632A">
        <w:rPr>
          <w:rFonts w:asciiTheme="majorHAnsi" w:eastAsia="Calibri" w:hAnsiTheme="majorHAnsi" w:cstheme="majorHAnsi"/>
          <w:color w:val="000000"/>
          <w:sz w:val="22"/>
          <w:szCs w:val="22"/>
          <w:lang w:val="fr-FR"/>
        </w:rPr>
        <w:t>Cette note fait le point sur l</w:t>
      </w:r>
      <w:r w:rsidR="00902100">
        <w:rPr>
          <w:rFonts w:asciiTheme="majorHAnsi" w:eastAsia="Calibri" w:hAnsiTheme="majorHAnsi" w:cstheme="majorHAnsi"/>
          <w:color w:val="000000"/>
          <w:sz w:val="22"/>
          <w:szCs w:val="22"/>
          <w:lang w:val="fr-FR"/>
        </w:rPr>
        <w:t>’</w:t>
      </w:r>
      <w:r w:rsidR="00C3632A">
        <w:rPr>
          <w:rFonts w:asciiTheme="majorHAnsi" w:eastAsia="Calibri" w:hAnsiTheme="majorHAnsi" w:cstheme="majorHAnsi"/>
          <w:color w:val="000000"/>
          <w:sz w:val="22"/>
          <w:szCs w:val="22"/>
          <w:lang w:val="fr-FR"/>
        </w:rPr>
        <w:t>état d</w:t>
      </w:r>
      <w:r w:rsidR="00902100">
        <w:rPr>
          <w:rFonts w:asciiTheme="majorHAnsi" w:eastAsia="Calibri" w:hAnsiTheme="majorHAnsi" w:cstheme="majorHAnsi"/>
          <w:color w:val="000000"/>
          <w:sz w:val="22"/>
          <w:szCs w:val="22"/>
          <w:lang w:val="fr-FR"/>
        </w:rPr>
        <w:t>’</w:t>
      </w:r>
      <w:r w:rsidR="00C3632A" w:rsidRPr="00C3632A">
        <w:rPr>
          <w:rFonts w:asciiTheme="majorHAnsi" w:eastAsia="Calibri" w:hAnsiTheme="majorHAnsi" w:cstheme="majorHAnsi"/>
          <w:color w:val="000000"/>
          <w:sz w:val="22"/>
          <w:szCs w:val="22"/>
          <w:lang w:val="fr-FR"/>
        </w:rPr>
        <w:t>avancement de</w:t>
      </w:r>
      <w:r w:rsidR="00C3632A">
        <w:rPr>
          <w:rFonts w:asciiTheme="majorHAnsi" w:eastAsia="Calibri" w:hAnsiTheme="majorHAnsi" w:cstheme="majorHAnsi"/>
          <w:color w:val="000000"/>
          <w:sz w:val="22"/>
          <w:szCs w:val="22"/>
          <w:lang w:val="fr-FR"/>
        </w:rPr>
        <w:t xml:space="preserve">s activités prévues au titre de la </w:t>
      </w:r>
      <w:r w:rsidR="00C3632A" w:rsidRPr="00C3632A">
        <w:rPr>
          <w:rFonts w:asciiTheme="majorHAnsi" w:eastAsia="Calibri" w:hAnsiTheme="majorHAnsi" w:cstheme="majorHAnsi"/>
          <w:color w:val="000000"/>
          <w:sz w:val="22"/>
          <w:szCs w:val="22"/>
          <w:lang w:val="fr-FR"/>
        </w:rPr>
        <w:t>Tâche 1.1</w:t>
      </w:r>
      <w:r w:rsidR="00C3632A">
        <w:rPr>
          <w:rFonts w:asciiTheme="majorHAnsi" w:eastAsia="Calibri" w:hAnsiTheme="majorHAnsi" w:cstheme="majorHAnsi"/>
          <w:color w:val="000000"/>
          <w:sz w:val="22"/>
          <w:szCs w:val="22"/>
          <w:lang w:val="fr-FR"/>
        </w:rPr>
        <w:t xml:space="preserve"> </w:t>
      </w:r>
      <w:r w:rsidR="00C3632A" w:rsidRPr="00C3632A">
        <w:rPr>
          <w:rFonts w:asciiTheme="majorHAnsi" w:eastAsia="Calibri" w:hAnsiTheme="majorHAnsi" w:cstheme="majorHAnsi"/>
          <w:color w:val="000000"/>
          <w:sz w:val="22"/>
          <w:szCs w:val="22"/>
          <w:lang w:val="fr-FR"/>
        </w:rPr>
        <w:t>a</w:t>
      </w:r>
      <w:r w:rsidR="00C3632A">
        <w:rPr>
          <w:rFonts w:asciiTheme="majorHAnsi" w:eastAsia="Calibri" w:hAnsiTheme="majorHAnsi" w:cstheme="majorHAnsi"/>
          <w:color w:val="000000"/>
          <w:sz w:val="22"/>
          <w:szCs w:val="22"/>
          <w:lang w:val="fr-FR"/>
        </w:rPr>
        <w:t>)</w:t>
      </w:r>
      <w:r w:rsidR="00C3632A" w:rsidRPr="00C3632A">
        <w:rPr>
          <w:rFonts w:asciiTheme="majorHAnsi" w:eastAsia="Calibri" w:hAnsiTheme="majorHAnsi" w:cstheme="majorHAnsi"/>
          <w:color w:val="000000"/>
          <w:sz w:val="22"/>
          <w:szCs w:val="22"/>
          <w:lang w:val="fr-FR"/>
        </w:rPr>
        <w:t xml:space="preserve">. </w:t>
      </w:r>
      <w:r w:rsidR="00A61E6E" w:rsidRPr="00A61E6E">
        <w:rPr>
          <w:rFonts w:asciiTheme="majorHAnsi" w:eastAsia="Calibri" w:hAnsiTheme="majorHAnsi" w:cstheme="majorHAnsi"/>
          <w:color w:val="000000"/>
          <w:sz w:val="22"/>
          <w:szCs w:val="22"/>
          <w:lang w:val="fr-FR"/>
        </w:rPr>
        <w:t xml:space="preserve">Au moment de la rédaction du présent rapport </w:t>
      </w:r>
      <w:r w:rsidR="00A61E6E">
        <w:rPr>
          <w:rFonts w:asciiTheme="majorHAnsi" w:eastAsia="Calibri" w:hAnsiTheme="majorHAnsi" w:cstheme="majorHAnsi"/>
          <w:color w:val="000000"/>
          <w:sz w:val="22"/>
          <w:szCs w:val="22"/>
          <w:lang w:val="fr-FR"/>
        </w:rPr>
        <w:t>(f</w:t>
      </w:r>
      <w:r w:rsidR="00C3632A">
        <w:rPr>
          <w:rFonts w:asciiTheme="majorHAnsi" w:eastAsia="Calibri" w:hAnsiTheme="majorHAnsi" w:cstheme="majorHAnsi"/>
          <w:color w:val="000000"/>
          <w:sz w:val="22"/>
          <w:szCs w:val="22"/>
          <w:lang w:val="fr-FR"/>
        </w:rPr>
        <w:t>in</w:t>
      </w:r>
      <w:r w:rsidR="00C3632A" w:rsidRPr="00C3632A">
        <w:rPr>
          <w:rFonts w:asciiTheme="majorHAnsi" w:eastAsia="Calibri" w:hAnsiTheme="majorHAnsi" w:cstheme="majorHAnsi"/>
          <w:color w:val="000000"/>
          <w:sz w:val="22"/>
          <w:szCs w:val="22"/>
          <w:lang w:val="fr-FR"/>
        </w:rPr>
        <w:t xml:space="preserve"> février</w:t>
      </w:r>
      <w:r w:rsidR="00C3632A">
        <w:rPr>
          <w:rFonts w:asciiTheme="majorHAnsi" w:eastAsia="Calibri" w:hAnsiTheme="majorHAnsi" w:cstheme="majorHAnsi"/>
          <w:color w:val="000000"/>
          <w:sz w:val="22"/>
          <w:szCs w:val="22"/>
          <w:lang w:val="fr-FR"/>
        </w:rPr>
        <w:t> </w:t>
      </w:r>
      <w:r w:rsidR="00C3632A" w:rsidRPr="00C3632A">
        <w:rPr>
          <w:rFonts w:asciiTheme="majorHAnsi" w:eastAsia="Calibri" w:hAnsiTheme="majorHAnsi" w:cstheme="majorHAnsi"/>
          <w:color w:val="000000"/>
          <w:sz w:val="22"/>
          <w:szCs w:val="22"/>
          <w:lang w:val="fr-FR"/>
        </w:rPr>
        <w:t>2024</w:t>
      </w:r>
      <w:r w:rsidR="00A61E6E">
        <w:rPr>
          <w:rFonts w:asciiTheme="majorHAnsi" w:eastAsia="Calibri" w:hAnsiTheme="majorHAnsi" w:cstheme="majorHAnsi"/>
          <w:color w:val="000000"/>
          <w:sz w:val="22"/>
          <w:szCs w:val="22"/>
          <w:lang w:val="fr-FR"/>
        </w:rPr>
        <w:t>)</w:t>
      </w:r>
      <w:r w:rsidR="00C3632A" w:rsidRPr="00C3632A">
        <w:rPr>
          <w:rFonts w:asciiTheme="majorHAnsi" w:eastAsia="Calibri" w:hAnsiTheme="majorHAnsi" w:cstheme="majorHAnsi"/>
          <w:color w:val="000000"/>
          <w:sz w:val="22"/>
          <w:szCs w:val="22"/>
          <w:lang w:val="fr-FR"/>
        </w:rPr>
        <w:t xml:space="preserve">, </w:t>
      </w:r>
      <w:r w:rsidR="00C3632A">
        <w:rPr>
          <w:rFonts w:asciiTheme="majorHAnsi" w:eastAsia="Calibri" w:hAnsiTheme="majorHAnsi" w:cstheme="majorHAnsi"/>
          <w:color w:val="000000"/>
          <w:sz w:val="22"/>
          <w:szCs w:val="22"/>
          <w:lang w:val="fr-FR"/>
        </w:rPr>
        <w:t>nombre des missions prévues au titre de la</w:t>
      </w:r>
      <w:r w:rsidR="00C3632A" w:rsidRPr="00C3632A">
        <w:rPr>
          <w:rFonts w:asciiTheme="majorHAnsi" w:eastAsia="Calibri" w:hAnsiTheme="majorHAnsi" w:cstheme="majorHAnsi"/>
          <w:color w:val="000000"/>
          <w:sz w:val="22"/>
          <w:szCs w:val="22"/>
          <w:lang w:val="fr-FR"/>
        </w:rPr>
        <w:t xml:space="preserve"> Tâche 1.1 </w:t>
      </w:r>
      <w:r w:rsidR="00C3632A">
        <w:rPr>
          <w:rFonts w:asciiTheme="majorHAnsi" w:eastAsia="Calibri" w:hAnsiTheme="majorHAnsi" w:cstheme="majorHAnsi"/>
          <w:color w:val="000000"/>
          <w:sz w:val="22"/>
          <w:szCs w:val="22"/>
          <w:lang w:val="fr-FR"/>
        </w:rPr>
        <w:t>avaie</w:t>
      </w:r>
      <w:r w:rsidR="00C3632A" w:rsidRPr="00C3632A">
        <w:rPr>
          <w:rFonts w:asciiTheme="majorHAnsi" w:eastAsia="Calibri" w:hAnsiTheme="majorHAnsi" w:cstheme="majorHAnsi"/>
          <w:color w:val="000000"/>
          <w:sz w:val="22"/>
          <w:szCs w:val="22"/>
          <w:lang w:val="fr-FR"/>
        </w:rPr>
        <w:t>nt été achevé</w:t>
      </w:r>
      <w:r w:rsidR="00C3632A">
        <w:rPr>
          <w:rFonts w:asciiTheme="majorHAnsi" w:eastAsia="Calibri" w:hAnsiTheme="majorHAnsi" w:cstheme="majorHAnsi"/>
          <w:color w:val="000000"/>
          <w:sz w:val="22"/>
          <w:szCs w:val="22"/>
          <w:lang w:val="fr-FR"/>
        </w:rPr>
        <w:t>e</w:t>
      </w:r>
      <w:r w:rsidR="00C3632A" w:rsidRPr="00C3632A">
        <w:rPr>
          <w:rFonts w:asciiTheme="majorHAnsi" w:eastAsia="Calibri" w:hAnsiTheme="majorHAnsi" w:cstheme="majorHAnsi"/>
          <w:color w:val="000000"/>
          <w:sz w:val="22"/>
          <w:szCs w:val="22"/>
          <w:lang w:val="fr-FR"/>
        </w:rPr>
        <w:t xml:space="preserve">s ou </w:t>
      </w:r>
      <w:r w:rsidR="00C3632A">
        <w:rPr>
          <w:rFonts w:asciiTheme="majorHAnsi" w:eastAsia="Calibri" w:hAnsiTheme="majorHAnsi" w:cstheme="majorHAnsi"/>
          <w:color w:val="000000"/>
          <w:sz w:val="22"/>
          <w:szCs w:val="22"/>
          <w:lang w:val="fr-FR"/>
        </w:rPr>
        <w:t>n</w:t>
      </w:r>
      <w:r w:rsidR="00902100">
        <w:rPr>
          <w:rFonts w:asciiTheme="majorHAnsi" w:eastAsia="Calibri" w:hAnsiTheme="majorHAnsi" w:cstheme="majorHAnsi"/>
          <w:color w:val="000000"/>
          <w:sz w:val="22"/>
          <w:szCs w:val="22"/>
          <w:lang w:val="fr-FR"/>
        </w:rPr>
        <w:t>’</w:t>
      </w:r>
      <w:r w:rsidR="00C3632A">
        <w:rPr>
          <w:rFonts w:asciiTheme="majorHAnsi" w:eastAsia="Calibri" w:hAnsiTheme="majorHAnsi" w:cstheme="majorHAnsi"/>
          <w:color w:val="000000"/>
          <w:sz w:val="22"/>
          <w:szCs w:val="22"/>
          <w:lang w:val="fr-FR"/>
        </w:rPr>
        <w:t>étaient</w:t>
      </w:r>
      <w:r w:rsidR="00C3632A" w:rsidRPr="00C3632A">
        <w:rPr>
          <w:rFonts w:asciiTheme="majorHAnsi" w:eastAsia="Calibri" w:hAnsiTheme="majorHAnsi" w:cstheme="majorHAnsi"/>
          <w:color w:val="000000"/>
          <w:sz w:val="22"/>
          <w:szCs w:val="22"/>
          <w:lang w:val="fr-FR"/>
        </w:rPr>
        <w:t xml:space="preserve"> plus nécessaires</w:t>
      </w:r>
      <w:r w:rsidR="00C3632A">
        <w:rPr>
          <w:rFonts w:asciiTheme="majorHAnsi" w:eastAsia="Calibri" w:hAnsiTheme="majorHAnsi" w:cstheme="majorHAnsi"/>
          <w:color w:val="000000"/>
          <w:sz w:val="22"/>
          <w:szCs w:val="22"/>
          <w:lang w:val="fr-FR"/>
        </w:rPr>
        <w:t> ;</w:t>
      </w:r>
      <w:r w:rsidR="00C3632A" w:rsidRPr="00C3632A">
        <w:rPr>
          <w:rFonts w:asciiTheme="majorHAnsi" w:eastAsia="Calibri" w:hAnsiTheme="majorHAnsi" w:cstheme="majorHAnsi"/>
          <w:color w:val="000000"/>
          <w:sz w:val="22"/>
          <w:szCs w:val="22"/>
          <w:lang w:val="fr-FR"/>
        </w:rPr>
        <w:t xml:space="preserve"> l</w:t>
      </w:r>
      <w:r w:rsidR="00C3632A">
        <w:rPr>
          <w:rFonts w:asciiTheme="majorHAnsi" w:eastAsia="Calibri" w:hAnsiTheme="majorHAnsi" w:cstheme="majorHAnsi"/>
          <w:color w:val="000000"/>
          <w:sz w:val="22"/>
          <w:szCs w:val="22"/>
          <w:lang w:val="fr-FR"/>
        </w:rPr>
        <w:t>es autres</w:t>
      </w:r>
      <w:r w:rsidR="00C3632A" w:rsidRPr="00C3632A">
        <w:rPr>
          <w:rFonts w:asciiTheme="majorHAnsi" w:eastAsia="Calibri" w:hAnsiTheme="majorHAnsi" w:cstheme="majorHAnsi"/>
          <w:color w:val="000000"/>
          <w:sz w:val="22"/>
          <w:szCs w:val="22"/>
          <w:lang w:val="fr-FR"/>
        </w:rPr>
        <w:t xml:space="preserve"> </w:t>
      </w:r>
      <w:r w:rsidR="00C3632A">
        <w:rPr>
          <w:rFonts w:asciiTheme="majorHAnsi" w:eastAsia="Calibri" w:hAnsiTheme="majorHAnsi" w:cstheme="majorHAnsi"/>
          <w:color w:val="000000"/>
          <w:sz w:val="22"/>
          <w:szCs w:val="22"/>
          <w:lang w:val="fr-FR"/>
        </w:rPr>
        <w:t>étaient</w:t>
      </w:r>
      <w:r w:rsidR="00C3632A" w:rsidRPr="00C3632A">
        <w:rPr>
          <w:rFonts w:asciiTheme="majorHAnsi" w:eastAsia="Calibri" w:hAnsiTheme="majorHAnsi" w:cstheme="majorHAnsi"/>
          <w:color w:val="000000"/>
          <w:sz w:val="22"/>
          <w:szCs w:val="22"/>
          <w:lang w:val="fr-FR"/>
        </w:rPr>
        <w:t xml:space="preserve"> en cours d</w:t>
      </w:r>
      <w:r w:rsidR="00902100">
        <w:rPr>
          <w:rFonts w:asciiTheme="majorHAnsi" w:eastAsia="Calibri" w:hAnsiTheme="majorHAnsi" w:cstheme="majorHAnsi"/>
          <w:color w:val="000000"/>
          <w:sz w:val="22"/>
          <w:szCs w:val="22"/>
          <w:lang w:val="fr-FR"/>
        </w:rPr>
        <w:t>’</w:t>
      </w:r>
      <w:r w:rsidR="00016B2C">
        <w:rPr>
          <w:rFonts w:asciiTheme="majorHAnsi" w:eastAsia="Calibri" w:hAnsiTheme="majorHAnsi" w:cstheme="majorHAnsi"/>
          <w:color w:val="000000"/>
          <w:sz w:val="22"/>
          <w:szCs w:val="22"/>
          <w:lang w:val="fr-FR"/>
        </w:rPr>
        <w:t xml:space="preserve">exécution et devaient être achevées </w:t>
      </w:r>
      <w:r w:rsidR="00492B74">
        <w:rPr>
          <w:rFonts w:asciiTheme="majorHAnsi" w:eastAsia="Calibri" w:hAnsiTheme="majorHAnsi" w:cstheme="majorHAnsi"/>
          <w:color w:val="000000"/>
          <w:sz w:val="22"/>
          <w:szCs w:val="22"/>
          <w:lang w:val="fr-FR"/>
        </w:rPr>
        <w:t>à la</w:t>
      </w:r>
      <w:r w:rsidR="00C3632A" w:rsidRPr="00C3632A">
        <w:rPr>
          <w:rFonts w:asciiTheme="majorHAnsi" w:eastAsia="Calibri" w:hAnsiTheme="majorHAnsi" w:cstheme="majorHAnsi"/>
          <w:color w:val="000000"/>
          <w:sz w:val="22"/>
          <w:szCs w:val="22"/>
          <w:lang w:val="fr-FR"/>
        </w:rPr>
        <w:t xml:space="preserve"> fin de l</w:t>
      </w:r>
      <w:r w:rsidR="00902100">
        <w:rPr>
          <w:rFonts w:asciiTheme="majorHAnsi" w:eastAsia="Calibri" w:hAnsiTheme="majorHAnsi" w:cstheme="majorHAnsi"/>
          <w:color w:val="000000"/>
          <w:sz w:val="22"/>
          <w:szCs w:val="22"/>
          <w:lang w:val="fr-FR"/>
        </w:rPr>
        <w:t>’</w:t>
      </w:r>
      <w:r w:rsidR="00C3632A" w:rsidRPr="00C3632A">
        <w:rPr>
          <w:rFonts w:asciiTheme="majorHAnsi" w:eastAsia="Calibri" w:hAnsiTheme="majorHAnsi" w:cstheme="majorHAnsi"/>
          <w:color w:val="000000"/>
          <w:sz w:val="22"/>
          <w:szCs w:val="22"/>
          <w:lang w:val="fr-FR"/>
        </w:rPr>
        <w:t xml:space="preserve">été. Les principaux </w:t>
      </w:r>
      <w:r w:rsidR="00DB6C36">
        <w:rPr>
          <w:rFonts w:asciiTheme="majorHAnsi" w:eastAsia="Calibri" w:hAnsiTheme="majorHAnsi" w:cstheme="majorHAnsi"/>
          <w:color w:val="000000"/>
          <w:sz w:val="22"/>
          <w:szCs w:val="22"/>
          <w:lang w:val="fr-FR"/>
        </w:rPr>
        <w:t>éléments de ces activités sont</w:t>
      </w:r>
      <w:r w:rsidR="00C3632A" w:rsidRPr="00C3632A">
        <w:rPr>
          <w:rFonts w:asciiTheme="majorHAnsi" w:eastAsia="Calibri" w:hAnsiTheme="majorHAnsi" w:cstheme="majorHAnsi"/>
          <w:color w:val="000000"/>
          <w:sz w:val="22"/>
          <w:szCs w:val="22"/>
          <w:lang w:val="fr-FR"/>
        </w:rPr>
        <w:t xml:space="preserve"> résumés ci-dessous</w:t>
      </w:r>
      <w:r w:rsidR="00DB6C36">
        <w:rPr>
          <w:rFonts w:asciiTheme="majorHAnsi" w:eastAsia="Calibri" w:hAnsiTheme="majorHAnsi" w:cstheme="majorHAnsi"/>
          <w:color w:val="000000"/>
          <w:sz w:val="22"/>
          <w:szCs w:val="22"/>
          <w:lang w:val="fr-FR"/>
        </w:rPr>
        <w:t>.</w:t>
      </w:r>
    </w:p>
    <w:p w14:paraId="5E74FFC4" w14:textId="77777777" w:rsidR="008117D2" w:rsidRPr="00CB35CC"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0A16F6DE" w14:textId="41DE8C30" w:rsidR="008117D2" w:rsidRDefault="007C601C" w:rsidP="00DB6C36">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3.</w:t>
      </w:r>
      <w:r w:rsidRPr="00CB35CC">
        <w:rPr>
          <w:rFonts w:asciiTheme="majorHAnsi" w:eastAsia="Calibri" w:hAnsiTheme="majorHAnsi" w:cstheme="majorHAnsi"/>
          <w:color w:val="000000"/>
          <w:sz w:val="22"/>
          <w:szCs w:val="22"/>
          <w:lang w:val="fr-FR"/>
        </w:rPr>
        <w:tab/>
      </w:r>
      <w:r w:rsidR="00DB6C36">
        <w:rPr>
          <w:rFonts w:asciiTheme="majorHAnsi" w:eastAsia="Calibri" w:hAnsiTheme="majorHAnsi" w:cstheme="majorHAnsi"/>
          <w:color w:val="000000"/>
          <w:sz w:val="22"/>
          <w:szCs w:val="22"/>
          <w:lang w:val="fr-FR"/>
        </w:rPr>
        <w:t>Pr</w:t>
      </w:r>
      <w:r w:rsidR="00DB6C36" w:rsidRPr="00DB6C36">
        <w:rPr>
          <w:rFonts w:asciiTheme="majorHAnsi" w:eastAsia="Calibri" w:hAnsiTheme="majorHAnsi" w:cstheme="majorHAnsi"/>
          <w:color w:val="000000"/>
          <w:sz w:val="22"/>
          <w:szCs w:val="22"/>
          <w:lang w:val="fr-FR"/>
        </w:rPr>
        <w:t>éparation d</w:t>
      </w:r>
      <w:r w:rsidR="00902100">
        <w:rPr>
          <w:rFonts w:asciiTheme="majorHAnsi" w:eastAsia="Calibri" w:hAnsiTheme="majorHAnsi" w:cstheme="majorHAnsi"/>
          <w:color w:val="000000"/>
          <w:sz w:val="22"/>
          <w:szCs w:val="22"/>
          <w:lang w:val="fr-FR"/>
        </w:rPr>
        <w:t>’</w:t>
      </w:r>
      <w:r w:rsidR="00DB6C36" w:rsidRPr="00DB6C36">
        <w:rPr>
          <w:rFonts w:asciiTheme="majorHAnsi" w:eastAsia="Calibri" w:hAnsiTheme="majorHAnsi" w:cstheme="majorHAnsi"/>
          <w:color w:val="000000"/>
          <w:sz w:val="22"/>
          <w:szCs w:val="22"/>
          <w:lang w:val="fr-FR"/>
        </w:rPr>
        <w:t>un document d</w:t>
      </w:r>
      <w:r w:rsidR="00902100">
        <w:rPr>
          <w:rFonts w:asciiTheme="majorHAnsi" w:eastAsia="Calibri" w:hAnsiTheme="majorHAnsi" w:cstheme="majorHAnsi"/>
          <w:color w:val="000000"/>
          <w:sz w:val="22"/>
          <w:szCs w:val="22"/>
          <w:lang w:val="fr-FR"/>
        </w:rPr>
        <w:t>’</w:t>
      </w:r>
      <w:r w:rsidR="00DB6C36" w:rsidRPr="00DB6C36">
        <w:rPr>
          <w:rFonts w:asciiTheme="majorHAnsi" w:eastAsia="Calibri" w:hAnsiTheme="majorHAnsi" w:cstheme="majorHAnsi"/>
          <w:color w:val="000000"/>
          <w:sz w:val="22"/>
          <w:szCs w:val="22"/>
          <w:lang w:val="fr-FR"/>
        </w:rPr>
        <w:t xml:space="preserve">information (pour le groupe </w:t>
      </w:r>
      <w:r w:rsidR="00DB6C36">
        <w:rPr>
          <w:rFonts w:asciiTheme="majorHAnsi" w:eastAsia="Calibri" w:hAnsiTheme="majorHAnsi" w:cstheme="majorHAnsi"/>
          <w:color w:val="000000"/>
          <w:sz w:val="22"/>
          <w:szCs w:val="22"/>
          <w:lang w:val="fr-FR"/>
        </w:rPr>
        <w:t>spécial</w:t>
      </w:r>
      <w:r w:rsidR="00DB6C36" w:rsidRPr="00DB6C36">
        <w:rPr>
          <w:rFonts w:asciiTheme="majorHAnsi" w:eastAsia="Calibri" w:hAnsiTheme="majorHAnsi" w:cstheme="majorHAnsi"/>
          <w:color w:val="000000"/>
          <w:sz w:val="22"/>
          <w:szCs w:val="22"/>
          <w:lang w:val="fr-FR"/>
        </w:rPr>
        <w:t xml:space="preserve">) </w:t>
      </w:r>
      <w:r w:rsidR="00DB6C36">
        <w:rPr>
          <w:rFonts w:asciiTheme="majorHAnsi" w:eastAsia="Calibri" w:hAnsiTheme="majorHAnsi" w:cstheme="majorHAnsi"/>
          <w:color w:val="000000"/>
          <w:sz w:val="22"/>
          <w:szCs w:val="22"/>
          <w:lang w:val="fr-FR"/>
        </w:rPr>
        <w:t xml:space="preserve">rassemblant de précédents </w:t>
      </w:r>
      <w:r w:rsidR="00DB6C36" w:rsidRPr="00DB6C36">
        <w:rPr>
          <w:rFonts w:asciiTheme="majorHAnsi" w:eastAsia="Calibri" w:hAnsiTheme="majorHAnsi" w:cstheme="majorHAnsi"/>
          <w:color w:val="000000"/>
          <w:sz w:val="22"/>
          <w:szCs w:val="22"/>
          <w:lang w:val="fr-FR"/>
        </w:rPr>
        <w:t>document</w:t>
      </w:r>
      <w:r w:rsidR="00DB6C36">
        <w:rPr>
          <w:rFonts w:asciiTheme="majorHAnsi" w:eastAsia="Calibri" w:hAnsiTheme="majorHAnsi" w:cstheme="majorHAnsi"/>
          <w:color w:val="000000"/>
          <w:sz w:val="22"/>
          <w:szCs w:val="22"/>
          <w:lang w:val="fr-FR"/>
        </w:rPr>
        <w:t>s</w:t>
      </w:r>
      <w:r w:rsidR="00DB6C36" w:rsidRPr="00DB6C36">
        <w:rPr>
          <w:rFonts w:asciiTheme="majorHAnsi" w:eastAsia="Calibri" w:hAnsiTheme="majorHAnsi" w:cstheme="majorHAnsi"/>
          <w:color w:val="000000"/>
          <w:sz w:val="22"/>
          <w:szCs w:val="22"/>
          <w:lang w:val="fr-FR"/>
        </w:rPr>
        <w:t xml:space="preserve"> du GEST sur l</w:t>
      </w:r>
      <w:r w:rsidR="00902100">
        <w:rPr>
          <w:rFonts w:asciiTheme="majorHAnsi" w:eastAsia="Calibri" w:hAnsiTheme="majorHAnsi" w:cstheme="majorHAnsi"/>
          <w:color w:val="000000"/>
          <w:sz w:val="22"/>
          <w:szCs w:val="22"/>
          <w:lang w:val="fr-FR"/>
        </w:rPr>
        <w:t>’</w:t>
      </w:r>
      <w:r w:rsidR="00DB6C36">
        <w:rPr>
          <w:rFonts w:asciiTheme="majorHAnsi" w:eastAsia="Calibri" w:hAnsiTheme="majorHAnsi" w:cstheme="majorHAnsi"/>
          <w:color w:val="000000"/>
          <w:sz w:val="22"/>
          <w:szCs w:val="22"/>
          <w:lang w:val="fr-FR"/>
        </w:rPr>
        <w:t xml:space="preserve">application du </w:t>
      </w:r>
      <w:r w:rsidR="00DB6C36" w:rsidRPr="00DB6C36">
        <w:rPr>
          <w:rFonts w:asciiTheme="majorHAnsi" w:eastAsia="Calibri" w:hAnsiTheme="majorHAnsi" w:cstheme="majorHAnsi"/>
          <w:color w:val="000000"/>
          <w:sz w:val="22"/>
          <w:szCs w:val="22"/>
          <w:lang w:val="fr-FR"/>
        </w:rPr>
        <w:t>Critère</w:t>
      </w:r>
      <w:r w:rsidR="00DB6C36">
        <w:rPr>
          <w:rFonts w:asciiTheme="majorHAnsi" w:eastAsia="Calibri" w:hAnsiTheme="majorHAnsi" w:cstheme="majorHAnsi"/>
          <w:color w:val="000000"/>
          <w:sz w:val="22"/>
          <w:szCs w:val="22"/>
          <w:lang w:val="fr-FR"/>
        </w:rPr>
        <w:t> </w:t>
      </w:r>
      <w:r w:rsidR="00DB6C36" w:rsidRPr="00DB6C36">
        <w:rPr>
          <w:rFonts w:asciiTheme="majorHAnsi" w:eastAsia="Calibri" w:hAnsiTheme="majorHAnsi" w:cstheme="majorHAnsi"/>
          <w:color w:val="000000"/>
          <w:sz w:val="22"/>
          <w:szCs w:val="22"/>
          <w:lang w:val="fr-FR"/>
        </w:rPr>
        <w:t>9, y compris les informations pertinentes soumises par le GEST à la COP9.</w:t>
      </w:r>
    </w:p>
    <w:p w14:paraId="6DBA430C" w14:textId="77777777" w:rsidR="00DB6C36" w:rsidRPr="00CB35CC" w:rsidRDefault="00DB6C36" w:rsidP="00DB6C36">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7371D885" w14:textId="277CCD72" w:rsidR="00DB6C36"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4.</w:t>
      </w:r>
      <w:r w:rsidRPr="00CB35CC">
        <w:rPr>
          <w:rFonts w:asciiTheme="majorHAnsi" w:eastAsia="Calibri" w:hAnsiTheme="majorHAnsi" w:cstheme="majorHAnsi"/>
          <w:color w:val="000000"/>
          <w:sz w:val="22"/>
          <w:szCs w:val="22"/>
          <w:lang w:val="fr-FR"/>
        </w:rPr>
        <w:tab/>
      </w:r>
      <w:r w:rsidR="00DB6C36" w:rsidRPr="00DB6C36">
        <w:rPr>
          <w:rFonts w:asciiTheme="majorHAnsi" w:eastAsia="Calibri" w:hAnsiTheme="majorHAnsi" w:cstheme="majorHAnsi"/>
          <w:color w:val="000000"/>
          <w:sz w:val="22"/>
          <w:szCs w:val="22"/>
          <w:lang w:val="fr-FR"/>
        </w:rPr>
        <w:t>Une liste des zones humides d</w:t>
      </w:r>
      <w:r w:rsidR="00902100">
        <w:rPr>
          <w:rFonts w:asciiTheme="majorHAnsi" w:eastAsia="Calibri" w:hAnsiTheme="majorHAnsi" w:cstheme="majorHAnsi"/>
          <w:color w:val="000000"/>
          <w:sz w:val="22"/>
          <w:szCs w:val="22"/>
          <w:lang w:val="fr-FR"/>
        </w:rPr>
        <w:t>’</w:t>
      </w:r>
      <w:r w:rsidR="00DB6C36" w:rsidRPr="00DB6C36">
        <w:rPr>
          <w:rFonts w:asciiTheme="majorHAnsi" w:eastAsia="Calibri" w:hAnsiTheme="majorHAnsi" w:cstheme="majorHAnsi"/>
          <w:color w:val="000000"/>
          <w:sz w:val="22"/>
          <w:szCs w:val="22"/>
          <w:lang w:val="fr-FR"/>
        </w:rPr>
        <w:t xml:space="preserve">importance internationale </w:t>
      </w:r>
      <w:r w:rsidR="00DB6C36">
        <w:rPr>
          <w:rFonts w:asciiTheme="majorHAnsi" w:eastAsia="Calibri" w:hAnsiTheme="majorHAnsi" w:cstheme="majorHAnsi"/>
          <w:color w:val="000000"/>
          <w:sz w:val="22"/>
          <w:szCs w:val="22"/>
          <w:lang w:val="fr-FR"/>
        </w:rPr>
        <w:t>inscrites au moyen du</w:t>
      </w:r>
      <w:r w:rsidR="00DB6C36" w:rsidRPr="00DB6C36">
        <w:rPr>
          <w:rFonts w:asciiTheme="majorHAnsi" w:eastAsia="Calibri" w:hAnsiTheme="majorHAnsi" w:cstheme="majorHAnsi"/>
          <w:color w:val="000000"/>
          <w:sz w:val="22"/>
          <w:szCs w:val="22"/>
          <w:lang w:val="fr-FR"/>
        </w:rPr>
        <w:t xml:space="preserve"> Critère</w:t>
      </w:r>
      <w:r w:rsidR="00DB6C36">
        <w:rPr>
          <w:rFonts w:asciiTheme="majorHAnsi" w:eastAsia="Calibri" w:hAnsiTheme="majorHAnsi" w:cstheme="majorHAnsi"/>
          <w:color w:val="000000"/>
          <w:sz w:val="22"/>
          <w:szCs w:val="22"/>
          <w:lang w:val="fr-FR"/>
        </w:rPr>
        <w:t> </w:t>
      </w:r>
      <w:r w:rsidR="00DB6C36" w:rsidRPr="00DB6C36">
        <w:rPr>
          <w:rFonts w:asciiTheme="majorHAnsi" w:eastAsia="Calibri" w:hAnsiTheme="majorHAnsi" w:cstheme="majorHAnsi"/>
          <w:color w:val="000000"/>
          <w:sz w:val="22"/>
          <w:szCs w:val="22"/>
          <w:lang w:val="fr-FR"/>
        </w:rPr>
        <w:t xml:space="preserve">9 depuis la COP9, ainsi que des informations sur les multiples espèces </w:t>
      </w:r>
      <w:r w:rsidR="00DB6C36">
        <w:rPr>
          <w:rFonts w:asciiTheme="majorHAnsi" w:eastAsia="Calibri" w:hAnsiTheme="majorHAnsi" w:cstheme="majorHAnsi"/>
          <w:color w:val="000000"/>
          <w:sz w:val="22"/>
          <w:szCs w:val="22"/>
          <w:lang w:val="fr-FR"/>
        </w:rPr>
        <w:t>aux</w:t>
      </w:r>
      <w:r w:rsidR="00DB6C36" w:rsidRPr="00DB6C36">
        <w:rPr>
          <w:rFonts w:asciiTheme="majorHAnsi" w:eastAsia="Calibri" w:hAnsiTheme="majorHAnsi" w:cstheme="majorHAnsi"/>
          <w:color w:val="000000"/>
          <w:sz w:val="22"/>
          <w:szCs w:val="22"/>
          <w:lang w:val="fr-FR"/>
        </w:rPr>
        <w:t xml:space="preserve">quelles le Critère a été appliqué, </w:t>
      </w:r>
      <w:r w:rsidR="00DB6C36">
        <w:rPr>
          <w:rFonts w:asciiTheme="majorHAnsi" w:eastAsia="Calibri" w:hAnsiTheme="majorHAnsi" w:cstheme="majorHAnsi"/>
          <w:color w:val="000000"/>
          <w:sz w:val="22"/>
          <w:szCs w:val="22"/>
          <w:lang w:val="fr-FR"/>
        </w:rPr>
        <w:t>extraites</w:t>
      </w:r>
      <w:r w:rsidR="00DB6C36" w:rsidRPr="00DB6C36">
        <w:rPr>
          <w:rFonts w:asciiTheme="majorHAnsi" w:eastAsia="Calibri" w:hAnsiTheme="majorHAnsi" w:cstheme="majorHAnsi"/>
          <w:color w:val="000000"/>
          <w:sz w:val="22"/>
          <w:szCs w:val="22"/>
          <w:lang w:val="fr-FR"/>
        </w:rPr>
        <w:t xml:space="preserve"> respectivement du Service d</w:t>
      </w:r>
      <w:r w:rsidR="00902100">
        <w:rPr>
          <w:rFonts w:asciiTheme="majorHAnsi" w:eastAsia="Calibri" w:hAnsiTheme="majorHAnsi" w:cstheme="majorHAnsi"/>
          <w:color w:val="000000"/>
          <w:sz w:val="22"/>
          <w:szCs w:val="22"/>
          <w:lang w:val="fr-FR"/>
        </w:rPr>
        <w:t>’</w:t>
      </w:r>
      <w:r w:rsidR="00DB6C36" w:rsidRPr="00DB6C36">
        <w:rPr>
          <w:rFonts w:asciiTheme="majorHAnsi" w:eastAsia="Calibri" w:hAnsiTheme="majorHAnsi" w:cstheme="majorHAnsi"/>
          <w:color w:val="000000"/>
          <w:sz w:val="22"/>
          <w:szCs w:val="22"/>
          <w:lang w:val="fr-FR"/>
        </w:rPr>
        <w:t>information sur les sites Ramsar (SIS</w:t>
      </w:r>
      <w:r w:rsidR="00DB6C36">
        <w:rPr>
          <w:rFonts w:asciiTheme="majorHAnsi" w:eastAsia="Calibri" w:hAnsiTheme="majorHAnsi" w:cstheme="majorHAnsi"/>
          <w:color w:val="000000"/>
          <w:sz w:val="22"/>
          <w:szCs w:val="22"/>
          <w:lang w:val="fr-FR"/>
        </w:rPr>
        <w:t>R</w:t>
      </w:r>
      <w:r w:rsidR="00DB6C36" w:rsidRPr="00DB6C36">
        <w:rPr>
          <w:rFonts w:asciiTheme="majorHAnsi" w:eastAsia="Calibri" w:hAnsiTheme="majorHAnsi" w:cstheme="majorHAnsi"/>
          <w:color w:val="000000"/>
          <w:sz w:val="22"/>
          <w:szCs w:val="22"/>
          <w:lang w:val="fr-FR"/>
        </w:rPr>
        <w:t>) et de la Base de données sur les zones humides d</w:t>
      </w:r>
      <w:r w:rsidR="00902100">
        <w:rPr>
          <w:rFonts w:asciiTheme="majorHAnsi" w:eastAsia="Calibri" w:hAnsiTheme="majorHAnsi" w:cstheme="majorHAnsi"/>
          <w:color w:val="000000"/>
          <w:sz w:val="22"/>
          <w:szCs w:val="22"/>
          <w:lang w:val="fr-FR"/>
        </w:rPr>
        <w:t>’</w:t>
      </w:r>
      <w:r w:rsidR="00DB6C36" w:rsidRPr="00DB6C36">
        <w:rPr>
          <w:rFonts w:asciiTheme="majorHAnsi" w:eastAsia="Calibri" w:hAnsiTheme="majorHAnsi" w:cstheme="majorHAnsi"/>
          <w:color w:val="000000"/>
          <w:sz w:val="22"/>
          <w:szCs w:val="22"/>
          <w:lang w:val="fr-FR"/>
        </w:rPr>
        <w:t>importance internationale</w:t>
      </w:r>
      <w:r w:rsidR="00DB6C36">
        <w:rPr>
          <w:rFonts w:asciiTheme="majorHAnsi" w:eastAsia="Calibri" w:hAnsiTheme="majorHAnsi" w:cstheme="majorHAnsi"/>
          <w:color w:val="000000"/>
          <w:sz w:val="22"/>
          <w:szCs w:val="22"/>
          <w:lang w:val="fr-FR"/>
        </w:rPr>
        <w:t>.</w:t>
      </w:r>
    </w:p>
    <w:p w14:paraId="2EC4F66A" w14:textId="77777777" w:rsidR="00DB6C36" w:rsidRDefault="00DB6C36" w:rsidP="007B257E">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70D2575C" w14:textId="32399F7E" w:rsidR="00D15F7B" w:rsidRPr="00D15F7B" w:rsidRDefault="007C601C" w:rsidP="00D15F7B">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5.</w:t>
      </w:r>
      <w:r w:rsidRPr="00CB35CC">
        <w:rPr>
          <w:rFonts w:asciiTheme="majorHAnsi" w:eastAsia="Calibri" w:hAnsiTheme="majorHAnsi" w:cstheme="majorHAnsi"/>
          <w:color w:val="000000"/>
          <w:sz w:val="22"/>
          <w:szCs w:val="22"/>
          <w:lang w:val="fr-FR"/>
        </w:rPr>
        <w:tab/>
      </w:r>
      <w:r w:rsidR="00D15F7B" w:rsidRPr="00D15F7B">
        <w:rPr>
          <w:rFonts w:asciiTheme="majorHAnsi" w:eastAsia="Calibri" w:hAnsiTheme="majorHAnsi" w:cstheme="majorHAnsi"/>
          <w:color w:val="000000"/>
          <w:sz w:val="22"/>
          <w:szCs w:val="22"/>
          <w:lang w:val="fr-FR"/>
        </w:rPr>
        <w:t>Mise à jour des informations (tableaux récapitulatifs) sur les estimations de population et les seuils de 1% pour les espèces animales dépendant des zones humides</w:t>
      </w:r>
      <w:r w:rsidR="00D15F7B">
        <w:rPr>
          <w:rFonts w:asciiTheme="majorHAnsi" w:eastAsia="Calibri" w:hAnsiTheme="majorHAnsi" w:cstheme="majorHAnsi"/>
          <w:color w:val="000000"/>
          <w:sz w:val="22"/>
          <w:szCs w:val="22"/>
          <w:lang w:val="fr-FR"/>
        </w:rPr>
        <w:t xml:space="preserve"> mais n</w:t>
      </w:r>
      <w:r w:rsidR="00902100">
        <w:rPr>
          <w:rFonts w:asciiTheme="majorHAnsi" w:eastAsia="Calibri" w:hAnsiTheme="majorHAnsi" w:cstheme="majorHAnsi"/>
          <w:color w:val="000000"/>
          <w:sz w:val="22"/>
          <w:szCs w:val="22"/>
          <w:lang w:val="fr-FR"/>
        </w:rPr>
        <w:t>’</w:t>
      </w:r>
      <w:r w:rsidR="00D15F7B">
        <w:rPr>
          <w:rFonts w:asciiTheme="majorHAnsi" w:eastAsia="Calibri" w:hAnsiTheme="majorHAnsi" w:cstheme="majorHAnsi"/>
          <w:color w:val="000000"/>
          <w:sz w:val="22"/>
          <w:szCs w:val="22"/>
          <w:lang w:val="fr-FR"/>
        </w:rPr>
        <w:t>appartenant pas à l</w:t>
      </w:r>
      <w:r w:rsidR="00902100">
        <w:rPr>
          <w:rFonts w:asciiTheme="majorHAnsi" w:eastAsia="Calibri" w:hAnsiTheme="majorHAnsi" w:cstheme="majorHAnsi"/>
          <w:color w:val="000000"/>
          <w:sz w:val="22"/>
          <w:szCs w:val="22"/>
          <w:lang w:val="fr-FR"/>
        </w:rPr>
        <w:t>’</w:t>
      </w:r>
      <w:r w:rsidR="00D15F7B">
        <w:rPr>
          <w:rFonts w:asciiTheme="majorHAnsi" w:eastAsia="Calibri" w:hAnsiTheme="majorHAnsi" w:cstheme="majorHAnsi"/>
          <w:color w:val="000000"/>
          <w:sz w:val="22"/>
          <w:szCs w:val="22"/>
          <w:lang w:val="fr-FR"/>
        </w:rPr>
        <w:t>avifaune</w:t>
      </w:r>
      <w:r w:rsidR="00D15F7B" w:rsidRPr="00D15F7B">
        <w:rPr>
          <w:rFonts w:asciiTheme="majorHAnsi" w:eastAsia="Calibri" w:hAnsiTheme="majorHAnsi" w:cstheme="majorHAnsi"/>
          <w:color w:val="000000"/>
          <w:sz w:val="22"/>
          <w:szCs w:val="22"/>
          <w:lang w:val="fr-FR"/>
        </w:rPr>
        <w:t xml:space="preserve"> </w:t>
      </w:r>
      <w:r w:rsidR="00D15F7B">
        <w:rPr>
          <w:rFonts w:asciiTheme="majorHAnsi" w:eastAsia="Calibri" w:hAnsiTheme="majorHAnsi" w:cstheme="majorHAnsi"/>
          <w:color w:val="000000"/>
          <w:sz w:val="22"/>
          <w:szCs w:val="22"/>
          <w:lang w:val="fr-FR"/>
        </w:rPr>
        <w:t>en vue de l</w:t>
      </w:r>
      <w:r w:rsidR="00902100">
        <w:rPr>
          <w:rFonts w:asciiTheme="majorHAnsi" w:eastAsia="Calibri" w:hAnsiTheme="majorHAnsi" w:cstheme="majorHAnsi"/>
          <w:color w:val="000000"/>
          <w:sz w:val="22"/>
          <w:szCs w:val="22"/>
          <w:lang w:val="fr-FR"/>
        </w:rPr>
        <w:t>’</w:t>
      </w:r>
      <w:r w:rsidR="00D15F7B" w:rsidRPr="00D15F7B">
        <w:rPr>
          <w:rFonts w:asciiTheme="majorHAnsi" w:eastAsia="Calibri" w:hAnsiTheme="majorHAnsi" w:cstheme="majorHAnsi"/>
          <w:color w:val="000000"/>
          <w:sz w:val="22"/>
          <w:szCs w:val="22"/>
          <w:lang w:val="fr-FR"/>
        </w:rPr>
        <w:t>appli</w:t>
      </w:r>
      <w:r w:rsidR="00D15F7B">
        <w:rPr>
          <w:rFonts w:asciiTheme="majorHAnsi" w:eastAsia="Calibri" w:hAnsiTheme="majorHAnsi" w:cstheme="majorHAnsi"/>
          <w:color w:val="000000"/>
          <w:sz w:val="22"/>
          <w:szCs w:val="22"/>
          <w:lang w:val="fr-FR"/>
        </w:rPr>
        <w:t>cation du</w:t>
      </w:r>
      <w:r w:rsidR="00D15F7B" w:rsidRPr="00D15F7B">
        <w:rPr>
          <w:rFonts w:asciiTheme="majorHAnsi" w:eastAsia="Calibri" w:hAnsiTheme="majorHAnsi" w:cstheme="majorHAnsi"/>
          <w:color w:val="000000"/>
          <w:sz w:val="22"/>
          <w:szCs w:val="22"/>
          <w:lang w:val="fr-FR"/>
        </w:rPr>
        <w:t xml:space="preserve"> Critère</w:t>
      </w:r>
      <w:r w:rsidR="00D15F7B">
        <w:rPr>
          <w:rFonts w:asciiTheme="majorHAnsi" w:eastAsia="Calibri" w:hAnsiTheme="majorHAnsi" w:cstheme="majorHAnsi"/>
          <w:color w:val="000000"/>
          <w:sz w:val="22"/>
          <w:szCs w:val="22"/>
          <w:lang w:val="fr-FR"/>
        </w:rPr>
        <w:t> </w:t>
      </w:r>
      <w:r w:rsidR="00D15F7B" w:rsidRPr="00D15F7B">
        <w:rPr>
          <w:rFonts w:asciiTheme="majorHAnsi" w:eastAsia="Calibri" w:hAnsiTheme="majorHAnsi" w:cstheme="majorHAnsi"/>
          <w:color w:val="000000"/>
          <w:sz w:val="22"/>
          <w:szCs w:val="22"/>
          <w:lang w:val="fr-FR"/>
        </w:rPr>
        <w:t>9</w:t>
      </w:r>
      <w:r w:rsidR="00D15F7B">
        <w:rPr>
          <w:rFonts w:asciiTheme="majorHAnsi" w:eastAsia="Calibri" w:hAnsiTheme="majorHAnsi" w:cstheme="majorHAnsi"/>
          <w:color w:val="000000"/>
          <w:sz w:val="22"/>
          <w:szCs w:val="22"/>
          <w:lang w:val="fr-FR"/>
        </w:rPr>
        <w:t xml:space="preserve"> (</w:t>
      </w:r>
      <w:hyperlink r:id="rId30" w:history="1">
        <w:r w:rsidR="00D15F7B" w:rsidRPr="00D15F7B">
          <w:rPr>
            <w:rStyle w:val="Hyperlink"/>
            <w:rFonts w:asciiTheme="majorHAnsi" w:eastAsia="Calibri" w:hAnsiTheme="majorHAnsi" w:cstheme="majorHAnsi"/>
            <w:i/>
            <w:iCs/>
            <w:sz w:val="22"/>
            <w:szCs w:val="22"/>
            <w:lang w:val="fr-FR"/>
          </w:rPr>
          <w:t>population estimates and 1% thresholds for wetland-dependent non-avian animal species to apply Criterion 9</w:t>
        </w:r>
      </w:hyperlink>
      <w:r w:rsidR="00D15F7B">
        <w:rPr>
          <w:rFonts w:asciiTheme="majorHAnsi" w:eastAsia="Calibri" w:hAnsiTheme="majorHAnsi" w:cstheme="majorHAnsi"/>
          <w:color w:val="000000"/>
          <w:sz w:val="22"/>
          <w:szCs w:val="22"/>
          <w:lang w:val="fr-FR"/>
        </w:rPr>
        <w:t>)</w:t>
      </w:r>
      <w:r w:rsidR="00D15F7B" w:rsidRPr="00D15F7B">
        <w:rPr>
          <w:rFonts w:asciiTheme="majorHAnsi" w:eastAsia="Calibri" w:hAnsiTheme="majorHAnsi" w:cstheme="majorHAnsi"/>
          <w:color w:val="000000"/>
          <w:sz w:val="22"/>
          <w:szCs w:val="22"/>
          <w:lang w:val="fr-FR"/>
        </w:rPr>
        <w:t>, préparé</w:t>
      </w:r>
      <w:r w:rsidR="00D15F7B">
        <w:rPr>
          <w:rFonts w:asciiTheme="majorHAnsi" w:eastAsia="Calibri" w:hAnsiTheme="majorHAnsi" w:cstheme="majorHAnsi"/>
          <w:color w:val="000000"/>
          <w:sz w:val="22"/>
          <w:szCs w:val="22"/>
          <w:lang w:val="fr-FR"/>
        </w:rPr>
        <w:t>e</w:t>
      </w:r>
      <w:r w:rsidR="00D15F7B" w:rsidRPr="00D15F7B">
        <w:rPr>
          <w:rFonts w:asciiTheme="majorHAnsi" w:eastAsia="Calibri" w:hAnsiTheme="majorHAnsi" w:cstheme="majorHAnsi"/>
          <w:color w:val="000000"/>
          <w:sz w:val="22"/>
          <w:szCs w:val="22"/>
          <w:lang w:val="fr-FR"/>
        </w:rPr>
        <w:t xml:space="preserve"> en</w:t>
      </w:r>
      <w:r w:rsidR="00D15F7B">
        <w:rPr>
          <w:rFonts w:asciiTheme="majorHAnsi" w:eastAsia="Calibri" w:hAnsiTheme="majorHAnsi" w:cstheme="majorHAnsi"/>
          <w:color w:val="000000"/>
          <w:sz w:val="22"/>
          <w:szCs w:val="22"/>
          <w:lang w:val="fr-FR"/>
        </w:rPr>
        <w:t> </w:t>
      </w:r>
      <w:r w:rsidR="00D15F7B" w:rsidRPr="00D15F7B">
        <w:rPr>
          <w:rFonts w:asciiTheme="majorHAnsi" w:eastAsia="Calibri" w:hAnsiTheme="majorHAnsi" w:cstheme="majorHAnsi"/>
          <w:color w:val="000000"/>
          <w:sz w:val="22"/>
          <w:szCs w:val="22"/>
          <w:lang w:val="fr-FR"/>
        </w:rPr>
        <w:t xml:space="preserve">2006. Ce travail est en cours et </w:t>
      </w:r>
      <w:r w:rsidR="00D15F7B">
        <w:rPr>
          <w:rFonts w:asciiTheme="majorHAnsi" w:eastAsia="Calibri" w:hAnsiTheme="majorHAnsi" w:cstheme="majorHAnsi"/>
          <w:color w:val="000000"/>
          <w:sz w:val="22"/>
          <w:szCs w:val="22"/>
          <w:lang w:val="fr-FR"/>
        </w:rPr>
        <w:t>consiste à extraire</w:t>
      </w:r>
      <w:r w:rsidR="00D15F7B" w:rsidRPr="00D15F7B">
        <w:rPr>
          <w:rFonts w:asciiTheme="majorHAnsi" w:eastAsia="Calibri" w:hAnsiTheme="majorHAnsi" w:cstheme="majorHAnsi"/>
          <w:color w:val="000000"/>
          <w:sz w:val="22"/>
          <w:szCs w:val="22"/>
          <w:lang w:val="fr-FR"/>
        </w:rPr>
        <w:t xml:space="preserve"> de</w:t>
      </w:r>
      <w:r w:rsidR="00D15F7B">
        <w:rPr>
          <w:rFonts w:asciiTheme="majorHAnsi" w:eastAsia="Calibri" w:hAnsiTheme="majorHAnsi" w:cstheme="majorHAnsi"/>
          <w:color w:val="000000"/>
          <w:sz w:val="22"/>
          <w:szCs w:val="22"/>
          <w:lang w:val="fr-FR"/>
        </w:rPr>
        <w:t>s</w:t>
      </w:r>
      <w:r w:rsidR="00D15F7B" w:rsidRPr="00D15F7B">
        <w:rPr>
          <w:rFonts w:asciiTheme="majorHAnsi" w:eastAsia="Calibri" w:hAnsiTheme="majorHAnsi" w:cstheme="majorHAnsi"/>
          <w:color w:val="000000"/>
          <w:sz w:val="22"/>
          <w:szCs w:val="22"/>
          <w:lang w:val="fr-FR"/>
        </w:rPr>
        <w:t xml:space="preserve"> données pertinentes, entre autres, de la </w:t>
      </w:r>
      <w:r w:rsidR="00D15F7B">
        <w:rPr>
          <w:rFonts w:asciiTheme="majorHAnsi" w:eastAsia="Calibri" w:hAnsiTheme="majorHAnsi" w:cstheme="majorHAnsi"/>
          <w:color w:val="000000"/>
          <w:sz w:val="22"/>
          <w:szCs w:val="22"/>
          <w:lang w:val="fr-FR"/>
        </w:rPr>
        <w:t>B</w:t>
      </w:r>
      <w:r w:rsidR="00D15F7B" w:rsidRPr="00D15F7B">
        <w:rPr>
          <w:rFonts w:asciiTheme="majorHAnsi" w:eastAsia="Calibri" w:hAnsiTheme="majorHAnsi" w:cstheme="majorHAnsi"/>
          <w:color w:val="000000"/>
          <w:sz w:val="22"/>
          <w:szCs w:val="22"/>
          <w:lang w:val="fr-FR"/>
        </w:rPr>
        <w:t>ase de données sur les zones humides d</w:t>
      </w:r>
      <w:r w:rsidR="00902100">
        <w:rPr>
          <w:rFonts w:asciiTheme="majorHAnsi" w:eastAsia="Calibri" w:hAnsiTheme="majorHAnsi" w:cstheme="majorHAnsi"/>
          <w:color w:val="000000"/>
          <w:sz w:val="22"/>
          <w:szCs w:val="22"/>
          <w:lang w:val="fr-FR"/>
        </w:rPr>
        <w:t>’</w:t>
      </w:r>
      <w:r w:rsidR="00D15F7B" w:rsidRPr="00D15F7B">
        <w:rPr>
          <w:rFonts w:asciiTheme="majorHAnsi" w:eastAsia="Calibri" w:hAnsiTheme="majorHAnsi" w:cstheme="majorHAnsi"/>
          <w:color w:val="000000"/>
          <w:sz w:val="22"/>
          <w:szCs w:val="22"/>
          <w:lang w:val="fr-FR"/>
        </w:rPr>
        <w:t xml:space="preserve">importance internationale (pour les espèces pour lesquelles le </w:t>
      </w:r>
      <w:r w:rsidR="00D15F7B">
        <w:rPr>
          <w:rFonts w:asciiTheme="majorHAnsi" w:eastAsia="Calibri" w:hAnsiTheme="majorHAnsi" w:cstheme="majorHAnsi"/>
          <w:color w:val="000000"/>
          <w:sz w:val="22"/>
          <w:szCs w:val="22"/>
          <w:lang w:val="fr-FR"/>
        </w:rPr>
        <w:t>C</w:t>
      </w:r>
      <w:r w:rsidR="00D15F7B" w:rsidRPr="00D15F7B">
        <w:rPr>
          <w:rFonts w:asciiTheme="majorHAnsi" w:eastAsia="Calibri" w:hAnsiTheme="majorHAnsi" w:cstheme="majorHAnsi"/>
          <w:color w:val="000000"/>
          <w:sz w:val="22"/>
          <w:szCs w:val="22"/>
          <w:lang w:val="fr-FR"/>
        </w:rPr>
        <w:t>ritère 9 a été appliqué), des données de la Commission de la sauvegarde des espèces de l</w:t>
      </w:r>
      <w:r w:rsidR="00902100">
        <w:rPr>
          <w:rFonts w:asciiTheme="majorHAnsi" w:eastAsia="Calibri" w:hAnsiTheme="majorHAnsi" w:cstheme="majorHAnsi"/>
          <w:color w:val="000000"/>
          <w:sz w:val="22"/>
          <w:szCs w:val="22"/>
          <w:lang w:val="fr-FR"/>
        </w:rPr>
        <w:t>’</w:t>
      </w:r>
      <w:r w:rsidR="00D15F7B" w:rsidRPr="00D15F7B">
        <w:rPr>
          <w:rFonts w:asciiTheme="majorHAnsi" w:eastAsia="Calibri" w:hAnsiTheme="majorHAnsi" w:cstheme="majorHAnsi"/>
          <w:color w:val="000000"/>
          <w:sz w:val="22"/>
          <w:szCs w:val="22"/>
          <w:lang w:val="fr-FR"/>
        </w:rPr>
        <w:t>UICN, des bases de données pertinentes des groupes de spécialistes de l</w:t>
      </w:r>
      <w:r w:rsidR="00902100">
        <w:rPr>
          <w:rFonts w:asciiTheme="majorHAnsi" w:eastAsia="Calibri" w:hAnsiTheme="majorHAnsi" w:cstheme="majorHAnsi"/>
          <w:color w:val="000000"/>
          <w:sz w:val="22"/>
          <w:szCs w:val="22"/>
          <w:lang w:val="fr-FR"/>
        </w:rPr>
        <w:t>’</w:t>
      </w:r>
      <w:r w:rsidR="00D15F7B" w:rsidRPr="00D15F7B">
        <w:rPr>
          <w:rFonts w:asciiTheme="majorHAnsi" w:eastAsia="Calibri" w:hAnsiTheme="majorHAnsi" w:cstheme="majorHAnsi"/>
          <w:color w:val="000000"/>
          <w:sz w:val="22"/>
          <w:szCs w:val="22"/>
          <w:lang w:val="fr-FR"/>
        </w:rPr>
        <w:t>UICN et de sources d</w:t>
      </w:r>
      <w:r w:rsidR="00902100">
        <w:rPr>
          <w:rFonts w:asciiTheme="majorHAnsi" w:eastAsia="Calibri" w:hAnsiTheme="majorHAnsi" w:cstheme="majorHAnsi"/>
          <w:color w:val="000000"/>
          <w:sz w:val="22"/>
          <w:szCs w:val="22"/>
          <w:lang w:val="fr-FR"/>
        </w:rPr>
        <w:t>’</w:t>
      </w:r>
      <w:r w:rsidR="00D15F7B" w:rsidRPr="00D15F7B">
        <w:rPr>
          <w:rFonts w:asciiTheme="majorHAnsi" w:eastAsia="Calibri" w:hAnsiTheme="majorHAnsi" w:cstheme="majorHAnsi"/>
          <w:color w:val="000000"/>
          <w:sz w:val="22"/>
          <w:szCs w:val="22"/>
          <w:lang w:val="fr-FR"/>
        </w:rPr>
        <w:t xml:space="preserve">information publiées (en particulier </w:t>
      </w:r>
      <w:r w:rsidR="00A61EAE">
        <w:rPr>
          <w:rFonts w:asciiTheme="majorHAnsi" w:eastAsia="Calibri" w:hAnsiTheme="majorHAnsi" w:cstheme="majorHAnsi"/>
          <w:color w:val="000000"/>
          <w:sz w:val="22"/>
          <w:szCs w:val="22"/>
          <w:lang w:val="fr-FR"/>
        </w:rPr>
        <w:t>d</w:t>
      </w:r>
      <w:r w:rsidR="00D15F7B" w:rsidRPr="00D15F7B">
        <w:rPr>
          <w:rFonts w:asciiTheme="majorHAnsi" w:eastAsia="Calibri" w:hAnsiTheme="majorHAnsi" w:cstheme="majorHAnsi"/>
          <w:color w:val="000000"/>
          <w:sz w:val="22"/>
          <w:szCs w:val="22"/>
          <w:lang w:val="fr-FR"/>
        </w:rPr>
        <w:t>es études sur les taxons). Les informations sur les estimations de population feront l</w:t>
      </w:r>
      <w:r w:rsidR="00902100">
        <w:rPr>
          <w:rFonts w:asciiTheme="majorHAnsi" w:eastAsia="Calibri" w:hAnsiTheme="majorHAnsi" w:cstheme="majorHAnsi"/>
          <w:color w:val="000000"/>
          <w:sz w:val="22"/>
          <w:szCs w:val="22"/>
          <w:lang w:val="fr-FR"/>
        </w:rPr>
        <w:t>’</w:t>
      </w:r>
      <w:r w:rsidR="00D15F7B" w:rsidRPr="00D15F7B">
        <w:rPr>
          <w:rFonts w:asciiTheme="majorHAnsi" w:eastAsia="Calibri" w:hAnsiTheme="majorHAnsi" w:cstheme="majorHAnsi"/>
          <w:color w:val="000000"/>
          <w:sz w:val="22"/>
          <w:szCs w:val="22"/>
          <w:lang w:val="fr-FR"/>
        </w:rPr>
        <w:t>objet d</w:t>
      </w:r>
      <w:r w:rsidR="00902100">
        <w:rPr>
          <w:rFonts w:asciiTheme="majorHAnsi" w:eastAsia="Calibri" w:hAnsiTheme="majorHAnsi" w:cstheme="majorHAnsi"/>
          <w:color w:val="000000"/>
          <w:sz w:val="22"/>
          <w:szCs w:val="22"/>
          <w:lang w:val="fr-FR"/>
        </w:rPr>
        <w:t>’</w:t>
      </w:r>
      <w:r w:rsidR="00D15F7B" w:rsidRPr="00D15F7B">
        <w:rPr>
          <w:rFonts w:asciiTheme="majorHAnsi" w:eastAsia="Calibri" w:hAnsiTheme="majorHAnsi" w:cstheme="majorHAnsi"/>
          <w:color w:val="000000"/>
          <w:sz w:val="22"/>
          <w:szCs w:val="22"/>
          <w:lang w:val="fr-FR"/>
        </w:rPr>
        <w:t>un examen par des experts de l</w:t>
      </w:r>
      <w:r w:rsidR="00902100">
        <w:rPr>
          <w:rFonts w:asciiTheme="majorHAnsi" w:eastAsia="Calibri" w:hAnsiTheme="majorHAnsi" w:cstheme="majorHAnsi"/>
          <w:color w:val="000000"/>
          <w:sz w:val="22"/>
          <w:szCs w:val="22"/>
          <w:lang w:val="fr-FR"/>
        </w:rPr>
        <w:t>’</w:t>
      </w:r>
      <w:r w:rsidR="00D15F7B" w:rsidRPr="00D15F7B">
        <w:rPr>
          <w:rFonts w:asciiTheme="majorHAnsi" w:eastAsia="Calibri" w:hAnsiTheme="majorHAnsi" w:cstheme="majorHAnsi"/>
          <w:color w:val="000000"/>
          <w:sz w:val="22"/>
          <w:szCs w:val="22"/>
          <w:lang w:val="fr-FR"/>
        </w:rPr>
        <w:t>UICN dans le courant de l</w:t>
      </w:r>
      <w:r w:rsidR="00902100">
        <w:rPr>
          <w:rFonts w:asciiTheme="majorHAnsi" w:eastAsia="Calibri" w:hAnsiTheme="majorHAnsi" w:cstheme="majorHAnsi"/>
          <w:color w:val="000000"/>
          <w:sz w:val="22"/>
          <w:szCs w:val="22"/>
          <w:lang w:val="fr-FR"/>
        </w:rPr>
        <w:t>’</w:t>
      </w:r>
      <w:r w:rsidR="00D15F7B" w:rsidRPr="00D15F7B">
        <w:rPr>
          <w:rFonts w:asciiTheme="majorHAnsi" w:eastAsia="Calibri" w:hAnsiTheme="majorHAnsi" w:cstheme="majorHAnsi"/>
          <w:color w:val="000000"/>
          <w:sz w:val="22"/>
          <w:szCs w:val="22"/>
          <w:lang w:val="fr-FR"/>
        </w:rPr>
        <w:t>année. Outre les informations générales, les tableaux récapitulatifs contiendront les champs suivants</w:t>
      </w:r>
      <w:r w:rsidR="00A61EAE">
        <w:rPr>
          <w:rFonts w:asciiTheme="majorHAnsi" w:eastAsia="Calibri" w:hAnsiTheme="majorHAnsi" w:cstheme="majorHAnsi"/>
          <w:color w:val="000000"/>
          <w:sz w:val="22"/>
          <w:szCs w:val="22"/>
          <w:lang w:val="fr-FR"/>
        </w:rPr>
        <w:t> :</w:t>
      </w:r>
    </w:p>
    <w:p w14:paraId="506E6632" w14:textId="77777777" w:rsidR="00D15F7B" w:rsidRPr="00D15F7B" w:rsidRDefault="00D15F7B" w:rsidP="00D15F7B">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58F99EED" w14:textId="77777777" w:rsidR="008117D2" w:rsidRPr="00CB35CC"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7B52C49C" w14:textId="34BAD583" w:rsidR="007B257E"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Ord</w:t>
      </w:r>
      <w:r w:rsidR="00A61EAE">
        <w:rPr>
          <w:rFonts w:asciiTheme="majorHAnsi" w:eastAsia="Calibri" w:hAnsiTheme="majorHAnsi" w:cstheme="majorHAnsi"/>
          <w:color w:val="000000"/>
          <w:sz w:val="22"/>
          <w:szCs w:val="22"/>
          <w:lang w:val="fr-FR"/>
        </w:rPr>
        <w:t>re</w:t>
      </w:r>
    </w:p>
    <w:p w14:paraId="6C90551A" w14:textId="77777777"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Famille</w:t>
      </w:r>
    </w:p>
    <w:p w14:paraId="781DB38A" w14:textId="66D9D871"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Espèce</w:t>
      </w:r>
    </w:p>
    <w:p w14:paraId="267DA0F5" w14:textId="77777777"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ab/>
        <w:t>Synonymes - si connus</w:t>
      </w:r>
    </w:p>
    <w:p w14:paraId="3C94992B" w14:textId="77777777"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Nom commun</w:t>
      </w:r>
    </w:p>
    <w:p w14:paraId="2BC4C902" w14:textId="77777777"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ab/>
        <w:t>Autres noms communs - si connus</w:t>
      </w:r>
    </w:p>
    <w:p w14:paraId="37602905" w14:textId="77777777"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Nom de la population (y compris les sous-espèces)</w:t>
      </w:r>
    </w:p>
    <w:p w14:paraId="7F126FBE" w14:textId="4E515592"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Estimation de population</w:t>
      </w:r>
    </w:p>
    <w:p w14:paraId="0155BE71" w14:textId="466A1A92"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Unité</w:t>
      </w:r>
      <w:r>
        <w:rPr>
          <w:rFonts w:asciiTheme="majorHAnsi" w:eastAsia="Calibri" w:hAnsiTheme="majorHAnsi" w:cstheme="majorHAnsi"/>
          <w:color w:val="000000"/>
          <w:sz w:val="22"/>
          <w:szCs w:val="22"/>
          <w:lang w:val="fr-FR"/>
        </w:rPr>
        <w:t>s</w:t>
      </w:r>
      <w:r w:rsidRPr="00A61EAE">
        <w:rPr>
          <w:rFonts w:asciiTheme="majorHAnsi" w:eastAsia="Calibri" w:hAnsiTheme="majorHAnsi" w:cstheme="majorHAnsi"/>
          <w:color w:val="000000"/>
          <w:sz w:val="22"/>
          <w:szCs w:val="22"/>
          <w:lang w:val="fr-FR"/>
        </w:rPr>
        <w:t xml:space="preserve"> d</w:t>
      </w:r>
      <w:r w:rsidR="00902100">
        <w:rPr>
          <w:rFonts w:asciiTheme="majorHAnsi" w:eastAsia="Calibri" w:hAnsiTheme="majorHAnsi" w:cstheme="majorHAnsi"/>
          <w:color w:val="000000"/>
          <w:sz w:val="22"/>
          <w:szCs w:val="22"/>
          <w:lang w:val="fr-FR"/>
        </w:rPr>
        <w:t>’</w:t>
      </w:r>
      <w:r w:rsidRPr="00A61EAE">
        <w:rPr>
          <w:rFonts w:asciiTheme="majorHAnsi" w:eastAsia="Calibri" w:hAnsiTheme="majorHAnsi" w:cstheme="majorHAnsi"/>
          <w:color w:val="000000"/>
          <w:sz w:val="22"/>
          <w:szCs w:val="22"/>
          <w:lang w:val="fr-FR"/>
        </w:rPr>
        <w:t>estimation</w:t>
      </w:r>
    </w:p>
    <w:p w14:paraId="5177B69D" w14:textId="20536328"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Date de l</w:t>
      </w:r>
      <w:r w:rsidR="00902100">
        <w:rPr>
          <w:rFonts w:asciiTheme="majorHAnsi" w:eastAsia="Calibri" w:hAnsiTheme="majorHAnsi" w:cstheme="majorHAnsi"/>
          <w:color w:val="000000"/>
          <w:sz w:val="22"/>
          <w:szCs w:val="22"/>
          <w:lang w:val="fr-FR"/>
        </w:rPr>
        <w:t>’</w:t>
      </w:r>
      <w:r w:rsidRPr="00A61EAE">
        <w:rPr>
          <w:rFonts w:asciiTheme="majorHAnsi" w:eastAsia="Calibri" w:hAnsiTheme="majorHAnsi" w:cstheme="majorHAnsi"/>
          <w:color w:val="000000"/>
          <w:sz w:val="22"/>
          <w:szCs w:val="22"/>
          <w:lang w:val="fr-FR"/>
        </w:rPr>
        <w:t>estimation/évaluation</w:t>
      </w:r>
    </w:p>
    <w:p w14:paraId="78A57C66" w14:textId="12A81805"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Seuil de 1</w:t>
      </w:r>
      <w:r>
        <w:rPr>
          <w:rFonts w:asciiTheme="majorHAnsi" w:eastAsia="Calibri" w:hAnsiTheme="majorHAnsi" w:cstheme="majorHAnsi"/>
          <w:color w:val="000000"/>
          <w:sz w:val="22"/>
          <w:szCs w:val="22"/>
          <w:lang w:val="fr-FR"/>
        </w:rPr>
        <w:t>%</w:t>
      </w:r>
    </w:p>
    <w:p w14:paraId="7FA258C6" w14:textId="77777777"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Statut UICN</w:t>
      </w:r>
    </w:p>
    <w:p w14:paraId="1234B0B9" w14:textId="77777777"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Statut CMS</w:t>
      </w:r>
    </w:p>
    <w:p w14:paraId="0A6C6860" w14:textId="77777777"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Statut CITES</w:t>
      </w:r>
    </w:p>
    <w:p w14:paraId="7BECE311" w14:textId="09D2D55D" w:rsidR="00A61EAE" w:rsidRPr="00A61EAE"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Source d</w:t>
      </w:r>
      <w:r w:rsidR="00902100">
        <w:rPr>
          <w:rFonts w:asciiTheme="majorHAnsi" w:eastAsia="Calibri" w:hAnsiTheme="majorHAnsi" w:cstheme="majorHAnsi"/>
          <w:color w:val="000000"/>
          <w:sz w:val="22"/>
          <w:szCs w:val="22"/>
          <w:lang w:val="fr-FR"/>
        </w:rPr>
        <w:t>’</w:t>
      </w:r>
      <w:r w:rsidRPr="00A61EAE">
        <w:rPr>
          <w:rFonts w:asciiTheme="majorHAnsi" w:eastAsia="Calibri" w:hAnsiTheme="majorHAnsi" w:cstheme="majorHAnsi"/>
          <w:color w:val="000000"/>
          <w:sz w:val="22"/>
          <w:szCs w:val="22"/>
          <w:lang w:val="fr-FR"/>
        </w:rPr>
        <w:t>information</w:t>
      </w:r>
    </w:p>
    <w:p w14:paraId="38897699" w14:textId="17749A43" w:rsidR="007B257E" w:rsidRPr="00CB35CC" w:rsidRDefault="00A61EAE" w:rsidP="00A61EAE">
      <w:pPr>
        <w:pBdr>
          <w:top w:val="nil"/>
          <w:left w:val="nil"/>
          <w:bottom w:val="nil"/>
          <w:right w:val="nil"/>
          <w:between w:val="nil"/>
        </w:pBdr>
        <w:ind w:left="425"/>
        <w:rPr>
          <w:rFonts w:asciiTheme="majorHAnsi" w:eastAsia="Calibri" w:hAnsiTheme="majorHAnsi" w:cstheme="majorHAnsi"/>
          <w:color w:val="000000"/>
          <w:sz w:val="22"/>
          <w:szCs w:val="22"/>
          <w:lang w:val="fr-FR"/>
        </w:rPr>
      </w:pPr>
      <w:r w:rsidRPr="00A61EAE">
        <w:rPr>
          <w:rFonts w:asciiTheme="majorHAnsi" w:eastAsia="Calibri" w:hAnsiTheme="majorHAnsi" w:cstheme="majorHAnsi"/>
          <w:color w:val="000000"/>
          <w:sz w:val="22"/>
          <w:szCs w:val="22"/>
          <w:lang w:val="fr-FR"/>
        </w:rPr>
        <w:t>Notes</w:t>
      </w:r>
    </w:p>
    <w:p w14:paraId="0C97A68D" w14:textId="77777777" w:rsidR="008117D2" w:rsidRPr="00CB35CC"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3AA1B01C" w14:textId="71CFE7E9" w:rsidR="0098457F" w:rsidRPr="0098457F" w:rsidRDefault="007C601C" w:rsidP="0098457F">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6.</w:t>
      </w:r>
      <w:r w:rsidRPr="00CB35CC">
        <w:rPr>
          <w:rFonts w:asciiTheme="majorHAnsi" w:eastAsia="Calibri" w:hAnsiTheme="majorHAnsi" w:cstheme="majorHAnsi"/>
          <w:color w:val="000000"/>
          <w:sz w:val="22"/>
          <w:szCs w:val="22"/>
          <w:lang w:val="fr-FR"/>
        </w:rPr>
        <w:tab/>
      </w:r>
      <w:r w:rsidR="0098457F" w:rsidRPr="0098457F">
        <w:rPr>
          <w:rFonts w:asciiTheme="majorHAnsi" w:eastAsia="Calibri" w:hAnsiTheme="majorHAnsi" w:cstheme="majorHAnsi"/>
          <w:color w:val="000000"/>
          <w:sz w:val="22"/>
          <w:szCs w:val="22"/>
          <w:lang w:val="fr-FR"/>
        </w:rPr>
        <w:t xml:space="preserve">La révision des seuils de 1% de la population </w:t>
      </w:r>
      <w:r w:rsidR="0098457F">
        <w:rPr>
          <w:rFonts w:asciiTheme="majorHAnsi" w:eastAsia="Calibri" w:hAnsiTheme="majorHAnsi" w:cstheme="majorHAnsi"/>
          <w:color w:val="000000"/>
          <w:sz w:val="22"/>
          <w:szCs w:val="22"/>
          <w:lang w:val="fr-FR"/>
        </w:rPr>
        <w:t>aux fins du C</w:t>
      </w:r>
      <w:r w:rsidR="0098457F" w:rsidRPr="0098457F">
        <w:rPr>
          <w:rFonts w:asciiTheme="majorHAnsi" w:eastAsia="Calibri" w:hAnsiTheme="majorHAnsi" w:cstheme="majorHAnsi"/>
          <w:color w:val="000000"/>
          <w:sz w:val="22"/>
          <w:szCs w:val="22"/>
          <w:lang w:val="fr-FR"/>
        </w:rPr>
        <w:t>ritère</w:t>
      </w:r>
      <w:r w:rsidR="0098457F">
        <w:rPr>
          <w:rFonts w:asciiTheme="majorHAnsi" w:eastAsia="Calibri" w:hAnsiTheme="majorHAnsi" w:cstheme="majorHAnsi"/>
          <w:color w:val="000000"/>
          <w:sz w:val="22"/>
          <w:szCs w:val="22"/>
          <w:lang w:val="fr-FR"/>
        </w:rPr>
        <w:t> </w:t>
      </w:r>
      <w:r w:rsidR="0098457F" w:rsidRPr="0098457F">
        <w:rPr>
          <w:rFonts w:asciiTheme="majorHAnsi" w:eastAsia="Calibri" w:hAnsiTheme="majorHAnsi" w:cstheme="majorHAnsi"/>
          <w:color w:val="000000"/>
          <w:sz w:val="22"/>
          <w:szCs w:val="22"/>
          <w:lang w:val="fr-FR"/>
        </w:rPr>
        <w:t xml:space="preserve">9 est </w:t>
      </w:r>
      <w:r w:rsidR="0098457F">
        <w:rPr>
          <w:rFonts w:asciiTheme="majorHAnsi" w:eastAsia="Calibri" w:hAnsiTheme="majorHAnsi" w:cstheme="majorHAnsi"/>
          <w:color w:val="000000"/>
          <w:sz w:val="22"/>
          <w:szCs w:val="22"/>
          <w:lang w:val="fr-FR"/>
        </w:rPr>
        <w:t>menée</w:t>
      </w:r>
      <w:r w:rsidR="0098457F" w:rsidRPr="0098457F">
        <w:rPr>
          <w:rFonts w:asciiTheme="majorHAnsi" w:eastAsia="Calibri" w:hAnsiTheme="majorHAnsi" w:cstheme="majorHAnsi"/>
          <w:color w:val="000000"/>
          <w:sz w:val="22"/>
          <w:szCs w:val="22"/>
          <w:lang w:val="fr-FR"/>
        </w:rPr>
        <w:t xml:space="preserve"> à titre gracieux au cours de la période triennale actuelle. À long terme, des dispositions durables en matière de ressources seront nécessaires pour garantir </w:t>
      </w:r>
      <w:r w:rsidR="0098457F">
        <w:rPr>
          <w:rFonts w:asciiTheme="majorHAnsi" w:eastAsia="Calibri" w:hAnsiTheme="majorHAnsi" w:cstheme="majorHAnsi"/>
          <w:color w:val="000000"/>
          <w:sz w:val="22"/>
          <w:szCs w:val="22"/>
          <w:lang w:val="fr-FR"/>
        </w:rPr>
        <w:t>la tenue à jour des</w:t>
      </w:r>
      <w:r w:rsidR="0098457F" w:rsidRPr="0098457F">
        <w:rPr>
          <w:rFonts w:asciiTheme="majorHAnsi" w:eastAsia="Calibri" w:hAnsiTheme="majorHAnsi" w:cstheme="majorHAnsi"/>
          <w:color w:val="000000"/>
          <w:sz w:val="22"/>
          <w:szCs w:val="22"/>
          <w:lang w:val="fr-FR"/>
        </w:rPr>
        <w:t xml:space="preserve"> informations </w:t>
      </w:r>
      <w:r w:rsidR="0098457F">
        <w:rPr>
          <w:rFonts w:asciiTheme="majorHAnsi" w:eastAsia="Calibri" w:hAnsiTheme="majorHAnsi" w:cstheme="majorHAnsi"/>
          <w:color w:val="000000"/>
          <w:sz w:val="22"/>
          <w:szCs w:val="22"/>
          <w:lang w:val="fr-FR"/>
        </w:rPr>
        <w:t>de sorte qu</w:t>
      </w:r>
      <w:r w:rsidR="00902100">
        <w:rPr>
          <w:rFonts w:asciiTheme="majorHAnsi" w:eastAsia="Calibri" w:hAnsiTheme="majorHAnsi" w:cstheme="majorHAnsi"/>
          <w:color w:val="000000"/>
          <w:sz w:val="22"/>
          <w:szCs w:val="22"/>
          <w:lang w:val="fr-FR"/>
        </w:rPr>
        <w:t>’</w:t>
      </w:r>
      <w:r w:rsidR="0098457F">
        <w:rPr>
          <w:rFonts w:asciiTheme="majorHAnsi" w:eastAsia="Calibri" w:hAnsiTheme="majorHAnsi" w:cstheme="majorHAnsi"/>
          <w:color w:val="000000"/>
          <w:sz w:val="22"/>
          <w:szCs w:val="22"/>
          <w:lang w:val="fr-FR"/>
        </w:rPr>
        <w:t xml:space="preserve">elles puissent être </w:t>
      </w:r>
      <w:r w:rsidR="00492B74">
        <w:rPr>
          <w:rFonts w:asciiTheme="majorHAnsi" w:eastAsia="Calibri" w:hAnsiTheme="majorHAnsi" w:cstheme="majorHAnsi"/>
          <w:color w:val="000000"/>
          <w:sz w:val="22"/>
          <w:szCs w:val="22"/>
          <w:lang w:val="fr-FR"/>
        </w:rPr>
        <w:t>mises à profit</w:t>
      </w:r>
      <w:r w:rsidR="0098457F" w:rsidRPr="0098457F">
        <w:rPr>
          <w:rFonts w:asciiTheme="majorHAnsi" w:eastAsia="Calibri" w:hAnsiTheme="majorHAnsi" w:cstheme="majorHAnsi"/>
          <w:color w:val="000000"/>
          <w:sz w:val="22"/>
          <w:szCs w:val="22"/>
          <w:lang w:val="fr-FR"/>
        </w:rPr>
        <w:t xml:space="preserve"> par les </w:t>
      </w:r>
      <w:r w:rsidR="0098457F">
        <w:rPr>
          <w:rFonts w:asciiTheme="majorHAnsi" w:eastAsia="Calibri" w:hAnsiTheme="majorHAnsi" w:cstheme="majorHAnsi"/>
          <w:color w:val="000000"/>
          <w:sz w:val="22"/>
          <w:szCs w:val="22"/>
          <w:lang w:val="fr-FR"/>
        </w:rPr>
        <w:t>P</w:t>
      </w:r>
      <w:r w:rsidR="0098457F" w:rsidRPr="0098457F">
        <w:rPr>
          <w:rFonts w:asciiTheme="majorHAnsi" w:eastAsia="Calibri" w:hAnsiTheme="majorHAnsi" w:cstheme="majorHAnsi"/>
          <w:color w:val="000000"/>
          <w:sz w:val="22"/>
          <w:szCs w:val="22"/>
          <w:lang w:val="fr-FR"/>
        </w:rPr>
        <w:t>arties contractantes. Les coûts financiers sont en cours d</w:t>
      </w:r>
      <w:r w:rsidR="00902100">
        <w:rPr>
          <w:rFonts w:asciiTheme="majorHAnsi" w:eastAsia="Calibri" w:hAnsiTheme="majorHAnsi" w:cstheme="majorHAnsi"/>
          <w:color w:val="000000"/>
          <w:sz w:val="22"/>
          <w:szCs w:val="22"/>
          <w:lang w:val="fr-FR"/>
        </w:rPr>
        <w:t>’</w:t>
      </w:r>
      <w:r w:rsidR="0098457F" w:rsidRPr="0098457F">
        <w:rPr>
          <w:rFonts w:asciiTheme="majorHAnsi" w:eastAsia="Calibri" w:hAnsiTheme="majorHAnsi" w:cstheme="majorHAnsi"/>
          <w:color w:val="000000"/>
          <w:sz w:val="22"/>
          <w:szCs w:val="22"/>
          <w:lang w:val="fr-FR"/>
        </w:rPr>
        <w:t>évaluation, mais ils s</w:t>
      </w:r>
      <w:r w:rsidR="00902100">
        <w:rPr>
          <w:rFonts w:asciiTheme="majorHAnsi" w:eastAsia="Calibri" w:hAnsiTheme="majorHAnsi" w:cstheme="majorHAnsi"/>
          <w:color w:val="000000"/>
          <w:sz w:val="22"/>
          <w:szCs w:val="22"/>
          <w:lang w:val="fr-FR"/>
        </w:rPr>
        <w:t>’</w:t>
      </w:r>
      <w:r w:rsidR="0098457F" w:rsidRPr="0098457F">
        <w:rPr>
          <w:rFonts w:asciiTheme="majorHAnsi" w:eastAsia="Calibri" w:hAnsiTheme="majorHAnsi" w:cstheme="majorHAnsi"/>
          <w:color w:val="000000"/>
          <w:sz w:val="22"/>
          <w:szCs w:val="22"/>
          <w:lang w:val="fr-FR"/>
        </w:rPr>
        <w:t xml:space="preserve">élèveront probablement à trois mois de temps de consultant par période triennale. Les </w:t>
      </w:r>
      <w:r w:rsidR="0098457F">
        <w:rPr>
          <w:rFonts w:asciiTheme="majorHAnsi" w:eastAsia="Calibri" w:hAnsiTheme="majorHAnsi" w:cstheme="majorHAnsi"/>
          <w:color w:val="000000"/>
          <w:sz w:val="22"/>
          <w:szCs w:val="22"/>
          <w:lang w:val="fr-FR"/>
        </w:rPr>
        <w:t>conséquences de la participation de</w:t>
      </w:r>
      <w:r w:rsidR="0098457F" w:rsidRPr="0098457F">
        <w:rPr>
          <w:rFonts w:asciiTheme="majorHAnsi" w:eastAsia="Calibri" w:hAnsiTheme="majorHAnsi" w:cstheme="majorHAnsi"/>
          <w:color w:val="000000"/>
          <w:sz w:val="22"/>
          <w:szCs w:val="22"/>
          <w:lang w:val="fr-FR"/>
        </w:rPr>
        <w:t xml:space="preserve"> l</w:t>
      </w:r>
      <w:r w:rsidR="00902100">
        <w:rPr>
          <w:rFonts w:asciiTheme="majorHAnsi" w:eastAsia="Calibri" w:hAnsiTheme="majorHAnsi" w:cstheme="majorHAnsi"/>
          <w:color w:val="000000"/>
          <w:sz w:val="22"/>
          <w:szCs w:val="22"/>
          <w:lang w:val="fr-FR"/>
        </w:rPr>
        <w:t>’</w:t>
      </w:r>
      <w:r w:rsidR="0098457F" w:rsidRPr="0098457F">
        <w:rPr>
          <w:rFonts w:asciiTheme="majorHAnsi" w:eastAsia="Calibri" w:hAnsiTheme="majorHAnsi" w:cstheme="majorHAnsi"/>
          <w:color w:val="000000"/>
          <w:sz w:val="22"/>
          <w:szCs w:val="22"/>
          <w:lang w:val="fr-FR"/>
        </w:rPr>
        <w:t xml:space="preserve">UICN </w:t>
      </w:r>
      <w:r w:rsidR="0098457F">
        <w:rPr>
          <w:rFonts w:asciiTheme="majorHAnsi" w:eastAsia="Calibri" w:hAnsiTheme="majorHAnsi" w:cstheme="majorHAnsi"/>
          <w:color w:val="000000"/>
          <w:sz w:val="22"/>
          <w:szCs w:val="22"/>
          <w:lang w:val="fr-FR"/>
        </w:rPr>
        <w:t>à</w:t>
      </w:r>
      <w:r w:rsidR="0098457F" w:rsidRPr="0098457F">
        <w:rPr>
          <w:rFonts w:asciiTheme="majorHAnsi" w:eastAsia="Calibri" w:hAnsiTheme="majorHAnsi" w:cstheme="majorHAnsi"/>
          <w:color w:val="000000"/>
          <w:sz w:val="22"/>
          <w:szCs w:val="22"/>
          <w:lang w:val="fr-FR"/>
        </w:rPr>
        <w:t xml:space="preserve"> l</w:t>
      </w:r>
      <w:r w:rsidR="00902100">
        <w:rPr>
          <w:rFonts w:asciiTheme="majorHAnsi" w:eastAsia="Calibri" w:hAnsiTheme="majorHAnsi" w:cstheme="majorHAnsi"/>
          <w:color w:val="000000"/>
          <w:sz w:val="22"/>
          <w:szCs w:val="22"/>
          <w:lang w:val="fr-FR"/>
        </w:rPr>
        <w:t>’</w:t>
      </w:r>
      <w:r w:rsidR="0098457F" w:rsidRPr="0098457F">
        <w:rPr>
          <w:rFonts w:asciiTheme="majorHAnsi" w:eastAsia="Calibri" w:hAnsiTheme="majorHAnsi" w:cstheme="majorHAnsi"/>
          <w:color w:val="000000"/>
          <w:sz w:val="22"/>
          <w:szCs w:val="22"/>
          <w:lang w:val="fr-FR"/>
        </w:rPr>
        <w:t xml:space="preserve">examen par </w:t>
      </w:r>
      <w:r w:rsidR="0098457F">
        <w:rPr>
          <w:rFonts w:asciiTheme="majorHAnsi" w:eastAsia="Calibri" w:hAnsiTheme="majorHAnsi" w:cstheme="majorHAnsi"/>
          <w:color w:val="000000"/>
          <w:sz w:val="22"/>
          <w:szCs w:val="22"/>
          <w:lang w:val="fr-FR"/>
        </w:rPr>
        <w:t>d</w:t>
      </w:r>
      <w:r w:rsidR="0098457F" w:rsidRPr="0098457F">
        <w:rPr>
          <w:rFonts w:asciiTheme="majorHAnsi" w:eastAsia="Calibri" w:hAnsiTheme="majorHAnsi" w:cstheme="majorHAnsi"/>
          <w:color w:val="000000"/>
          <w:sz w:val="22"/>
          <w:szCs w:val="22"/>
          <w:lang w:val="fr-FR"/>
        </w:rPr>
        <w:t xml:space="preserve">es pairs des seuils de population de </w:t>
      </w:r>
      <w:r w:rsidR="0098457F">
        <w:rPr>
          <w:rFonts w:asciiTheme="majorHAnsi" w:eastAsia="Calibri" w:hAnsiTheme="majorHAnsi" w:cstheme="majorHAnsi"/>
          <w:color w:val="000000"/>
          <w:sz w:val="22"/>
          <w:szCs w:val="22"/>
          <w:lang w:val="fr-FR"/>
        </w:rPr>
        <w:t>1</w:t>
      </w:r>
      <w:r w:rsidR="0098457F" w:rsidRPr="0098457F">
        <w:rPr>
          <w:rFonts w:asciiTheme="majorHAnsi" w:eastAsia="Calibri" w:hAnsiTheme="majorHAnsi" w:cstheme="majorHAnsi"/>
          <w:color w:val="000000"/>
          <w:sz w:val="22"/>
          <w:szCs w:val="22"/>
          <w:lang w:val="fr-FR"/>
        </w:rPr>
        <w:t>% sont en cours d</w:t>
      </w:r>
      <w:r w:rsidR="00902100">
        <w:rPr>
          <w:rFonts w:asciiTheme="majorHAnsi" w:eastAsia="Calibri" w:hAnsiTheme="majorHAnsi" w:cstheme="majorHAnsi"/>
          <w:color w:val="000000"/>
          <w:sz w:val="22"/>
          <w:szCs w:val="22"/>
          <w:lang w:val="fr-FR"/>
        </w:rPr>
        <w:t>’</w:t>
      </w:r>
      <w:r w:rsidR="0098457F" w:rsidRPr="0098457F">
        <w:rPr>
          <w:rFonts w:asciiTheme="majorHAnsi" w:eastAsia="Calibri" w:hAnsiTheme="majorHAnsi" w:cstheme="majorHAnsi"/>
          <w:color w:val="000000"/>
          <w:sz w:val="22"/>
          <w:szCs w:val="22"/>
          <w:lang w:val="fr-FR"/>
        </w:rPr>
        <w:t>étude.</w:t>
      </w:r>
    </w:p>
    <w:p w14:paraId="2DE24634" w14:textId="77777777" w:rsidR="008117D2" w:rsidRPr="00CB35CC"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427CFFC6" w14:textId="3020582C" w:rsidR="0098457F" w:rsidRPr="0098457F" w:rsidRDefault="007C601C" w:rsidP="004C3C63">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7.</w:t>
      </w:r>
      <w:r w:rsidRPr="00CB35CC">
        <w:rPr>
          <w:rFonts w:asciiTheme="majorHAnsi" w:eastAsia="Calibri" w:hAnsiTheme="majorHAnsi" w:cstheme="majorHAnsi"/>
          <w:color w:val="000000"/>
          <w:sz w:val="22"/>
          <w:szCs w:val="22"/>
          <w:lang w:val="fr-FR"/>
        </w:rPr>
        <w:tab/>
      </w:r>
      <w:r w:rsidR="0098457F" w:rsidRPr="0098457F">
        <w:rPr>
          <w:rFonts w:asciiTheme="majorHAnsi" w:eastAsia="Calibri" w:hAnsiTheme="majorHAnsi" w:cstheme="majorHAnsi"/>
          <w:color w:val="000000"/>
          <w:sz w:val="22"/>
          <w:szCs w:val="22"/>
          <w:lang w:val="fr-FR"/>
        </w:rPr>
        <w:t>Des orientations sont en cours de préparation afin de définir les exigences futures en matière de révision des estimations de population et des seuils de 1% pour l</w:t>
      </w:r>
      <w:r w:rsidR="00902100">
        <w:rPr>
          <w:rFonts w:asciiTheme="majorHAnsi" w:eastAsia="Calibri" w:hAnsiTheme="majorHAnsi" w:cstheme="majorHAnsi"/>
          <w:color w:val="000000"/>
          <w:sz w:val="22"/>
          <w:szCs w:val="22"/>
          <w:lang w:val="fr-FR"/>
        </w:rPr>
        <w:t>’</w:t>
      </w:r>
      <w:r w:rsidR="00DD176A">
        <w:rPr>
          <w:rFonts w:asciiTheme="majorHAnsi" w:eastAsia="Calibri" w:hAnsiTheme="majorHAnsi" w:cstheme="majorHAnsi"/>
          <w:color w:val="000000"/>
          <w:sz w:val="22"/>
          <w:szCs w:val="22"/>
          <w:lang w:val="fr-FR"/>
        </w:rPr>
        <w:t>application du</w:t>
      </w:r>
      <w:r w:rsidR="0098457F" w:rsidRPr="0098457F">
        <w:rPr>
          <w:rFonts w:asciiTheme="majorHAnsi" w:eastAsia="Calibri" w:hAnsiTheme="majorHAnsi" w:cstheme="majorHAnsi"/>
          <w:color w:val="000000"/>
          <w:sz w:val="22"/>
          <w:szCs w:val="22"/>
          <w:lang w:val="fr-FR"/>
        </w:rPr>
        <w:t xml:space="preserve"> </w:t>
      </w:r>
      <w:r w:rsidR="00DD176A">
        <w:rPr>
          <w:rFonts w:asciiTheme="majorHAnsi" w:eastAsia="Calibri" w:hAnsiTheme="majorHAnsi" w:cstheme="majorHAnsi"/>
          <w:color w:val="000000"/>
          <w:sz w:val="22"/>
          <w:szCs w:val="22"/>
          <w:lang w:val="fr-FR"/>
        </w:rPr>
        <w:t>C</w:t>
      </w:r>
      <w:r w:rsidR="0098457F" w:rsidRPr="0098457F">
        <w:rPr>
          <w:rFonts w:asciiTheme="majorHAnsi" w:eastAsia="Calibri" w:hAnsiTheme="majorHAnsi" w:cstheme="majorHAnsi"/>
          <w:color w:val="000000"/>
          <w:sz w:val="22"/>
          <w:szCs w:val="22"/>
          <w:lang w:val="fr-FR"/>
        </w:rPr>
        <w:t xml:space="preserve">ritère 9 (en </w:t>
      </w:r>
      <w:r w:rsidR="00DD176A">
        <w:rPr>
          <w:rFonts w:asciiTheme="majorHAnsi" w:eastAsia="Calibri" w:hAnsiTheme="majorHAnsi" w:cstheme="majorHAnsi"/>
          <w:color w:val="000000"/>
          <w:sz w:val="22"/>
          <w:szCs w:val="22"/>
          <w:lang w:val="fr-FR"/>
        </w:rPr>
        <w:t>gardant notamment à l</w:t>
      </w:r>
      <w:r w:rsidR="00902100">
        <w:rPr>
          <w:rFonts w:asciiTheme="majorHAnsi" w:eastAsia="Calibri" w:hAnsiTheme="majorHAnsi" w:cstheme="majorHAnsi"/>
          <w:color w:val="000000"/>
          <w:sz w:val="22"/>
          <w:szCs w:val="22"/>
          <w:lang w:val="fr-FR"/>
        </w:rPr>
        <w:t>’</w:t>
      </w:r>
      <w:r w:rsidR="00DD176A">
        <w:rPr>
          <w:rFonts w:asciiTheme="majorHAnsi" w:eastAsia="Calibri" w:hAnsiTheme="majorHAnsi" w:cstheme="majorHAnsi"/>
          <w:color w:val="000000"/>
          <w:sz w:val="22"/>
          <w:szCs w:val="22"/>
          <w:lang w:val="fr-FR"/>
        </w:rPr>
        <w:t>esprit</w:t>
      </w:r>
      <w:r w:rsidR="0098457F" w:rsidRPr="0098457F">
        <w:rPr>
          <w:rFonts w:asciiTheme="majorHAnsi" w:eastAsia="Calibri" w:hAnsiTheme="majorHAnsi" w:cstheme="majorHAnsi"/>
          <w:color w:val="000000"/>
          <w:sz w:val="22"/>
          <w:szCs w:val="22"/>
          <w:lang w:val="fr-FR"/>
        </w:rPr>
        <w:t xml:space="preserve"> </w:t>
      </w:r>
      <w:r w:rsidR="004C3C63" w:rsidRPr="004C3C63">
        <w:rPr>
          <w:rFonts w:asciiTheme="majorHAnsi" w:eastAsia="Calibri" w:hAnsiTheme="majorHAnsi" w:cstheme="majorHAnsi"/>
          <w:color w:val="000000"/>
          <w:sz w:val="22"/>
          <w:szCs w:val="22"/>
          <w:lang w:val="fr-FR"/>
        </w:rPr>
        <w:t>qu</w:t>
      </w:r>
      <w:r w:rsidR="00902100">
        <w:rPr>
          <w:rFonts w:asciiTheme="majorHAnsi" w:eastAsia="Calibri" w:hAnsiTheme="majorHAnsi" w:cstheme="majorHAnsi"/>
          <w:color w:val="000000"/>
          <w:sz w:val="22"/>
          <w:szCs w:val="22"/>
          <w:lang w:val="fr-FR"/>
        </w:rPr>
        <w:t>’</w:t>
      </w:r>
      <w:r w:rsidR="004C3C63" w:rsidRPr="004C3C63">
        <w:rPr>
          <w:rFonts w:asciiTheme="majorHAnsi" w:eastAsia="Calibri" w:hAnsiTheme="majorHAnsi" w:cstheme="majorHAnsi"/>
          <w:color w:val="000000"/>
          <w:sz w:val="22"/>
          <w:szCs w:val="22"/>
          <w:lang w:val="fr-FR"/>
        </w:rPr>
        <w:t xml:space="preserve">on ne </w:t>
      </w:r>
      <w:r w:rsidR="004C3C63">
        <w:rPr>
          <w:rFonts w:asciiTheme="majorHAnsi" w:eastAsia="Calibri" w:hAnsiTheme="majorHAnsi" w:cstheme="majorHAnsi"/>
          <w:color w:val="000000"/>
          <w:sz w:val="22"/>
          <w:szCs w:val="22"/>
          <w:lang w:val="fr-FR"/>
        </w:rPr>
        <w:t>saurait</w:t>
      </w:r>
      <w:r w:rsidR="004C3C63" w:rsidRPr="004C3C63">
        <w:rPr>
          <w:rFonts w:asciiTheme="majorHAnsi" w:eastAsia="Calibri" w:hAnsiTheme="majorHAnsi" w:cstheme="majorHAnsi"/>
          <w:color w:val="000000"/>
          <w:sz w:val="22"/>
          <w:szCs w:val="22"/>
          <w:lang w:val="fr-FR"/>
        </w:rPr>
        <w:t xml:space="preserve"> s</w:t>
      </w:r>
      <w:r w:rsidR="00902100">
        <w:rPr>
          <w:rFonts w:asciiTheme="majorHAnsi" w:eastAsia="Calibri" w:hAnsiTheme="majorHAnsi" w:cstheme="majorHAnsi"/>
          <w:color w:val="000000"/>
          <w:sz w:val="22"/>
          <w:szCs w:val="22"/>
          <w:lang w:val="fr-FR"/>
        </w:rPr>
        <w:t>’</w:t>
      </w:r>
      <w:r w:rsidR="004C3C63" w:rsidRPr="004C3C63">
        <w:rPr>
          <w:rFonts w:asciiTheme="majorHAnsi" w:eastAsia="Calibri" w:hAnsiTheme="majorHAnsi" w:cstheme="majorHAnsi"/>
          <w:color w:val="000000"/>
          <w:sz w:val="22"/>
          <w:szCs w:val="22"/>
          <w:lang w:val="fr-FR"/>
        </w:rPr>
        <w:t xml:space="preserve">attendre à ce que </w:t>
      </w:r>
      <w:r w:rsidR="004C3C63">
        <w:rPr>
          <w:rFonts w:asciiTheme="majorHAnsi" w:eastAsia="Calibri" w:hAnsiTheme="majorHAnsi" w:cstheme="majorHAnsi"/>
          <w:color w:val="000000"/>
          <w:sz w:val="22"/>
          <w:szCs w:val="22"/>
          <w:lang w:val="fr-FR"/>
        </w:rPr>
        <w:t>ces</w:t>
      </w:r>
      <w:r w:rsidR="004C3C63" w:rsidRPr="004C3C63">
        <w:rPr>
          <w:rFonts w:asciiTheme="majorHAnsi" w:eastAsia="Calibri" w:hAnsiTheme="majorHAnsi" w:cstheme="majorHAnsi"/>
          <w:color w:val="000000"/>
          <w:sz w:val="22"/>
          <w:szCs w:val="22"/>
          <w:lang w:val="fr-FR"/>
        </w:rPr>
        <w:t xml:space="preserve"> listes soient produites de la même manière que les estimations des populations d</w:t>
      </w:r>
      <w:r w:rsidR="00902100">
        <w:rPr>
          <w:rFonts w:asciiTheme="majorHAnsi" w:eastAsia="Calibri" w:hAnsiTheme="majorHAnsi" w:cstheme="majorHAnsi"/>
          <w:color w:val="000000"/>
          <w:sz w:val="22"/>
          <w:szCs w:val="22"/>
          <w:lang w:val="fr-FR"/>
        </w:rPr>
        <w:t>’</w:t>
      </w:r>
      <w:r w:rsidR="004C3C63" w:rsidRPr="004C3C63">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4C3C63" w:rsidRPr="004C3C63">
        <w:rPr>
          <w:rFonts w:asciiTheme="majorHAnsi" w:eastAsia="Calibri" w:hAnsiTheme="majorHAnsi" w:cstheme="majorHAnsi"/>
          <w:color w:val="000000"/>
          <w:sz w:val="22"/>
          <w:szCs w:val="22"/>
          <w:lang w:val="fr-FR"/>
        </w:rPr>
        <w:t xml:space="preserve">eau qui </w:t>
      </w:r>
      <w:r w:rsidR="004C3C63">
        <w:rPr>
          <w:rFonts w:asciiTheme="majorHAnsi" w:eastAsia="Calibri" w:hAnsiTheme="majorHAnsi" w:cstheme="majorHAnsi"/>
          <w:color w:val="000000"/>
          <w:sz w:val="22"/>
          <w:szCs w:val="22"/>
          <w:lang w:val="fr-FR"/>
        </w:rPr>
        <w:t>relèvent</w:t>
      </w:r>
      <w:r w:rsidR="004C3C63" w:rsidRPr="004C3C63">
        <w:rPr>
          <w:rFonts w:asciiTheme="majorHAnsi" w:eastAsia="Calibri" w:hAnsiTheme="majorHAnsi" w:cstheme="majorHAnsi"/>
          <w:color w:val="000000"/>
          <w:sz w:val="22"/>
          <w:szCs w:val="22"/>
          <w:lang w:val="fr-FR"/>
        </w:rPr>
        <w:t xml:space="preserve"> </w:t>
      </w:r>
      <w:r w:rsidR="004C3C63">
        <w:rPr>
          <w:rFonts w:asciiTheme="majorHAnsi" w:eastAsia="Calibri" w:hAnsiTheme="majorHAnsi" w:cstheme="majorHAnsi"/>
          <w:color w:val="000000"/>
          <w:sz w:val="22"/>
          <w:szCs w:val="22"/>
          <w:lang w:val="fr-FR"/>
        </w:rPr>
        <w:t>d</w:t>
      </w:r>
      <w:r w:rsidR="004C3C63" w:rsidRPr="004C3C63">
        <w:rPr>
          <w:rFonts w:asciiTheme="majorHAnsi" w:eastAsia="Calibri" w:hAnsiTheme="majorHAnsi" w:cstheme="majorHAnsi"/>
          <w:color w:val="000000"/>
          <w:sz w:val="22"/>
          <w:szCs w:val="22"/>
          <w:lang w:val="fr-FR"/>
        </w:rPr>
        <w:t>u Critère 6, en raison du grand nombre d</w:t>
      </w:r>
      <w:r w:rsidR="00902100">
        <w:rPr>
          <w:rFonts w:asciiTheme="majorHAnsi" w:eastAsia="Calibri" w:hAnsiTheme="majorHAnsi" w:cstheme="majorHAnsi"/>
          <w:color w:val="000000"/>
          <w:sz w:val="22"/>
          <w:szCs w:val="22"/>
          <w:lang w:val="fr-FR"/>
        </w:rPr>
        <w:t>’</w:t>
      </w:r>
      <w:r w:rsidR="004C3C63" w:rsidRPr="004C3C63">
        <w:rPr>
          <w:rFonts w:asciiTheme="majorHAnsi" w:eastAsia="Calibri" w:hAnsiTheme="majorHAnsi" w:cstheme="majorHAnsi"/>
          <w:color w:val="000000"/>
          <w:sz w:val="22"/>
          <w:szCs w:val="22"/>
          <w:lang w:val="fr-FR"/>
        </w:rPr>
        <w:t>espèces animales des zones humides auxquelles le Critère 9 pourrait éventuellement s</w:t>
      </w:r>
      <w:r w:rsidR="00902100">
        <w:rPr>
          <w:rFonts w:asciiTheme="majorHAnsi" w:eastAsia="Calibri" w:hAnsiTheme="majorHAnsi" w:cstheme="majorHAnsi"/>
          <w:color w:val="000000"/>
          <w:sz w:val="22"/>
          <w:szCs w:val="22"/>
          <w:lang w:val="fr-FR"/>
        </w:rPr>
        <w:t>’</w:t>
      </w:r>
      <w:r w:rsidR="004C3C63" w:rsidRPr="004C3C63">
        <w:rPr>
          <w:rFonts w:asciiTheme="majorHAnsi" w:eastAsia="Calibri" w:hAnsiTheme="majorHAnsi" w:cstheme="majorHAnsi"/>
          <w:color w:val="000000"/>
          <w:sz w:val="22"/>
          <w:szCs w:val="22"/>
          <w:lang w:val="fr-FR"/>
        </w:rPr>
        <w:t>appliquer</w:t>
      </w:r>
      <w:r w:rsidR="004C3C63">
        <w:rPr>
          <w:rFonts w:asciiTheme="majorHAnsi" w:eastAsia="Calibri" w:hAnsiTheme="majorHAnsi" w:cstheme="majorHAnsi"/>
          <w:color w:val="000000"/>
          <w:sz w:val="22"/>
          <w:szCs w:val="22"/>
          <w:lang w:val="fr-FR"/>
        </w:rPr>
        <w:t>).</w:t>
      </w:r>
    </w:p>
    <w:p w14:paraId="4BD99556" w14:textId="77777777" w:rsidR="008117D2" w:rsidRPr="00CB35CC" w:rsidRDefault="008117D2" w:rsidP="004C3C63">
      <w:pPr>
        <w:pBdr>
          <w:top w:val="nil"/>
          <w:left w:val="nil"/>
          <w:bottom w:val="nil"/>
          <w:right w:val="nil"/>
          <w:between w:val="nil"/>
        </w:pBdr>
        <w:rPr>
          <w:rFonts w:asciiTheme="majorHAnsi" w:eastAsia="Calibri" w:hAnsiTheme="majorHAnsi" w:cstheme="majorHAnsi"/>
          <w:color w:val="000000"/>
          <w:sz w:val="22"/>
          <w:szCs w:val="22"/>
          <w:lang w:val="fr-FR"/>
        </w:rPr>
      </w:pPr>
    </w:p>
    <w:p w14:paraId="7542DC6E" w14:textId="44D6B3A8" w:rsidR="007B257E" w:rsidRPr="00CB35CC" w:rsidRDefault="007C601C" w:rsidP="008A6FAE">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8.</w:t>
      </w:r>
      <w:r w:rsidRPr="00CB35CC">
        <w:rPr>
          <w:rFonts w:asciiTheme="majorHAnsi" w:eastAsia="Calibri" w:hAnsiTheme="majorHAnsi" w:cstheme="majorHAnsi"/>
          <w:color w:val="000000"/>
          <w:sz w:val="22"/>
          <w:szCs w:val="22"/>
          <w:lang w:val="fr-FR"/>
        </w:rPr>
        <w:tab/>
      </w:r>
      <w:r w:rsidR="004C3C63">
        <w:rPr>
          <w:rFonts w:asciiTheme="majorHAnsi" w:eastAsia="Calibri" w:hAnsiTheme="majorHAnsi" w:cstheme="majorHAnsi"/>
          <w:color w:val="000000"/>
          <w:sz w:val="22"/>
          <w:szCs w:val="22"/>
          <w:lang w:val="fr-FR"/>
        </w:rPr>
        <w:t xml:space="preserve">Au titre de la </w:t>
      </w:r>
      <w:r w:rsidR="004C3C63" w:rsidRPr="004C3C63">
        <w:rPr>
          <w:rFonts w:asciiTheme="majorHAnsi" w:eastAsia="Calibri" w:hAnsiTheme="majorHAnsi" w:cstheme="majorHAnsi"/>
          <w:color w:val="000000"/>
          <w:sz w:val="22"/>
          <w:szCs w:val="22"/>
          <w:lang w:val="fr-FR"/>
        </w:rPr>
        <w:t>Tâche 1.1</w:t>
      </w:r>
      <w:r w:rsidR="004C3C63">
        <w:rPr>
          <w:rFonts w:asciiTheme="majorHAnsi" w:eastAsia="Calibri" w:hAnsiTheme="majorHAnsi" w:cstheme="majorHAnsi"/>
          <w:color w:val="000000"/>
          <w:sz w:val="22"/>
          <w:szCs w:val="22"/>
          <w:lang w:val="fr-FR"/>
        </w:rPr>
        <w:t xml:space="preserve"> </w:t>
      </w:r>
      <w:r w:rsidR="004C3C63" w:rsidRPr="004C3C63">
        <w:rPr>
          <w:rFonts w:asciiTheme="majorHAnsi" w:eastAsia="Calibri" w:hAnsiTheme="majorHAnsi" w:cstheme="majorHAnsi"/>
          <w:color w:val="000000"/>
          <w:sz w:val="22"/>
          <w:szCs w:val="22"/>
          <w:lang w:val="fr-FR"/>
        </w:rPr>
        <w:t>a</w:t>
      </w:r>
      <w:r w:rsidR="004C3C63">
        <w:rPr>
          <w:rFonts w:asciiTheme="majorHAnsi" w:eastAsia="Calibri" w:hAnsiTheme="majorHAnsi" w:cstheme="majorHAnsi"/>
          <w:color w:val="000000"/>
          <w:sz w:val="22"/>
          <w:szCs w:val="22"/>
          <w:lang w:val="fr-FR"/>
        </w:rPr>
        <w:t xml:space="preserve">), </w:t>
      </w:r>
      <w:r w:rsidR="004C3C63" w:rsidRPr="004C3C63">
        <w:rPr>
          <w:rFonts w:asciiTheme="majorHAnsi" w:eastAsia="Calibri" w:hAnsiTheme="majorHAnsi" w:cstheme="majorHAnsi"/>
          <w:color w:val="000000"/>
          <w:sz w:val="22"/>
          <w:szCs w:val="22"/>
          <w:lang w:val="fr-FR"/>
        </w:rPr>
        <w:t>les orientations pour l</w:t>
      </w:r>
      <w:r w:rsidR="00902100">
        <w:rPr>
          <w:rFonts w:asciiTheme="majorHAnsi" w:eastAsia="Calibri" w:hAnsiTheme="majorHAnsi" w:cstheme="majorHAnsi"/>
          <w:color w:val="000000"/>
          <w:sz w:val="22"/>
          <w:szCs w:val="22"/>
          <w:lang w:val="fr-FR"/>
        </w:rPr>
        <w:t>’</w:t>
      </w:r>
      <w:r w:rsidR="004C3C63" w:rsidRPr="004C3C63">
        <w:rPr>
          <w:rFonts w:asciiTheme="majorHAnsi" w:eastAsia="Calibri" w:hAnsiTheme="majorHAnsi" w:cstheme="majorHAnsi"/>
          <w:color w:val="000000"/>
          <w:sz w:val="22"/>
          <w:szCs w:val="22"/>
          <w:lang w:val="fr-FR"/>
        </w:rPr>
        <w:t xml:space="preserve">application du Critère 9 dans le </w:t>
      </w:r>
      <w:r w:rsidR="004C3C63" w:rsidRPr="004C3C63">
        <w:rPr>
          <w:rFonts w:asciiTheme="majorHAnsi" w:eastAsia="Calibri" w:hAnsiTheme="majorHAnsi" w:cstheme="majorHAnsi"/>
          <w:i/>
          <w:iCs/>
          <w:color w:val="000000"/>
          <w:sz w:val="22"/>
          <w:szCs w:val="22"/>
          <w:lang w:val="fr-FR"/>
        </w:rPr>
        <w:t>Cadre stratégique et lignes directrices pour orienter l</w:t>
      </w:r>
      <w:r w:rsidR="00902100">
        <w:rPr>
          <w:rFonts w:asciiTheme="majorHAnsi" w:eastAsia="Calibri" w:hAnsiTheme="majorHAnsi" w:cstheme="majorHAnsi"/>
          <w:i/>
          <w:iCs/>
          <w:color w:val="000000"/>
          <w:sz w:val="22"/>
          <w:szCs w:val="22"/>
          <w:lang w:val="fr-FR"/>
        </w:rPr>
        <w:t>’</w:t>
      </w:r>
      <w:r w:rsidR="004C3C63" w:rsidRPr="004C3C63">
        <w:rPr>
          <w:rFonts w:asciiTheme="majorHAnsi" w:eastAsia="Calibri" w:hAnsiTheme="majorHAnsi" w:cstheme="majorHAnsi"/>
          <w:i/>
          <w:iCs/>
          <w:color w:val="000000"/>
          <w:sz w:val="22"/>
          <w:szCs w:val="22"/>
          <w:lang w:val="fr-FR"/>
        </w:rPr>
        <w:t>évolution de la Liste des zones humides d</w:t>
      </w:r>
      <w:r w:rsidR="00902100">
        <w:rPr>
          <w:rFonts w:asciiTheme="majorHAnsi" w:eastAsia="Calibri" w:hAnsiTheme="majorHAnsi" w:cstheme="majorHAnsi"/>
          <w:i/>
          <w:iCs/>
          <w:color w:val="000000"/>
          <w:sz w:val="22"/>
          <w:szCs w:val="22"/>
          <w:lang w:val="fr-FR"/>
        </w:rPr>
        <w:t>’</w:t>
      </w:r>
      <w:r w:rsidR="004C3C63" w:rsidRPr="004C3C63">
        <w:rPr>
          <w:rFonts w:asciiTheme="majorHAnsi" w:eastAsia="Calibri" w:hAnsiTheme="majorHAnsi" w:cstheme="majorHAnsi"/>
          <w:i/>
          <w:iCs/>
          <w:color w:val="000000"/>
          <w:sz w:val="22"/>
          <w:szCs w:val="22"/>
          <w:lang w:val="fr-FR"/>
        </w:rPr>
        <w:t xml:space="preserve">importance internationale </w:t>
      </w:r>
      <w:r w:rsidR="004C3C63">
        <w:rPr>
          <w:rFonts w:asciiTheme="majorHAnsi" w:eastAsia="Calibri" w:hAnsiTheme="majorHAnsi" w:cstheme="majorHAnsi"/>
          <w:color w:val="000000"/>
          <w:sz w:val="22"/>
          <w:szCs w:val="22"/>
          <w:lang w:val="fr-FR"/>
        </w:rPr>
        <w:t>font l</w:t>
      </w:r>
      <w:r w:rsidR="00902100">
        <w:rPr>
          <w:rFonts w:asciiTheme="majorHAnsi" w:eastAsia="Calibri" w:hAnsiTheme="majorHAnsi" w:cstheme="majorHAnsi"/>
          <w:color w:val="000000"/>
          <w:sz w:val="22"/>
          <w:szCs w:val="22"/>
          <w:lang w:val="fr-FR"/>
        </w:rPr>
        <w:t>’</w:t>
      </w:r>
      <w:r w:rsidR="004C3C63">
        <w:rPr>
          <w:rFonts w:asciiTheme="majorHAnsi" w:eastAsia="Calibri" w:hAnsiTheme="majorHAnsi" w:cstheme="majorHAnsi"/>
          <w:color w:val="000000"/>
          <w:sz w:val="22"/>
          <w:szCs w:val="22"/>
          <w:lang w:val="fr-FR"/>
        </w:rPr>
        <w:t>objet d</w:t>
      </w:r>
      <w:r w:rsidR="00902100">
        <w:rPr>
          <w:rFonts w:asciiTheme="majorHAnsi" w:eastAsia="Calibri" w:hAnsiTheme="majorHAnsi" w:cstheme="majorHAnsi"/>
          <w:color w:val="000000"/>
          <w:sz w:val="22"/>
          <w:szCs w:val="22"/>
          <w:lang w:val="fr-FR"/>
        </w:rPr>
        <w:t>’</w:t>
      </w:r>
      <w:r w:rsidR="004C3C63">
        <w:rPr>
          <w:rFonts w:asciiTheme="majorHAnsi" w:eastAsia="Calibri" w:hAnsiTheme="majorHAnsi" w:cstheme="majorHAnsi"/>
          <w:color w:val="000000"/>
          <w:sz w:val="22"/>
          <w:szCs w:val="22"/>
          <w:lang w:val="fr-FR"/>
        </w:rPr>
        <w:t>un examen et d</w:t>
      </w:r>
      <w:r w:rsidR="00902100">
        <w:rPr>
          <w:rFonts w:asciiTheme="majorHAnsi" w:eastAsia="Calibri" w:hAnsiTheme="majorHAnsi" w:cstheme="majorHAnsi"/>
          <w:color w:val="000000"/>
          <w:sz w:val="22"/>
          <w:szCs w:val="22"/>
          <w:lang w:val="fr-FR"/>
        </w:rPr>
        <w:t>’</w:t>
      </w:r>
      <w:r w:rsidR="004C3C63">
        <w:rPr>
          <w:rFonts w:asciiTheme="majorHAnsi" w:eastAsia="Calibri" w:hAnsiTheme="majorHAnsi" w:cstheme="majorHAnsi"/>
          <w:color w:val="000000"/>
          <w:sz w:val="22"/>
          <w:szCs w:val="22"/>
          <w:lang w:val="fr-FR"/>
        </w:rPr>
        <w:t>une mise à jour</w:t>
      </w:r>
      <w:r w:rsidR="004C3C63" w:rsidRPr="004C3C63">
        <w:rPr>
          <w:rFonts w:asciiTheme="majorHAnsi" w:eastAsia="Calibri" w:hAnsiTheme="majorHAnsi" w:cstheme="majorHAnsi"/>
          <w:color w:val="000000"/>
          <w:sz w:val="22"/>
          <w:szCs w:val="22"/>
          <w:lang w:val="fr-FR"/>
        </w:rPr>
        <w:t xml:space="preserve">. </w:t>
      </w:r>
      <w:r w:rsidR="004C3C63">
        <w:rPr>
          <w:rFonts w:asciiTheme="majorHAnsi" w:eastAsia="Calibri" w:hAnsiTheme="majorHAnsi" w:cstheme="majorHAnsi"/>
          <w:color w:val="000000"/>
          <w:sz w:val="22"/>
          <w:szCs w:val="22"/>
          <w:lang w:val="fr-FR"/>
        </w:rPr>
        <w:t>L</w:t>
      </w:r>
      <w:r w:rsidR="00902100">
        <w:rPr>
          <w:rFonts w:asciiTheme="majorHAnsi" w:eastAsia="Calibri" w:hAnsiTheme="majorHAnsi" w:cstheme="majorHAnsi"/>
          <w:color w:val="000000"/>
          <w:sz w:val="22"/>
          <w:szCs w:val="22"/>
          <w:lang w:val="fr-FR"/>
        </w:rPr>
        <w:t>’</w:t>
      </w:r>
      <w:r w:rsidR="004C3C63">
        <w:rPr>
          <w:rFonts w:asciiTheme="majorHAnsi" w:eastAsia="Calibri" w:hAnsiTheme="majorHAnsi" w:cstheme="majorHAnsi"/>
          <w:color w:val="000000"/>
          <w:sz w:val="22"/>
          <w:szCs w:val="22"/>
          <w:lang w:val="fr-FR"/>
        </w:rPr>
        <w:t>exécution de ce</w:t>
      </w:r>
      <w:r w:rsidR="00492B74">
        <w:rPr>
          <w:rFonts w:asciiTheme="majorHAnsi" w:eastAsia="Calibri" w:hAnsiTheme="majorHAnsi" w:cstheme="majorHAnsi"/>
          <w:color w:val="000000"/>
          <w:sz w:val="22"/>
          <w:szCs w:val="22"/>
          <w:lang w:val="fr-FR"/>
        </w:rPr>
        <w:t xml:space="preserve">tte </w:t>
      </w:r>
      <w:r w:rsidR="004C3C63">
        <w:rPr>
          <w:rFonts w:asciiTheme="majorHAnsi" w:eastAsia="Calibri" w:hAnsiTheme="majorHAnsi" w:cstheme="majorHAnsi"/>
          <w:color w:val="000000"/>
          <w:sz w:val="22"/>
          <w:szCs w:val="22"/>
          <w:lang w:val="fr-FR"/>
        </w:rPr>
        <w:t>mission prévue au titre de</w:t>
      </w:r>
      <w:r w:rsidR="004C3C63" w:rsidRPr="004C3C63">
        <w:rPr>
          <w:rFonts w:asciiTheme="majorHAnsi" w:eastAsia="Calibri" w:hAnsiTheme="majorHAnsi" w:cstheme="majorHAnsi"/>
          <w:color w:val="000000"/>
          <w:sz w:val="22"/>
          <w:szCs w:val="22"/>
          <w:lang w:val="fr-FR"/>
        </w:rPr>
        <w:t xml:space="preserve"> </w:t>
      </w:r>
      <w:r w:rsidR="004C3C63">
        <w:rPr>
          <w:rFonts w:asciiTheme="majorHAnsi" w:eastAsia="Calibri" w:hAnsiTheme="majorHAnsi" w:cstheme="majorHAnsi"/>
          <w:color w:val="000000"/>
          <w:sz w:val="22"/>
          <w:szCs w:val="22"/>
          <w:lang w:val="fr-FR"/>
        </w:rPr>
        <w:t xml:space="preserve">la </w:t>
      </w:r>
      <w:r w:rsidR="004C3C63" w:rsidRPr="004C3C63">
        <w:rPr>
          <w:rFonts w:asciiTheme="majorHAnsi" w:eastAsia="Calibri" w:hAnsiTheme="majorHAnsi" w:cstheme="majorHAnsi"/>
          <w:color w:val="000000"/>
          <w:sz w:val="22"/>
          <w:szCs w:val="22"/>
          <w:lang w:val="fr-FR"/>
        </w:rPr>
        <w:t>Tâche 1.1</w:t>
      </w:r>
      <w:r w:rsidR="004C3C63">
        <w:rPr>
          <w:rFonts w:asciiTheme="majorHAnsi" w:eastAsia="Calibri" w:hAnsiTheme="majorHAnsi" w:cstheme="majorHAnsi"/>
          <w:color w:val="000000"/>
          <w:sz w:val="22"/>
          <w:szCs w:val="22"/>
          <w:lang w:val="fr-FR"/>
        </w:rPr>
        <w:t xml:space="preserve"> </w:t>
      </w:r>
      <w:r w:rsidR="004C3C63" w:rsidRPr="004C3C63">
        <w:rPr>
          <w:rFonts w:asciiTheme="majorHAnsi" w:eastAsia="Calibri" w:hAnsiTheme="majorHAnsi" w:cstheme="majorHAnsi"/>
          <w:color w:val="000000"/>
          <w:sz w:val="22"/>
          <w:szCs w:val="22"/>
          <w:lang w:val="fr-FR"/>
        </w:rPr>
        <w:t>a</w:t>
      </w:r>
      <w:r w:rsidR="004C3C63">
        <w:rPr>
          <w:rFonts w:asciiTheme="majorHAnsi" w:eastAsia="Calibri" w:hAnsiTheme="majorHAnsi" w:cstheme="majorHAnsi"/>
          <w:color w:val="000000"/>
          <w:sz w:val="22"/>
          <w:szCs w:val="22"/>
          <w:lang w:val="fr-FR"/>
        </w:rPr>
        <w:t>)</w:t>
      </w:r>
      <w:r w:rsidR="004C3C63" w:rsidRPr="004C3C63">
        <w:rPr>
          <w:rFonts w:asciiTheme="majorHAnsi" w:eastAsia="Calibri" w:hAnsiTheme="majorHAnsi" w:cstheme="majorHAnsi"/>
          <w:color w:val="000000"/>
          <w:sz w:val="22"/>
          <w:szCs w:val="22"/>
          <w:lang w:val="fr-FR"/>
        </w:rPr>
        <w:t xml:space="preserve"> est en cours (</w:t>
      </w:r>
      <w:r w:rsidR="004C3C63">
        <w:rPr>
          <w:rFonts w:asciiTheme="majorHAnsi" w:eastAsia="Calibri" w:hAnsiTheme="majorHAnsi" w:cstheme="majorHAnsi"/>
          <w:color w:val="000000"/>
          <w:sz w:val="22"/>
          <w:szCs w:val="22"/>
          <w:lang w:val="fr-FR"/>
        </w:rPr>
        <w:t>à la date de fin</w:t>
      </w:r>
      <w:r w:rsidR="004C3C63" w:rsidRPr="004C3C63">
        <w:rPr>
          <w:rFonts w:asciiTheme="majorHAnsi" w:eastAsia="Calibri" w:hAnsiTheme="majorHAnsi" w:cstheme="majorHAnsi"/>
          <w:color w:val="000000"/>
          <w:sz w:val="22"/>
          <w:szCs w:val="22"/>
          <w:lang w:val="fr-FR"/>
        </w:rPr>
        <w:t xml:space="preserve"> février 2024) et sera achevé</w:t>
      </w:r>
      <w:r w:rsidR="008A6FAE">
        <w:rPr>
          <w:rFonts w:asciiTheme="majorHAnsi" w:eastAsia="Calibri" w:hAnsiTheme="majorHAnsi" w:cstheme="majorHAnsi"/>
          <w:color w:val="000000"/>
          <w:sz w:val="22"/>
          <w:szCs w:val="22"/>
          <w:lang w:val="fr-FR"/>
        </w:rPr>
        <w:t>e</w:t>
      </w:r>
      <w:r w:rsidR="004C3C63" w:rsidRPr="004C3C63">
        <w:rPr>
          <w:rFonts w:asciiTheme="majorHAnsi" w:eastAsia="Calibri" w:hAnsiTheme="majorHAnsi" w:cstheme="majorHAnsi"/>
          <w:color w:val="000000"/>
          <w:sz w:val="22"/>
          <w:szCs w:val="22"/>
          <w:lang w:val="fr-FR"/>
        </w:rPr>
        <w:t xml:space="preserve"> en 2024</w:t>
      </w:r>
      <w:r w:rsidR="00492B74">
        <w:rPr>
          <w:rFonts w:asciiTheme="majorHAnsi" w:eastAsia="Calibri" w:hAnsiTheme="majorHAnsi" w:cstheme="majorHAnsi"/>
          <w:color w:val="000000"/>
          <w:sz w:val="22"/>
          <w:szCs w:val="22"/>
          <w:lang w:val="fr-FR"/>
        </w:rPr>
        <w:t xml:space="preserve">, </w:t>
      </w:r>
      <w:r w:rsidR="008A6FAE">
        <w:rPr>
          <w:rFonts w:asciiTheme="majorHAnsi" w:eastAsia="Calibri" w:hAnsiTheme="majorHAnsi" w:cstheme="majorHAnsi"/>
          <w:color w:val="000000"/>
          <w:sz w:val="22"/>
          <w:szCs w:val="22"/>
          <w:lang w:val="fr-FR"/>
        </w:rPr>
        <w:t>en vue de sa présentation à la 64</w:t>
      </w:r>
      <w:r w:rsidR="008A6FAE" w:rsidRPr="008A6FAE">
        <w:rPr>
          <w:rFonts w:asciiTheme="majorHAnsi" w:eastAsia="Calibri" w:hAnsiTheme="majorHAnsi" w:cstheme="majorHAnsi"/>
          <w:color w:val="000000"/>
          <w:sz w:val="22"/>
          <w:szCs w:val="22"/>
          <w:vertAlign w:val="superscript"/>
          <w:lang w:val="fr-FR"/>
        </w:rPr>
        <w:t>e</w:t>
      </w:r>
      <w:r w:rsidR="008A6FAE">
        <w:rPr>
          <w:rFonts w:asciiTheme="majorHAnsi" w:eastAsia="Calibri" w:hAnsiTheme="majorHAnsi" w:cstheme="majorHAnsi"/>
          <w:color w:val="000000"/>
          <w:sz w:val="22"/>
          <w:szCs w:val="22"/>
          <w:lang w:val="fr-FR"/>
        </w:rPr>
        <w:t xml:space="preserve"> Réunion du Comité permanent</w:t>
      </w:r>
      <w:r w:rsidR="004C3C63" w:rsidRPr="004C3C63">
        <w:rPr>
          <w:rFonts w:asciiTheme="majorHAnsi" w:eastAsia="Calibri" w:hAnsiTheme="majorHAnsi" w:cstheme="majorHAnsi"/>
          <w:color w:val="000000"/>
          <w:sz w:val="22"/>
          <w:szCs w:val="22"/>
          <w:lang w:val="fr-FR"/>
        </w:rPr>
        <w:t>. L</w:t>
      </w:r>
      <w:r w:rsidR="00902100">
        <w:rPr>
          <w:rFonts w:asciiTheme="majorHAnsi" w:eastAsia="Calibri" w:hAnsiTheme="majorHAnsi" w:cstheme="majorHAnsi"/>
          <w:color w:val="000000"/>
          <w:sz w:val="22"/>
          <w:szCs w:val="22"/>
          <w:lang w:val="fr-FR"/>
        </w:rPr>
        <w:t>’</w:t>
      </w:r>
      <w:r w:rsidR="004C3C63" w:rsidRPr="004C3C63">
        <w:rPr>
          <w:rFonts w:asciiTheme="majorHAnsi" w:eastAsia="Calibri" w:hAnsiTheme="majorHAnsi" w:cstheme="majorHAnsi"/>
          <w:color w:val="000000"/>
          <w:sz w:val="22"/>
          <w:szCs w:val="22"/>
          <w:lang w:val="fr-FR"/>
        </w:rPr>
        <w:t xml:space="preserve">examen du </w:t>
      </w:r>
      <w:r w:rsidR="004C3C63" w:rsidRPr="00A57F6E">
        <w:rPr>
          <w:rFonts w:asciiTheme="majorHAnsi" w:eastAsia="Calibri" w:hAnsiTheme="majorHAnsi" w:cstheme="majorHAnsi"/>
          <w:i/>
          <w:iCs/>
          <w:color w:val="000000"/>
          <w:sz w:val="22"/>
          <w:szCs w:val="22"/>
          <w:lang w:val="fr-FR"/>
        </w:rPr>
        <w:t>Cadre stratégique et des lignes directrices</w:t>
      </w:r>
      <w:r w:rsidR="004C3C63" w:rsidRPr="004C3C63">
        <w:rPr>
          <w:rFonts w:asciiTheme="majorHAnsi" w:eastAsia="Calibri" w:hAnsiTheme="majorHAnsi" w:cstheme="majorHAnsi"/>
          <w:color w:val="000000"/>
          <w:sz w:val="22"/>
          <w:szCs w:val="22"/>
          <w:lang w:val="fr-FR"/>
        </w:rPr>
        <w:t xml:space="preserve"> a permis d</w:t>
      </w:r>
      <w:r w:rsidR="00902100">
        <w:rPr>
          <w:rFonts w:asciiTheme="majorHAnsi" w:eastAsia="Calibri" w:hAnsiTheme="majorHAnsi" w:cstheme="majorHAnsi"/>
          <w:color w:val="000000"/>
          <w:sz w:val="22"/>
          <w:szCs w:val="22"/>
          <w:lang w:val="fr-FR"/>
        </w:rPr>
        <w:t>’</w:t>
      </w:r>
      <w:r w:rsidR="008A6FAE">
        <w:rPr>
          <w:rFonts w:asciiTheme="majorHAnsi" w:eastAsia="Calibri" w:hAnsiTheme="majorHAnsi" w:cstheme="majorHAnsi"/>
          <w:color w:val="000000"/>
          <w:sz w:val="22"/>
          <w:szCs w:val="22"/>
          <w:lang w:val="fr-FR"/>
        </w:rPr>
        <w:t>établir</w:t>
      </w:r>
      <w:r w:rsidR="004C3C63" w:rsidRPr="004C3C63">
        <w:rPr>
          <w:rFonts w:asciiTheme="majorHAnsi" w:eastAsia="Calibri" w:hAnsiTheme="majorHAnsi" w:cstheme="majorHAnsi"/>
          <w:color w:val="000000"/>
          <w:sz w:val="22"/>
          <w:szCs w:val="22"/>
          <w:lang w:val="fr-FR"/>
        </w:rPr>
        <w:t xml:space="preserve"> que seul</w:t>
      </w:r>
      <w:r w:rsidR="008A6FAE">
        <w:rPr>
          <w:rFonts w:asciiTheme="majorHAnsi" w:eastAsia="Calibri" w:hAnsiTheme="majorHAnsi" w:cstheme="majorHAnsi"/>
          <w:color w:val="000000"/>
          <w:sz w:val="22"/>
          <w:szCs w:val="22"/>
          <w:lang w:val="fr-FR"/>
        </w:rPr>
        <w:t>es quelques</w:t>
      </w:r>
      <w:r w:rsidR="004C3C63" w:rsidRPr="004C3C63">
        <w:rPr>
          <w:rFonts w:asciiTheme="majorHAnsi" w:eastAsia="Calibri" w:hAnsiTheme="majorHAnsi" w:cstheme="majorHAnsi"/>
          <w:color w:val="000000"/>
          <w:sz w:val="22"/>
          <w:szCs w:val="22"/>
          <w:lang w:val="fr-FR"/>
        </w:rPr>
        <w:t xml:space="preserve"> questions nécessite</w:t>
      </w:r>
      <w:r w:rsidR="008A6FAE">
        <w:rPr>
          <w:rFonts w:asciiTheme="majorHAnsi" w:eastAsia="Calibri" w:hAnsiTheme="majorHAnsi" w:cstheme="majorHAnsi"/>
          <w:color w:val="000000"/>
          <w:sz w:val="22"/>
          <w:szCs w:val="22"/>
          <w:lang w:val="fr-FR"/>
        </w:rPr>
        <w:t>nt de faire l</w:t>
      </w:r>
      <w:r w:rsidR="00902100">
        <w:rPr>
          <w:rFonts w:asciiTheme="majorHAnsi" w:eastAsia="Calibri" w:hAnsiTheme="majorHAnsi" w:cstheme="majorHAnsi"/>
          <w:color w:val="000000"/>
          <w:sz w:val="22"/>
          <w:szCs w:val="22"/>
          <w:lang w:val="fr-FR"/>
        </w:rPr>
        <w:t>’</w:t>
      </w:r>
      <w:r w:rsidR="008A6FAE">
        <w:rPr>
          <w:rFonts w:asciiTheme="majorHAnsi" w:eastAsia="Calibri" w:hAnsiTheme="majorHAnsi" w:cstheme="majorHAnsi"/>
          <w:color w:val="000000"/>
          <w:sz w:val="22"/>
          <w:szCs w:val="22"/>
          <w:lang w:val="fr-FR"/>
        </w:rPr>
        <w:t>objet d</w:t>
      </w:r>
      <w:r w:rsidR="00902100">
        <w:rPr>
          <w:rFonts w:asciiTheme="majorHAnsi" w:eastAsia="Calibri" w:hAnsiTheme="majorHAnsi" w:cstheme="majorHAnsi"/>
          <w:color w:val="000000"/>
          <w:sz w:val="22"/>
          <w:szCs w:val="22"/>
          <w:lang w:val="fr-FR"/>
        </w:rPr>
        <w:t>’</w:t>
      </w:r>
      <w:r w:rsidR="008A6FAE">
        <w:rPr>
          <w:rFonts w:asciiTheme="majorHAnsi" w:eastAsia="Calibri" w:hAnsiTheme="majorHAnsi" w:cstheme="majorHAnsi"/>
          <w:color w:val="000000"/>
          <w:sz w:val="22"/>
          <w:szCs w:val="22"/>
          <w:lang w:val="fr-FR"/>
        </w:rPr>
        <w:t xml:space="preserve">une actualisation </w:t>
      </w:r>
      <w:r w:rsidR="004C3C63" w:rsidRPr="004C3C63">
        <w:rPr>
          <w:rFonts w:asciiTheme="majorHAnsi" w:eastAsia="Calibri" w:hAnsiTheme="majorHAnsi" w:cstheme="majorHAnsi"/>
          <w:color w:val="000000"/>
          <w:sz w:val="22"/>
          <w:szCs w:val="22"/>
          <w:lang w:val="fr-FR"/>
        </w:rPr>
        <w:t xml:space="preserve">ou </w:t>
      </w:r>
      <w:r w:rsidR="008A6FAE">
        <w:rPr>
          <w:rFonts w:asciiTheme="majorHAnsi" w:eastAsia="Calibri" w:hAnsiTheme="majorHAnsi" w:cstheme="majorHAnsi"/>
          <w:color w:val="000000"/>
          <w:sz w:val="22"/>
          <w:szCs w:val="22"/>
          <w:lang w:val="fr-FR"/>
        </w:rPr>
        <w:t>d</w:t>
      </w:r>
      <w:r w:rsidR="00902100">
        <w:rPr>
          <w:rFonts w:asciiTheme="majorHAnsi" w:eastAsia="Calibri" w:hAnsiTheme="majorHAnsi" w:cstheme="majorHAnsi"/>
          <w:color w:val="000000"/>
          <w:sz w:val="22"/>
          <w:szCs w:val="22"/>
          <w:lang w:val="fr-FR"/>
        </w:rPr>
        <w:t>’</w:t>
      </w:r>
      <w:r w:rsidR="004C3C63" w:rsidRPr="004C3C63">
        <w:rPr>
          <w:rFonts w:asciiTheme="majorHAnsi" w:eastAsia="Calibri" w:hAnsiTheme="majorHAnsi" w:cstheme="majorHAnsi"/>
          <w:color w:val="000000"/>
          <w:sz w:val="22"/>
          <w:szCs w:val="22"/>
          <w:lang w:val="fr-FR"/>
        </w:rPr>
        <w:t xml:space="preserve">une révision </w:t>
      </w:r>
      <w:r w:rsidR="008A6FAE">
        <w:rPr>
          <w:rFonts w:asciiTheme="majorHAnsi" w:eastAsia="Calibri" w:hAnsiTheme="majorHAnsi" w:cstheme="majorHAnsi"/>
          <w:color w:val="000000"/>
          <w:sz w:val="22"/>
          <w:szCs w:val="22"/>
          <w:lang w:val="fr-FR"/>
        </w:rPr>
        <w:t>partielle</w:t>
      </w:r>
      <w:r w:rsidR="004C3C63" w:rsidRPr="004C3C63">
        <w:rPr>
          <w:rFonts w:asciiTheme="majorHAnsi" w:eastAsia="Calibri" w:hAnsiTheme="majorHAnsi" w:cstheme="majorHAnsi"/>
          <w:color w:val="000000"/>
          <w:sz w:val="22"/>
          <w:szCs w:val="22"/>
          <w:lang w:val="fr-FR"/>
        </w:rPr>
        <w:t>. Il s</w:t>
      </w:r>
      <w:r w:rsidR="00902100">
        <w:rPr>
          <w:rFonts w:asciiTheme="majorHAnsi" w:eastAsia="Calibri" w:hAnsiTheme="majorHAnsi" w:cstheme="majorHAnsi"/>
          <w:color w:val="000000"/>
          <w:sz w:val="22"/>
          <w:szCs w:val="22"/>
          <w:lang w:val="fr-FR"/>
        </w:rPr>
        <w:t>’</w:t>
      </w:r>
      <w:r w:rsidR="004C3C63" w:rsidRPr="004C3C63">
        <w:rPr>
          <w:rFonts w:asciiTheme="majorHAnsi" w:eastAsia="Calibri" w:hAnsiTheme="majorHAnsi" w:cstheme="majorHAnsi"/>
          <w:color w:val="000000"/>
          <w:sz w:val="22"/>
          <w:szCs w:val="22"/>
          <w:lang w:val="fr-FR"/>
        </w:rPr>
        <w:t>agit des points suivants</w:t>
      </w:r>
      <w:r w:rsidR="008A6FAE">
        <w:rPr>
          <w:rFonts w:asciiTheme="majorHAnsi" w:eastAsia="Calibri" w:hAnsiTheme="majorHAnsi" w:cstheme="majorHAnsi"/>
          <w:color w:val="000000"/>
          <w:sz w:val="22"/>
          <w:szCs w:val="22"/>
          <w:lang w:val="fr-FR"/>
        </w:rPr>
        <w:t> </w:t>
      </w:r>
      <w:r w:rsidRPr="00CB35CC">
        <w:rPr>
          <w:rFonts w:asciiTheme="majorHAnsi" w:eastAsia="Calibri" w:hAnsiTheme="majorHAnsi" w:cstheme="majorHAnsi"/>
          <w:color w:val="000000"/>
          <w:sz w:val="22"/>
          <w:szCs w:val="22"/>
          <w:lang w:val="fr-FR"/>
        </w:rPr>
        <w:t>:</w:t>
      </w:r>
    </w:p>
    <w:p w14:paraId="79B51F2B" w14:textId="4EE1A9FB" w:rsidR="008A6FAE" w:rsidRDefault="008A6FAE" w:rsidP="008A6FAE">
      <w:pPr>
        <w:pStyle w:val="ListParagraph"/>
        <w:numPr>
          <w:ilvl w:val="0"/>
          <w:numId w:val="16"/>
        </w:numPr>
        <w:ind w:left="851" w:hanging="425"/>
        <w:rPr>
          <w:rFonts w:ascii="Calibri" w:eastAsia="Calibri" w:hAnsi="Calibri" w:cs="Arial"/>
          <w:szCs w:val="22"/>
          <w:lang w:val="fr-FR" w:eastAsia="en-US"/>
        </w:rPr>
      </w:pPr>
      <w:r w:rsidRPr="008A6FAE">
        <w:rPr>
          <w:rFonts w:ascii="Calibri" w:eastAsia="Calibri" w:hAnsi="Calibri" w:cs="Arial"/>
          <w:szCs w:val="22"/>
          <w:lang w:val="fr-FR" w:eastAsia="en-US"/>
        </w:rPr>
        <w:t xml:space="preserve">Mise à jour des </w:t>
      </w:r>
      <w:r>
        <w:rPr>
          <w:rFonts w:ascii="Calibri" w:eastAsia="Calibri" w:hAnsi="Calibri" w:cs="Arial"/>
          <w:szCs w:val="22"/>
          <w:lang w:val="fr-FR" w:eastAsia="en-US"/>
        </w:rPr>
        <w:t>avis</w:t>
      </w:r>
      <w:r w:rsidRPr="008A6FAE">
        <w:rPr>
          <w:rFonts w:ascii="Calibri" w:eastAsia="Calibri" w:hAnsi="Calibri" w:cs="Arial"/>
          <w:szCs w:val="22"/>
          <w:lang w:val="fr-FR" w:eastAsia="en-US"/>
        </w:rPr>
        <w:t xml:space="preserve"> sur la disponibilité des données et des informations en ligne, en particulier le site web de la Liste rouge de l</w:t>
      </w:r>
      <w:r w:rsidR="00902100">
        <w:rPr>
          <w:rFonts w:ascii="Calibri" w:eastAsia="Calibri" w:hAnsi="Calibri" w:cs="Arial"/>
          <w:szCs w:val="22"/>
          <w:lang w:val="fr-FR" w:eastAsia="en-US"/>
        </w:rPr>
        <w:t>’</w:t>
      </w:r>
      <w:r w:rsidRPr="008A6FAE">
        <w:rPr>
          <w:rFonts w:ascii="Calibri" w:eastAsia="Calibri" w:hAnsi="Calibri" w:cs="Arial"/>
          <w:szCs w:val="22"/>
          <w:lang w:val="fr-FR" w:eastAsia="en-US"/>
        </w:rPr>
        <w:t xml:space="preserve">UICN, </w:t>
      </w:r>
      <w:r>
        <w:rPr>
          <w:rFonts w:ascii="Calibri" w:eastAsia="Calibri" w:hAnsi="Calibri" w:cs="Arial"/>
          <w:szCs w:val="22"/>
          <w:lang w:val="fr-FR" w:eastAsia="en-US"/>
        </w:rPr>
        <w:t>les</w:t>
      </w:r>
      <w:r w:rsidRPr="008A6FAE">
        <w:rPr>
          <w:rFonts w:ascii="Calibri" w:eastAsia="Calibri" w:hAnsi="Calibri" w:cs="Arial"/>
          <w:szCs w:val="22"/>
          <w:lang w:val="fr-FR" w:eastAsia="en-US"/>
        </w:rPr>
        <w:t xml:space="preserve"> orientations </w:t>
      </w:r>
      <w:r>
        <w:rPr>
          <w:rFonts w:ascii="Calibri" w:eastAsia="Calibri" w:hAnsi="Calibri" w:cs="Arial"/>
          <w:szCs w:val="22"/>
          <w:lang w:val="fr-FR" w:eastAsia="en-US"/>
        </w:rPr>
        <w:t>datant de</w:t>
      </w:r>
      <w:r w:rsidRPr="008A6FAE">
        <w:rPr>
          <w:rFonts w:ascii="Calibri" w:eastAsia="Calibri" w:hAnsi="Calibri" w:cs="Arial"/>
          <w:szCs w:val="22"/>
          <w:lang w:val="fr-FR" w:eastAsia="en-US"/>
        </w:rPr>
        <w:t xml:space="preserve"> 2005, y compris des conseils sur l</w:t>
      </w:r>
      <w:r w:rsidR="00902100">
        <w:rPr>
          <w:rFonts w:ascii="Calibri" w:eastAsia="Calibri" w:hAnsi="Calibri" w:cs="Arial"/>
          <w:szCs w:val="22"/>
          <w:lang w:val="fr-FR" w:eastAsia="en-US"/>
        </w:rPr>
        <w:t>’</w:t>
      </w:r>
      <w:r w:rsidRPr="008A6FAE">
        <w:rPr>
          <w:rFonts w:ascii="Calibri" w:eastAsia="Calibri" w:hAnsi="Calibri" w:cs="Arial"/>
          <w:szCs w:val="22"/>
          <w:lang w:val="fr-FR" w:eastAsia="en-US"/>
        </w:rPr>
        <w:t>utilisation de ces sources et la révision des sites web et des sources d</w:t>
      </w:r>
      <w:r w:rsidR="00902100">
        <w:rPr>
          <w:rFonts w:ascii="Calibri" w:eastAsia="Calibri" w:hAnsi="Calibri" w:cs="Arial"/>
          <w:szCs w:val="22"/>
          <w:lang w:val="fr-FR" w:eastAsia="en-US"/>
        </w:rPr>
        <w:t>’</w:t>
      </w:r>
      <w:r w:rsidRPr="008A6FAE">
        <w:rPr>
          <w:rFonts w:ascii="Calibri" w:eastAsia="Calibri" w:hAnsi="Calibri" w:cs="Arial"/>
          <w:szCs w:val="22"/>
          <w:lang w:val="fr-FR" w:eastAsia="en-US"/>
        </w:rPr>
        <w:t>information pertinents.</w:t>
      </w:r>
    </w:p>
    <w:p w14:paraId="7356112D" w14:textId="40BD7B04" w:rsidR="008A6FAE" w:rsidRDefault="008A6FAE" w:rsidP="008A6FAE">
      <w:pPr>
        <w:pStyle w:val="ListParagraph"/>
        <w:numPr>
          <w:ilvl w:val="0"/>
          <w:numId w:val="16"/>
        </w:numPr>
        <w:ind w:left="851" w:hanging="425"/>
        <w:rPr>
          <w:rFonts w:ascii="Calibri" w:eastAsia="Calibri" w:hAnsi="Calibri" w:cs="Arial"/>
          <w:szCs w:val="22"/>
          <w:lang w:val="fr-FR" w:eastAsia="en-US"/>
        </w:rPr>
      </w:pPr>
      <w:r>
        <w:rPr>
          <w:rFonts w:ascii="Calibri" w:eastAsia="Calibri" w:hAnsi="Calibri" w:cs="Arial"/>
          <w:szCs w:val="22"/>
          <w:lang w:val="fr-FR"/>
        </w:rPr>
        <w:t>O</w:t>
      </w:r>
      <w:r w:rsidRPr="008A6FAE">
        <w:rPr>
          <w:rFonts w:ascii="Calibri" w:eastAsia="Calibri" w:hAnsi="Calibri" w:cs="Arial"/>
          <w:szCs w:val="22"/>
          <w:lang w:val="fr-FR"/>
        </w:rPr>
        <w:t xml:space="preserve">rientations sur la terminologie utilisée pour décrire les unités de </w:t>
      </w:r>
      <w:r w:rsidR="0069148A">
        <w:rPr>
          <w:rFonts w:ascii="Calibri" w:eastAsia="Calibri" w:hAnsi="Calibri" w:cs="Arial"/>
          <w:szCs w:val="22"/>
          <w:lang w:val="fr-FR"/>
        </w:rPr>
        <w:t>« </w:t>
      </w:r>
      <w:r w:rsidRPr="008A6FAE">
        <w:rPr>
          <w:rFonts w:ascii="Calibri" w:eastAsia="Calibri" w:hAnsi="Calibri" w:cs="Arial"/>
          <w:szCs w:val="22"/>
          <w:lang w:val="fr-FR"/>
        </w:rPr>
        <w:t>population</w:t>
      </w:r>
      <w:r w:rsidR="0069148A">
        <w:rPr>
          <w:rFonts w:ascii="Calibri" w:eastAsia="Calibri" w:hAnsi="Calibri" w:cs="Arial"/>
          <w:szCs w:val="22"/>
          <w:lang w:val="fr-FR"/>
        </w:rPr>
        <w:t> »</w:t>
      </w:r>
      <w:r w:rsidRPr="008A6FAE">
        <w:rPr>
          <w:rFonts w:ascii="Calibri" w:eastAsia="Calibri" w:hAnsi="Calibri" w:cs="Arial"/>
          <w:szCs w:val="22"/>
          <w:lang w:val="fr-FR"/>
        </w:rPr>
        <w:t xml:space="preserve"> de différents taxons de zones humides </w:t>
      </w:r>
      <w:r w:rsidR="0069148A">
        <w:rPr>
          <w:rFonts w:ascii="Calibri" w:eastAsia="Calibri" w:hAnsi="Calibri" w:cs="Arial"/>
          <w:szCs w:val="22"/>
          <w:lang w:val="fr-FR"/>
        </w:rPr>
        <w:t>n</w:t>
      </w:r>
      <w:r w:rsidR="00902100">
        <w:rPr>
          <w:rFonts w:ascii="Calibri" w:eastAsia="Calibri" w:hAnsi="Calibri" w:cs="Arial"/>
          <w:szCs w:val="22"/>
          <w:lang w:val="fr-FR"/>
        </w:rPr>
        <w:t>’</w:t>
      </w:r>
      <w:r w:rsidR="0069148A">
        <w:rPr>
          <w:rFonts w:ascii="Calibri" w:eastAsia="Calibri" w:hAnsi="Calibri" w:cs="Arial"/>
          <w:szCs w:val="22"/>
          <w:lang w:val="fr-FR"/>
        </w:rPr>
        <w:t>appartenant pas à l</w:t>
      </w:r>
      <w:r w:rsidR="00902100">
        <w:rPr>
          <w:rFonts w:ascii="Calibri" w:eastAsia="Calibri" w:hAnsi="Calibri" w:cs="Arial"/>
          <w:szCs w:val="22"/>
          <w:lang w:val="fr-FR"/>
        </w:rPr>
        <w:t>’</w:t>
      </w:r>
      <w:r w:rsidR="0069148A">
        <w:rPr>
          <w:rFonts w:ascii="Calibri" w:eastAsia="Calibri" w:hAnsi="Calibri" w:cs="Arial"/>
          <w:szCs w:val="22"/>
          <w:lang w:val="fr-FR"/>
        </w:rPr>
        <w:t>avifaune</w:t>
      </w:r>
      <w:r w:rsidRPr="008A6FAE">
        <w:rPr>
          <w:rFonts w:ascii="Calibri" w:eastAsia="Calibri" w:hAnsi="Calibri" w:cs="Arial"/>
          <w:szCs w:val="22"/>
          <w:lang w:val="fr-FR"/>
        </w:rPr>
        <w:t>.</w:t>
      </w:r>
    </w:p>
    <w:p w14:paraId="5579B021" w14:textId="6DFD0DC2" w:rsidR="008A6FAE" w:rsidRDefault="0069148A" w:rsidP="008A6FAE">
      <w:pPr>
        <w:pStyle w:val="ListParagraph"/>
        <w:numPr>
          <w:ilvl w:val="0"/>
          <w:numId w:val="16"/>
        </w:numPr>
        <w:ind w:left="851" w:hanging="425"/>
        <w:rPr>
          <w:rFonts w:ascii="Calibri" w:eastAsia="Calibri" w:hAnsi="Calibri" w:cs="Arial"/>
          <w:szCs w:val="22"/>
          <w:lang w:val="fr-FR" w:eastAsia="en-US"/>
        </w:rPr>
      </w:pPr>
      <w:r>
        <w:rPr>
          <w:rFonts w:ascii="Calibri" w:eastAsia="Calibri" w:hAnsi="Calibri" w:cs="Arial"/>
          <w:szCs w:val="22"/>
          <w:lang w:val="fr-FR"/>
        </w:rPr>
        <w:t>O</w:t>
      </w:r>
      <w:r w:rsidR="008A6FAE" w:rsidRPr="008A6FAE">
        <w:rPr>
          <w:rFonts w:ascii="Calibri" w:eastAsia="Calibri" w:hAnsi="Calibri" w:cs="Arial"/>
          <w:szCs w:val="22"/>
          <w:lang w:val="fr-FR"/>
        </w:rPr>
        <w:t xml:space="preserve">rientations </w:t>
      </w:r>
      <w:r>
        <w:rPr>
          <w:rFonts w:ascii="Calibri" w:eastAsia="Calibri" w:hAnsi="Calibri" w:cs="Arial"/>
          <w:szCs w:val="22"/>
          <w:lang w:val="fr-FR"/>
        </w:rPr>
        <w:t>sur la manière d</w:t>
      </w:r>
      <w:r w:rsidR="00902100">
        <w:rPr>
          <w:rFonts w:ascii="Calibri" w:eastAsia="Calibri" w:hAnsi="Calibri" w:cs="Arial"/>
          <w:szCs w:val="22"/>
          <w:lang w:val="fr-FR"/>
        </w:rPr>
        <w:t>’</w:t>
      </w:r>
      <w:r w:rsidR="008A6FAE" w:rsidRPr="008A6FAE">
        <w:rPr>
          <w:rFonts w:ascii="Calibri" w:eastAsia="Calibri" w:hAnsi="Calibri" w:cs="Arial"/>
          <w:szCs w:val="22"/>
          <w:lang w:val="fr-FR"/>
        </w:rPr>
        <w:t>appli</w:t>
      </w:r>
      <w:r>
        <w:rPr>
          <w:rFonts w:ascii="Calibri" w:eastAsia="Calibri" w:hAnsi="Calibri" w:cs="Arial"/>
          <w:szCs w:val="22"/>
          <w:lang w:val="fr-FR"/>
        </w:rPr>
        <w:t>quer les</w:t>
      </w:r>
      <w:r w:rsidR="008A6FAE" w:rsidRPr="008A6FAE">
        <w:rPr>
          <w:rFonts w:ascii="Calibri" w:eastAsia="Calibri" w:hAnsi="Calibri" w:cs="Arial"/>
          <w:szCs w:val="22"/>
          <w:lang w:val="fr-FR"/>
        </w:rPr>
        <w:t xml:space="preserve"> informations</w:t>
      </w:r>
      <w:r>
        <w:rPr>
          <w:rFonts w:ascii="Calibri" w:eastAsia="Calibri" w:hAnsi="Calibri" w:cs="Arial"/>
          <w:szCs w:val="22"/>
          <w:lang w:val="fr-FR"/>
        </w:rPr>
        <w:t xml:space="preserve"> et le données liées</w:t>
      </w:r>
      <w:r w:rsidR="008A6FAE" w:rsidRPr="008A6FAE">
        <w:rPr>
          <w:rFonts w:ascii="Calibri" w:eastAsia="Calibri" w:hAnsi="Calibri" w:cs="Arial"/>
          <w:szCs w:val="22"/>
          <w:lang w:val="fr-FR"/>
        </w:rPr>
        <w:t xml:space="preserve"> </w:t>
      </w:r>
      <w:r>
        <w:rPr>
          <w:rFonts w:ascii="Calibri" w:eastAsia="Calibri" w:hAnsi="Calibri" w:cs="Arial"/>
          <w:szCs w:val="22"/>
          <w:lang w:val="fr-FR"/>
        </w:rPr>
        <w:t>a</w:t>
      </w:r>
      <w:r w:rsidR="008A6FAE" w:rsidRPr="008A6FAE">
        <w:rPr>
          <w:rFonts w:ascii="Calibri" w:eastAsia="Calibri" w:hAnsi="Calibri" w:cs="Arial"/>
          <w:szCs w:val="22"/>
          <w:lang w:val="fr-FR"/>
        </w:rPr>
        <w:t>u Critère</w:t>
      </w:r>
      <w:r>
        <w:rPr>
          <w:rFonts w:ascii="Calibri" w:eastAsia="Calibri" w:hAnsi="Calibri" w:cs="Arial"/>
          <w:szCs w:val="22"/>
          <w:lang w:val="fr-FR"/>
        </w:rPr>
        <w:t> </w:t>
      </w:r>
      <w:r w:rsidR="008A6FAE" w:rsidRPr="008A6FAE">
        <w:rPr>
          <w:rFonts w:ascii="Calibri" w:eastAsia="Calibri" w:hAnsi="Calibri" w:cs="Arial"/>
          <w:szCs w:val="22"/>
          <w:lang w:val="fr-FR"/>
        </w:rPr>
        <w:t xml:space="preserve">9 et </w:t>
      </w:r>
      <w:r>
        <w:rPr>
          <w:rFonts w:ascii="Calibri" w:eastAsia="Calibri" w:hAnsi="Calibri" w:cs="Arial"/>
          <w:szCs w:val="22"/>
          <w:lang w:val="fr-FR"/>
        </w:rPr>
        <w:t>aux</w:t>
      </w:r>
      <w:r w:rsidR="008A6FAE" w:rsidRPr="008A6FAE">
        <w:rPr>
          <w:rFonts w:ascii="Calibri" w:eastAsia="Calibri" w:hAnsi="Calibri" w:cs="Arial"/>
          <w:szCs w:val="22"/>
          <w:lang w:val="fr-FR"/>
        </w:rPr>
        <w:t xml:space="preserve"> Critères 3 et 4 dans les situations pertinentes.</w:t>
      </w:r>
    </w:p>
    <w:p w14:paraId="15D73A82" w14:textId="38B90E26" w:rsidR="008117D2" w:rsidRDefault="008A6FAE" w:rsidP="0069148A">
      <w:pPr>
        <w:pStyle w:val="ListParagraph"/>
        <w:numPr>
          <w:ilvl w:val="0"/>
          <w:numId w:val="16"/>
        </w:numPr>
        <w:ind w:left="851" w:hanging="425"/>
        <w:rPr>
          <w:rFonts w:ascii="Calibri" w:eastAsia="Calibri" w:hAnsi="Calibri" w:cs="Arial"/>
          <w:szCs w:val="22"/>
          <w:lang w:val="fr-FR" w:eastAsia="en-US"/>
        </w:rPr>
      </w:pPr>
      <w:r w:rsidRPr="008A6FAE">
        <w:rPr>
          <w:rFonts w:ascii="Calibri" w:eastAsia="Calibri" w:hAnsi="Calibri" w:cs="Arial"/>
          <w:szCs w:val="22"/>
          <w:lang w:val="fr-FR"/>
        </w:rPr>
        <w:lastRenderedPageBreak/>
        <w:t>Mise à jour de</w:t>
      </w:r>
      <w:r w:rsidR="0069148A">
        <w:rPr>
          <w:rFonts w:ascii="Calibri" w:eastAsia="Calibri" w:hAnsi="Calibri" w:cs="Arial"/>
          <w:szCs w:val="22"/>
          <w:lang w:val="fr-FR"/>
        </w:rPr>
        <w:t xml:space="preserve">s </w:t>
      </w:r>
      <w:r w:rsidRPr="008A6FAE">
        <w:rPr>
          <w:rFonts w:ascii="Calibri" w:eastAsia="Calibri" w:hAnsi="Calibri" w:cs="Arial"/>
          <w:szCs w:val="22"/>
          <w:lang w:val="fr-FR"/>
        </w:rPr>
        <w:t>information</w:t>
      </w:r>
      <w:r w:rsidR="0069148A">
        <w:rPr>
          <w:rFonts w:ascii="Calibri" w:eastAsia="Calibri" w:hAnsi="Calibri" w:cs="Arial"/>
          <w:szCs w:val="22"/>
          <w:lang w:val="fr-FR"/>
        </w:rPr>
        <w:t>s</w:t>
      </w:r>
      <w:r w:rsidRPr="008A6FAE">
        <w:rPr>
          <w:rFonts w:ascii="Calibri" w:eastAsia="Calibri" w:hAnsi="Calibri" w:cs="Arial"/>
          <w:szCs w:val="22"/>
          <w:lang w:val="fr-FR"/>
        </w:rPr>
        <w:t xml:space="preserve"> sur les processus pertinents en suivant les conseils </w:t>
      </w:r>
      <w:r w:rsidR="0069148A">
        <w:rPr>
          <w:rFonts w:ascii="Calibri" w:eastAsia="Calibri" w:hAnsi="Calibri" w:cs="Arial"/>
          <w:szCs w:val="22"/>
          <w:lang w:val="fr-FR"/>
        </w:rPr>
        <w:t xml:space="preserve">donnés dans le cadre </w:t>
      </w:r>
      <w:r w:rsidRPr="008A6FAE">
        <w:rPr>
          <w:rFonts w:ascii="Calibri" w:eastAsia="Calibri" w:hAnsi="Calibri" w:cs="Arial"/>
          <w:szCs w:val="22"/>
          <w:lang w:val="fr-FR"/>
        </w:rPr>
        <w:t>de décisions antérieures de la COP.</w:t>
      </w:r>
    </w:p>
    <w:p w14:paraId="7898DC33" w14:textId="77777777" w:rsidR="0069148A" w:rsidRPr="0069148A" w:rsidRDefault="0069148A" w:rsidP="0069148A">
      <w:pPr>
        <w:pStyle w:val="ListParagraph"/>
        <w:ind w:left="851"/>
        <w:rPr>
          <w:rFonts w:ascii="Calibri" w:eastAsia="Calibri" w:hAnsi="Calibri" w:cs="Arial"/>
          <w:szCs w:val="22"/>
          <w:lang w:val="fr-FR" w:eastAsia="en-US"/>
        </w:rPr>
      </w:pPr>
    </w:p>
    <w:p w14:paraId="797DACB8" w14:textId="4D73AFCC" w:rsidR="008A6FAE" w:rsidRDefault="007C601C" w:rsidP="008C47D6">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9.</w:t>
      </w:r>
      <w:r w:rsidRPr="00CB35CC">
        <w:rPr>
          <w:rFonts w:asciiTheme="majorHAnsi" w:eastAsia="Calibri" w:hAnsiTheme="majorHAnsi" w:cstheme="majorHAnsi"/>
          <w:color w:val="000000"/>
          <w:sz w:val="22"/>
          <w:szCs w:val="22"/>
          <w:lang w:val="fr-FR"/>
        </w:rPr>
        <w:tab/>
      </w:r>
      <w:r w:rsidR="0069148A" w:rsidRPr="0069148A">
        <w:rPr>
          <w:rFonts w:asciiTheme="majorHAnsi" w:eastAsia="Calibri" w:hAnsiTheme="majorHAnsi" w:cstheme="majorHAnsi"/>
          <w:color w:val="000000"/>
          <w:sz w:val="22"/>
          <w:szCs w:val="22"/>
          <w:lang w:val="fr-FR"/>
        </w:rPr>
        <w:t>Le GEST propose que les orientations actualisées pour l</w:t>
      </w:r>
      <w:r w:rsidR="00902100">
        <w:rPr>
          <w:rFonts w:asciiTheme="majorHAnsi" w:eastAsia="Calibri" w:hAnsiTheme="majorHAnsi" w:cstheme="majorHAnsi"/>
          <w:color w:val="000000"/>
          <w:sz w:val="22"/>
          <w:szCs w:val="22"/>
          <w:lang w:val="fr-FR"/>
        </w:rPr>
        <w:t>’</w:t>
      </w:r>
      <w:r w:rsidR="0069148A" w:rsidRPr="0069148A">
        <w:rPr>
          <w:rFonts w:asciiTheme="majorHAnsi" w:eastAsia="Calibri" w:hAnsiTheme="majorHAnsi" w:cstheme="majorHAnsi"/>
          <w:color w:val="000000"/>
          <w:sz w:val="22"/>
          <w:szCs w:val="22"/>
          <w:lang w:val="fr-FR"/>
        </w:rPr>
        <w:t xml:space="preserve">application du Critère 9 </w:t>
      </w:r>
      <w:r w:rsidR="008C47D6">
        <w:rPr>
          <w:rFonts w:asciiTheme="majorHAnsi" w:eastAsia="Calibri" w:hAnsiTheme="majorHAnsi" w:cstheme="majorHAnsi"/>
          <w:color w:val="000000"/>
          <w:sz w:val="22"/>
          <w:szCs w:val="22"/>
          <w:lang w:val="fr-FR"/>
        </w:rPr>
        <w:t xml:space="preserve">figurant </w:t>
      </w:r>
      <w:r w:rsidR="0069148A" w:rsidRPr="0069148A">
        <w:rPr>
          <w:rFonts w:asciiTheme="majorHAnsi" w:eastAsia="Calibri" w:hAnsiTheme="majorHAnsi" w:cstheme="majorHAnsi"/>
          <w:color w:val="000000"/>
          <w:sz w:val="22"/>
          <w:szCs w:val="22"/>
          <w:lang w:val="fr-FR"/>
        </w:rPr>
        <w:t xml:space="preserve">dans le </w:t>
      </w:r>
      <w:r w:rsidR="0069148A" w:rsidRPr="0069148A">
        <w:rPr>
          <w:rFonts w:asciiTheme="majorHAnsi" w:eastAsia="Calibri" w:hAnsiTheme="majorHAnsi" w:cstheme="majorHAnsi"/>
          <w:i/>
          <w:iCs/>
          <w:color w:val="000000"/>
          <w:sz w:val="22"/>
          <w:szCs w:val="22"/>
          <w:lang w:val="fr-FR"/>
        </w:rPr>
        <w:t>Cadre stratégique et lignes directrices</w:t>
      </w:r>
      <w:r w:rsidR="0069148A" w:rsidRPr="0069148A">
        <w:rPr>
          <w:rFonts w:asciiTheme="majorHAnsi" w:eastAsia="Calibri" w:hAnsiTheme="majorHAnsi" w:cstheme="majorHAnsi"/>
          <w:color w:val="000000"/>
          <w:sz w:val="22"/>
          <w:szCs w:val="22"/>
          <w:lang w:val="fr-FR"/>
        </w:rPr>
        <w:t xml:space="preserve"> soient officiellement soumises en tant que projet de résolution à la COP15. Il propose, en particulier, d</w:t>
      </w:r>
      <w:r w:rsidR="008C47D6">
        <w:rPr>
          <w:rFonts w:asciiTheme="majorHAnsi" w:eastAsia="Calibri" w:hAnsiTheme="majorHAnsi" w:cstheme="majorHAnsi"/>
          <w:color w:val="000000"/>
          <w:sz w:val="22"/>
          <w:szCs w:val="22"/>
          <w:lang w:val="fr-FR"/>
        </w:rPr>
        <w:t>e n</w:t>
      </w:r>
      <w:r w:rsidR="00902100">
        <w:rPr>
          <w:rFonts w:asciiTheme="majorHAnsi" w:eastAsia="Calibri" w:hAnsiTheme="majorHAnsi" w:cstheme="majorHAnsi"/>
          <w:color w:val="000000"/>
          <w:sz w:val="22"/>
          <w:szCs w:val="22"/>
          <w:lang w:val="fr-FR"/>
        </w:rPr>
        <w:t>’</w:t>
      </w:r>
      <w:r w:rsidR="008C47D6">
        <w:rPr>
          <w:rFonts w:asciiTheme="majorHAnsi" w:eastAsia="Calibri" w:hAnsiTheme="majorHAnsi" w:cstheme="majorHAnsi"/>
          <w:color w:val="000000"/>
          <w:sz w:val="22"/>
          <w:szCs w:val="22"/>
          <w:lang w:val="fr-FR"/>
        </w:rPr>
        <w:t>apporter que de légères modifications</w:t>
      </w:r>
      <w:r w:rsidR="0069148A" w:rsidRPr="0069148A">
        <w:rPr>
          <w:rFonts w:asciiTheme="majorHAnsi" w:eastAsia="Calibri" w:hAnsiTheme="majorHAnsi" w:cstheme="majorHAnsi"/>
          <w:color w:val="000000"/>
          <w:sz w:val="22"/>
          <w:szCs w:val="22"/>
          <w:lang w:val="fr-FR"/>
        </w:rPr>
        <w:t xml:space="preserve"> aux orientations pour le Critère 9 (et </w:t>
      </w:r>
      <w:r w:rsidR="0069148A">
        <w:rPr>
          <w:rFonts w:asciiTheme="majorHAnsi" w:eastAsia="Calibri" w:hAnsiTheme="majorHAnsi" w:cstheme="majorHAnsi"/>
          <w:color w:val="000000"/>
          <w:sz w:val="22"/>
          <w:szCs w:val="22"/>
          <w:lang w:val="fr-FR"/>
        </w:rPr>
        <w:t xml:space="preserve">le Critère </w:t>
      </w:r>
      <w:r w:rsidR="0069148A" w:rsidRPr="0069148A">
        <w:rPr>
          <w:rFonts w:asciiTheme="majorHAnsi" w:eastAsia="Calibri" w:hAnsiTheme="majorHAnsi" w:cstheme="majorHAnsi"/>
          <w:color w:val="000000"/>
          <w:sz w:val="22"/>
          <w:szCs w:val="22"/>
          <w:lang w:val="fr-FR"/>
        </w:rPr>
        <w:t xml:space="preserve">6), </w:t>
      </w:r>
      <w:r w:rsidR="008C47D6">
        <w:rPr>
          <w:rFonts w:asciiTheme="majorHAnsi" w:eastAsia="Calibri" w:hAnsiTheme="majorHAnsi" w:cstheme="majorHAnsi"/>
          <w:color w:val="000000"/>
          <w:sz w:val="22"/>
          <w:szCs w:val="22"/>
          <w:lang w:val="fr-FR"/>
        </w:rPr>
        <w:t>lesquelles</w:t>
      </w:r>
      <w:r w:rsidR="0069148A" w:rsidRPr="0069148A">
        <w:rPr>
          <w:rFonts w:asciiTheme="majorHAnsi" w:eastAsia="Calibri" w:hAnsiTheme="majorHAnsi" w:cstheme="majorHAnsi"/>
          <w:color w:val="000000"/>
          <w:sz w:val="22"/>
          <w:szCs w:val="22"/>
          <w:lang w:val="fr-FR"/>
        </w:rPr>
        <w:t xml:space="preserve"> seront soumis</w:t>
      </w:r>
      <w:r w:rsidR="008C47D6">
        <w:rPr>
          <w:rFonts w:asciiTheme="majorHAnsi" w:eastAsia="Calibri" w:hAnsiTheme="majorHAnsi" w:cstheme="majorHAnsi"/>
          <w:color w:val="000000"/>
          <w:sz w:val="22"/>
          <w:szCs w:val="22"/>
          <w:lang w:val="fr-FR"/>
        </w:rPr>
        <w:t>es</w:t>
      </w:r>
      <w:r w:rsidR="0069148A" w:rsidRPr="0069148A">
        <w:rPr>
          <w:rFonts w:asciiTheme="majorHAnsi" w:eastAsia="Calibri" w:hAnsiTheme="majorHAnsi" w:cstheme="majorHAnsi"/>
          <w:color w:val="000000"/>
          <w:sz w:val="22"/>
          <w:szCs w:val="22"/>
          <w:lang w:val="fr-FR"/>
        </w:rPr>
        <w:t xml:space="preserve"> par le GEST </w:t>
      </w:r>
      <w:r w:rsidR="0069148A">
        <w:rPr>
          <w:rFonts w:asciiTheme="majorHAnsi" w:eastAsia="Calibri" w:hAnsiTheme="majorHAnsi" w:cstheme="majorHAnsi"/>
          <w:color w:val="000000"/>
          <w:sz w:val="22"/>
          <w:szCs w:val="22"/>
          <w:lang w:val="fr-FR"/>
        </w:rPr>
        <w:t xml:space="preserve">à la </w:t>
      </w:r>
      <w:r w:rsidR="0069148A" w:rsidRPr="0069148A">
        <w:rPr>
          <w:rFonts w:asciiTheme="majorHAnsi" w:eastAsia="Calibri" w:hAnsiTheme="majorHAnsi" w:cstheme="majorHAnsi"/>
          <w:color w:val="000000"/>
          <w:sz w:val="22"/>
          <w:szCs w:val="22"/>
          <w:lang w:val="fr-FR"/>
        </w:rPr>
        <w:t>64</w:t>
      </w:r>
      <w:r w:rsidR="0069148A" w:rsidRPr="0069148A">
        <w:rPr>
          <w:rFonts w:asciiTheme="majorHAnsi" w:eastAsia="Calibri" w:hAnsiTheme="majorHAnsi" w:cstheme="majorHAnsi"/>
          <w:color w:val="000000"/>
          <w:sz w:val="22"/>
          <w:szCs w:val="22"/>
          <w:vertAlign w:val="superscript"/>
          <w:lang w:val="fr-FR"/>
        </w:rPr>
        <w:t>e</w:t>
      </w:r>
      <w:r w:rsidR="008C47D6">
        <w:rPr>
          <w:rFonts w:asciiTheme="majorHAnsi" w:eastAsia="Calibri" w:hAnsiTheme="majorHAnsi" w:cstheme="majorHAnsi"/>
          <w:color w:val="000000"/>
          <w:sz w:val="22"/>
          <w:szCs w:val="22"/>
          <w:lang w:val="fr-FR"/>
        </w:rPr>
        <w:t> </w:t>
      </w:r>
      <w:r w:rsidR="0069148A">
        <w:rPr>
          <w:rFonts w:asciiTheme="majorHAnsi" w:eastAsia="Calibri" w:hAnsiTheme="majorHAnsi" w:cstheme="majorHAnsi"/>
          <w:color w:val="000000"/>
          <w:sz w:val="22"/>
          <w:szCs w:val="22"/>
          <w:lang w:val="fr-FR"/>
        </w:rPr>
        <w:t>Réunion du Comité permanent</w:t>
      </w:r>
      <w:r w:rsidR="0069148A" w:rsidRPr="0069148A">
        <w:rPr>
          <w:rFonts w:asciiTheme="majorHAnsi" w:eastAsia="Calibri" w:hAnsiTheme="majorHAnsi" w:cstheme="majorHAnsi"/>
          <w:color w:val="000000"/>
          <w:sz w:val="22"/>
          <w:szCs w:val="22"/>
          <w:lang w:val="fr-FR"/>
        </w:rPr>
        <w:t xml:space="preserve"> plus tard dans l</w:t>
      </w:r>
      <w:r w:rsidR="00902100">
        <w:rPr>
          <w:rFonts w:asciiTheme="majorHAnsi" w:eastAsia="Calibri" w:hAnsiTheme="majorHAnsi" w:cstheme="majorHAnsi"/>
          <w:color w:val="000000"/>
          <w:sz w:val="22"/>
          <w:szCs w:val="22"/>
          <w:lang w:val="fr-FR"/>
        </w:rPr>
        <w:t>’</w:t>
      </w:r>
      <w:r w:rsidR="0069148A" w:rsidRPr="0069148A">
        <w:rPr>
          <w:rFonts w:asciiTheme="majorHAnsi" w:eastAsia="Calibri" w:hAnsiTheme="majorHAnsi" w:cstheme="majorHAnsi"/>
          <w:color w:val="000000"/>
          <w:sz w:val="22"/>
          <w:szCs w:val="22"/>
          <w:lang w:val="fr-FR"/>
        </w:rPr>
        <w:t>année.</w:t>
      </w:r>
      <w:r w:rsidR="008A6FAE">
        <w:rPr>
          <w:rFonts w:asciiTheme="majorHAnsi" w:eastAsia="Calibri" w:hAnsiTheme="majorHAnsi" w:cstheme="majorHAnsi"/>
          <w:color w:val="000000"/>
          <w:sz w:val="22"/>
          <w:szCs w:val="22"/>
          <w:lang w:val="fr-FR"/>
        </w:rPr>
        <w:br w:type="page"/>
      </w:r>
    </w:p>
    <w:p w14:paraId="17C7919A" w14:textId="77777777" w:rsidR="00C51CB0" w:rsidRPr="00CB35CC" w:rsidRDefault="00C51CB0" w:rsidP="007B257E">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40CB683B" w14:textId="0FE71605" w:rsidR="00C51CB0" w:rsidRPr="00CB35CC" w:rsidRDefault="007C601C" w:rsidP="00C51CB0">
      <w:pPr>
        <w:rPr>
          <w:rFonts w:asciiTheme="majorHAnsi" w:eastAsia="Calibri" w:hAnsiTheme="majorHAnsi" w:cstheme="majorHAnsi"/>
          <w:b/>
          <w:color w:val="000000"/>
          <w:lang w:val="fr-FR"/>
        </w:rPr>
      </w:pPr>
      <w:r w:rsidRPr="00CB35CC">
        <w:rPr>
          <w:rFonts w:asciiTheme="majorHAnsi" w:eastAsia="Calibri" w:hAnsiTheme="majorHAnsi" w:cstheme="majorHAnsi"/>
          <w:b/>
          <w:color w:val="000000"/>
          <w:lang w:val="fr-FR"/>
        </w:rPr>
        <w:t>Annex</w:t>
      </w:r>
      <w:r w:rsidR="002F2C1D">
        <w:rPr>
          <w:rFonts w:asciiTheme="majorHAnsi" w:eastAsia="Calibri" w:hAnsiTheme="majorHAnsi" w:cstheme="majorHAnsi"/>
          <w:b/>
          <w:color w:val="000000"/>
          <w:lang w:val="fr-FR"/>
        </w:rPr>
        <w:t>e </w:t>
      </w:r>
      <w:r w:rsidRPr="00CB35CC">
        <w:rPr>
          <w:rFonts w:asciiTheme="majorHAnsi" w:eastAsia="Calibri" w:hAnsiTheme="majorHAnsi" w:cstheme="majorHAnsi"/>
          <w:b/>
          <w:color w:val="000000"/>
          <w:lang w:val="fr-FR"/>
        </w:rPr>
        <w:t>4</w:t>
      </w:r>
    </w:p>
    <w:p w14:paraId="4B797E18" w14:textId="56781749" w:rsidR="00C51CB0" w:rsidRPr="00CB35CC" w:rsidRDefault="008E06F6" w:rsidP="00C51CB0">
      <w:pPr>
        <w:rPr>
          <w:rFonts w:asciiTheme="majorHAnsi" w:eastAsia="Calibri" w:hAnsiTheme="majorHAnsi" w:cstheme="majorHAnsi"/>
          <w:b/>
          <w:bCs/>
          <w:color w:val="000000"/>
          <w:lang w:val="fr-FR"/>
        </w:rPr>
      </w:pPr>
      <w:r>
        <w:rPr>
          <w:rFonts w:asciiTheme="majorHAnsi" w:eastAsia="Calibri" w:hAnsiTheme="majorHAnsi" w:cstheme="majorHAnsi"/>
          <w:b/>
          <w:bCs/>
          <w:color w:val="000000"/>
          <w:lang w:val="fr-FR"/>
        </w:rPr>
        <w:t>Tâche </w:t>
      </w:r>
      <w:r w:rsidR="007C601C" w:rsidRPr="00CB35CC">
        <w:rPr>
          <w:rFonts w:asciiTheme="majorHAnsi" w:eastAsia="Calibri" w:hAnsiTheme="majorHAnsi" w:cstheme="majorHAnsi"/>
          <w:b/>
          <w:bCs/>
          <w:color w:val="000000"/>
          <w:lang w:val="fr-FR"/>
        </w:rPr>
        <w:t>1.1</w:t>
      </w:r>
      <w:r w:rsidR="00E92D21" w:rsidRPr="00CB35CC">
        <w:rPr>
          <w:rFonts w:asciiTheme="majorHAnsi" w:eastAsia="Calibri" w:hAnsiTheme="majorHAnsi" w:cstheme="majorHAnsi"/>
          <w:b/>
          <w:bCs/>
          <w:color w:val="000000"/>
          <w:lang w:val="fr-FR"/>
        </w:rPr>
        <w:t xml:space="preserve">. </w:t>
      </w:r>
      <w:r w:rsidR="007C601C" w:rsidRPr="00CB35CC">
        <w:rPr>
          <w:rFonts w:asciiTheme="majorHAnsi" w:eastAsia="Calibri" w:hAnsiTheme="majorHAnsi" w:cstheme="majorHAnsi"/>
          <w:b/>
          <w:bCs/>
          <w:color w:val="000000"/>
          <w:lang w:val="fr-FR"/>
        </w:rPr>
        <w:t xml:space="preserve">b) </w:t>
      </w:r>
      <w:r w:rsidR="002F2C1D" w:rsidRPr="002F2C1D">
        <w:rPr>
          <w:rFonts w:asciiTheme="majorHAnsi" w:eastAsia="Calibri" w:hAnsiTheme="majorHAnsi" w:cstheme="majorHAnsi"/>
          <w:b/>
          <w:bCs/>
          <w:color w:val="000000"/>
          <w:lang w:val="fr-FR"/>
        </w:rPr>
        <w:t>Orientations pour faciliter l</w:t>
      </w:r>
      <w:r w:rsidR="00902100">
        <w:rPr>
          <w:rFonts w:asciiTheme="majorHAnsi" w:eastAsia="Calibri" w:hAnsiTheme="majorHAnsi" w:cstheme="majorHAnsi"/>
          <w:b/>
          <w:bCs/>
          <w:color w:val="000000"/>
          <w:lang w:val="fr-FR"/>
        </w:rPr>
        <w:t>’</w:t>
      </w:r>
      <w:r w:rsidR="002F2C1D" w:rsidRPr="002F2C1D">
        <w:rPr>
          <w:rFonts w:asciiTheme="majorHAnsi" w:eastAsia="Calibri" w:hAnsiTheme="majorHAnsi" w:cstheme="majorHAnsi"/>
          <w:b/>
          <w:bCs/>
          <w:color w:val="000000"/>
          <w:lang w:val="fr-FR"/>
        </w:rPr>
        <w:t>application du Critère Ramsar n°6</w:t>
      </w:r>
    </w:p>
    <w:p w14:paraId="0EE74ED1" w14:textId="1F3AE7A5" w:rsidR="00FE09B1" w:rsidRPr="00CB35CC" w:rsidRDefault="00FE09B1" w:rsidP="00C51CB0">
      <w:pPr>
        <w:rPr>
          <w:rFonts w:asciiTheme="majorHAnsi" w:eastAsia="Calibri" w:hAnsiTheme="majorHAnsi" w:cstheme="majorHAnsi"/>
          <w:color w:val="000000"/>
          <w:sz w:val="22"/>
          <w:szCs w:val="22"/>
          <w:lang w:val="fr-FR"/>
        </w:rPr>
      </w:pPr>
    </w:p>
    <w:p w14:paraId="31D56CB9" w14:textId="77777777" w:rsidR="001011F5" w:rsidRPr="00CB35CC" w:rsidRDefault="001011F5" w:rsidP="00C51CB0">
      <w:pPr>
        <w:rPr>
          <w:rFonts w:asciiTheme="majorHAnsi" w:eastAsia="Calibri" w:hAnsiTheme="majorHAnsi" w:cstheme="majorHAnsi"/>
          <w:color w:val="000000"/>
          <w:sz w:val="22"/>
          <w:szCs w:val="22"/>
          <w:lang w:val="fr-FR"/>
        </w:rPr>
      </w:pPr>
    </w:p>
    <w:p w14:paraId="5AC75136" w14:textId="1D834D29" w:rsidR="00AB3636" w:rsidRPr="00CB35CC" w:rsidRDefault="007C601C" w:rsidP="00AB3636">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w:t>
      </w:r>
      <w:r w:rsidRPr="00CB35CC">
        <w:rPr>
          <w:rFonts w:asciiTheme="majorHAnsi" w:eastAsia="Calibri" w:hAnsiTheme="majorHAnsi" w:cstheme="majorHAnsi"/>
          <w:color w:val="000000"/>
          <w:sz w:val="22"/>
          <w:szCs w:val="22"/>
          <w:lang w:val="fr-FR"/>
        </w:rPr>
        <w:tab/>
      </w:r>
      <w:r w:rsidR="005027EE">
        <w:rPr>
          <w:rFonts w:asciiTheme="majorHAnsi" w:eastAsia="Calibri" w:hAnsiTheme="majorHAnsi" w:cstheme="majorHAnsi"/>
          <w:color w:val="000000"/>
          <w:sz w:val="22"/>
          <w:szCs w:val="22"/>
          <w:lang w:val="fr-FR"/>
        </w:rPr>
        <w:t>La Tâche </w:t>
      </w:r>
      <w:r w:rsidR="005027EE" w:rsidRPr="00CB35CC">
        <w:rPr>
          <w:rFonts w:asciiTheme="majorHAnsi" w:eastAsia="Calibri" w:hAnsiTheme="majorHAnsi" w:cstheme="majorHAnsi"/>
          <w:color w:val="000000"/>
          <w:sz w:val="22"/>
          <w:szCs w:val="22"/>
          <w:lang w:val="fr-FR"/>
        </w:rPr>
        <w:t>1.1</w:t>
      </w:r>
      <w:r w:rsidR="005027EE">
        <w:rPr>
          <w:rFonts w:asciiTheme="majorHAnsi" w:eastAsia="Calibri" w:hAnsiTheme="majorHAnsi" w:cstheme="majorHAnsi"/>
          <w:color w:val="000000"/>
          <w:sz w:val="22"/>
          <w:szCs w:val="22"/>
          <w:lang w:val="fr-FR"/>
        </w:rPr>
        <w:t xml:space="preserve"> </w:t>
      </w:r>
      <w:r w:rsidR="005027EE" w:rsidRPr="00CB35CC">
        <w:rPr>
          <w:rFonts w:asciiTheme="majorHAnsi" w:eastAsia="Calibri" w:hAnsiTheme="majorHAnsi" w:cstheme="majorHAnsi"/>
          <w:color w:val="000000"/>
          <w:sz w:val="22"/>
          <w:szCs w:val="22"/>
          <w:lang w:val="fr-FR"/>
        </w:rPr>
        <w:t>b</w:t>
      </w:r>
      <w:r w:rsidR="005027EE">
        <w:rPr>
          <w:rFonts w:asciiTheme="majorHAnsi" w:eastAsia="Calibri" w:hAnsiTheme="majorHAnsi" w:cstheme="majorHAnsi"/>
          <w:color w:val="000000"/>
          <w:sz w:val="22"/>
          <w:szCs w:val="22"/>
          <w:lang w:val="fr-FR"/>
        </w:rPr>
        <w:t xml:space="preserve">) </w:t>
      </w:r>
      <w:r w:rsidR="005027EE" w:rsidRPr="005027EE">
        <w:rPr>
          <w:rFonts w:asciiTheme="majorHAnsi" w:eastAsia="Calibri" w:hAnsiTheme="majorHAnsi" w:cstheme="majorHAnsi"/>
          <w:color w:val="000000"/>
          <w:sz w:val="22"/>
          <w:szCs w:val="22"/>
          <w:lang w:val="fr-FR"/>
        </w:rPr>
        <w:t>du Plan de travail du GEST vise à :</w:t>
      </w:r>
    </w:p>
    <w:p w14:paraId="2B8361AE" w14:textId="5F29E5DC" w:rsidR="00AB3636" w:rsidRPr="00CB35CC" w:rsidRDefault="006169FE" w:rsidP="00E43685">
      <w:pPr>
        <w:pStyle w:val="ListParagraph"/>
        <w:numPr>
          <w:ilvl w:val="0"/>
          <w:numId w:val="16"/>
        </w:numPr>
        <w:ind w:left="850" w:hanging="425"/>
        <w:rPr>
          <w:rFonts w:ascii="Calibri" w:eastAsia="Calibri" w:hAnsi="Calibri" w:cs="Arial"/>
          <w:szCs w:val="22"/>
          <w:lang w:val="fr-FR" w:eastAsia="en-US"/>
        </w:rPr>
      </w:pPr>
      <w:r w:rsidRPr="006169FE">
        <w:rPr>
          <w:rFonts w:ascii="Calibri" w:eastAsia="Calibri" w:hAnsi="Calibri" w:cs="Arial"/>
          <w:szCs w:val="22"/>
          <w:lang w:val="fr-FR" w:eastAsia="en-US"/>
        </w:rPr>
        <w:t>Préparer des orientations, en collaboration avec les partenaires internationaux concernés, sur la manière de combler les lacunes décelées dans les données et les estimations relatives aux populations d</w:t>
      </w:r>
      <w:r w:rsidR="00902100">
        <w:rPr>
          <w:rFonts w:ascii="Calibri" w:eastAsia="Calibri" w:hAnsi="Calibri" w:cs="Arial"/>
          <w:szCs w:val="22"/>
          <w:lang w:val="fr-FR" w:eastAsia="en-US"/>
        </w:rPr>
        <w:t>’</w:t>
      </w:r>
      <w:r w:rsidRPr="006169FE">
        <w:rPr>
          <w:rFonts w:ascii="Calibri" w:eastAsia="Calibri" w:hAnsi="Calibri" w:cs="Arial"/>
          <w:szCs w:val="22"/>
          <w:lang w:val="fr-FR" w:eastAsia="en-US"/>
        </w:rPr>
        <w:t>oiseaux d</w:t>
      </w:r>
      <w:r w:rsidR="00902100">
        <w:rPr>
          <w:rFonts w:ascii="Calibri" w:eastAsia="Calibri" w:hAnsi="Calibri" w:cs="Arial"/>
          <w:szCs w:val="22"/>
          <w:lang w:val="fr-FR" w:eastAsia="en-US"/>
        </w:rPr>
        <w:t>’</w:t>
      </w:r>
      <w:r w:rsidRPr="006169FE">
        <w:rPr>
          <w:rFonts w:ascii="Calibri" w:eastAsia="Calibri" w:hAnsi="Calibri" w:cs="Arial"/>
          <w:szCs w:val="22"/>
          <w:lang w:val="fr-FR" w:eastAsia="en-US"/>
        </w:rPr>
        <w:t>eau</w:t>
      </w:r>
      <w:r w:rsidR="007C601C" w:rsidRPr="00CB35CC">
        <w:rPr>
          <w:rFonts w:ascii="Calibri" w:eastAsia="Calibri" w:hAnsi="Calibri" w:cs="Arial"/>
          <w:szCs w:val="22"/>
          <w:lang w:val="fr-FR" w:eastAsia="en-US"/>
        </w:rPr>
        <w:t>.</w:t>
      </w:r>
    </w:p>
    <w:p w14:paraId="6A471A9D" w14:textId="039F144B" w:rsidR="00AB3636" w:rsidRPr="00CB35CC" w:rsidRDefault="006169FE" w:rsidP="00E43685">
      <w:pPr>
        <w:pStyle w:val="ListParagraph"/>
        <w:numPr>
          <w:ilvl w:val="0"/>
          <w:numId w:val="16"/>
        </w:numPr>
        <w:ind w:left="850" w:hanging="425"/>
        <w:rPr>
          <w:rFonts w:ascii="Calibri" w:eastAsia="Calibri" w:hAnsi="Calibri" w:cs="Arial"/>
          <w:szCs w:val="22"/>
          <w:lang w:val="fr-FR" w:eastAsia="en-US"/>
        </w:rPr>
      </w:pPr>
      <w:r>
        <w:rPr>
          <w:rFonts w:ascii="Calibri" w:eastAsia="Calibri" w:hAnsi="Calibri" w:cs="Arial"/>
          <w:szCs w:val="22"/>
          <w:lang w:val="fr-FR" w:eastAsia="en-US"/>
        </w:rPr>
        <w:t>Co</w:t>
      </w:r>
      <w:r w:rsidRPr="006169FE">
        <w:rPr>
          <w:rFonts w:ascii="Calibri" w:eastAsia="Calibri" w:hAnsi="Calibri" w:cs="Arial"/>
          <w:szCs w:val="22"/>
          <w:lang w:val="fr-FR" w:eastAsia="en-US"/>
        </w:rPr>
        <w:t>llaborer avec les OIP concernées, les initiatives sur les voies de migration et la CITES</w:t>
      </w:r>
      <w:r w:rsidR="007C601C" w:rsidRPr="00CB35CC">
        <w:rPr>
          <w:rFonts w:ascii="Calibri" w:eastAsia="Calibri" w:hAnsi="Calibri" w:cs="Arial"/>
          <w:szCs w:val="22"/>
          <w:lang w:val="fr-FR" w:eastAsia="en-US"/>
        </w:rPr>
        <w:t>.</w:t>
      </w:r>
    </w:p>
    <w:p w14:paraId="44D4E109" w14:textId="4DF7E8E4" w:rsidR="00AB3636" w:rsidRPr="00CB35CC" w:rsidRDefault="006169FE" w:rsidP="00E43685">
      <w:pPr>
        <w:pStyle w:val="ListParagraph"/>
        <w:numPr>
          <w:ilvl w:val="0"/>
          <w:numId w:val="16"/>
        </w:numPr>
        <w:ind w:left="850" w:hanging="425"/>
        <w:rPr>
          <w:rFonts w:ascii="Calibri" w:eastAsia="Calibri" w:hAnsi="Calibri" w:cs="Arial"/>
          <w:szCs w:val="22"/>
          <w:lang w:val="fr-FR" w:eastAsia="en-US"/>
        </w:rPr>
      </w:pPr>
      <w:r>
        <w:rPr>
          <w:rFonts w:ascii="Calibri" w:eastAsia="Calibri" w:hAnsi="Calibri" w:cs="Arial"/>
          <w:szCs w:val="22"/>
          <w:lang w:val="fr-FR" w:eastAsia="en-US"/>
        </w:rPr>
        <w:t xml:space="preserve">Veiller </w:t>
      </w:r>
      <w:r w:rsidRPr="006169FE">
        <w:rPr>
          <w:rFonts w:ascii="Calibri" w:eastAsia="Calibri" w:hAnsi="Calibri" w:cs="Arial"/>
          <w:szCs w:val="22"/>
          <w:lang w:val="fr-FR" w:eastAsia="en-US"/>
        </w:rPr>
        <w:t>à ce que toute nouvelle donnée pertinente vienne étayer l</w:t>
      </w:r>
      <w:r w:rsidR="00902100">
        <w:rPr>
          <w:rFonts w:ascii="Calibri" w:eastAsia="Calibri" w:hAnsi="Calibri" w:cs="Arial"/>
          <w:szCs w:val="22"/>
          <w:lang w:val="fr-FR" w:eastAsia="en-US"/>
        </w:rPr>
        <w:t>’</w:t>
      </w:r>
      <w:r w:rsidRPr="006169FE">
        <w:rPr>
          <w:rFonts w:ascii="Calibri" w:eastAsia="Calibri" w:hAnsi="Calibri" w:cs="Arial"/>
          <w:szCs w:val="22"/>
          <w:lang w:val="fr-FR" w:eastAsia="en-US"/>
        </w:rPr>
        <w:t>élaboration de la proposition technique visée sous la Tâche 1.1 c).</w:t>
      </w:r>
    </w:p>
    <w:p w14:paraId="1FB9AC16" w14:textId="38CDE089" w:rsidR="00AB3636" w:rsidRPr="006169FE" w:rsidRDefault="006169FE" w:rsidP="00AB3636">
      <w:pPr>
        <w:pStyle w:val="ListParagraph"/>
        <w:numPr>
          <w:ilvl w:val="0"/>
          <w:numId w:val="16"/>
        </w:numPr>
        <w:ind w:left="850" w:hanging="425"/>
        <w:rPr>
          <w:rFonts w:asciiTheme="majorHAnsi" w:eastAsia="Calibri" w:hAnsiTheme="majorHAnsi" w:cstheme="majorHAnsi"/>
          <w:color w:val="000000"/>
          <w:szCs w:val="22"/>
          <w:lang w:val="fr-FR"/>
        </w:rPr>
      </w:pPr>
      <w:bookmarkStart w:id="2" w:name="_Hlk162424040"/>
      <w:r w:rsidRPr="006169FE">
        <w:rPr>
          <w:rFonts w:ascii="Calibri" w:eastAsia="Calibri" w:hAnsi="Calibri" w:cs="Arial"/>
          <w:szCs w:val="22"/>
          <w:lang w:val="fr-FR" w:eastAsia="en-US"/>
        </w:rPr>
        <w:t>Préparer un rapport à l</w:t>
      </w:r>
      <w:r w:rsidR="00902100">
        <w:rPr>
          <w:rFonts w:ascii="Calibri" w:eastAsia="Calibri" w:hAnsi="Calibri" w:cs="Arial"/>
          <w:szCs w:val="22"/>
          <w:lang w:val="fr-FR" w:eastAsia="en-US"/>
        </w:rPr>
        <w:t>’</w:t>
      </w:r>
      <w:r w:rsidRPr="006169FE">
        <w:rPr>
          <w:rFonts w:ascii="Calibri" w:eastAsia="Calibri" w:hAnsi="Calibri" w:cs="Arial"/>
          <w:szCs w:val="22"/>
          <w:lang w:val="fr-FR" w:eastAsia="en-US"/>
        </w:rPr>
        <w:t>intention de la 63</w:t>
      </w:r>
      <w:r w:rsidRPr="006169FE">
        <w:rPr>
          <w:rFonts w:ascii="Calibri" w:eastAsia="Calibri" w:hAnsi="Calibri" w:cs="Arial"/>
          <w:szCs w:val="22"/>
          <w:vertAlign w:val="superscript"/>
          <w:lang w:val="fr-FR" w:eastAsia="en-US"/>
        </w:rPr>
        <w:t>e</w:t>
      </w:r>
      <w:r w:rsidRPr="006169FE">
        <w:rPr>
          <w:rFonts w:ascii="Calibri" w:eastAsia="Calibri" w:hAnsi="Calibri" w:cs="Arial"/>
          <w:szCs w:val="22"/>
          <w:lang w:val="fr-FR" w:eastAsia="en-US"/>
        </w:rPr>
        <w:t xml:space="preserve"> Réunion du Comité </w:t>
      </w:r>
      <w:r w:rsidR="009C0827">
        <w:rPr>
          <w:rFonts w:ascii="Calibri" w:eastAsia="Calibri" w:hAnsi="Calibri" w:cs="Arial"/>
          <w:szCs w:val="22"/>
          <w:lang w:val="fr-FR" w:eastAsia="en-US"/>
        </w:rPr>
        <w:t xml:space="preserve">permanent </w:t>
      </w:r>
      <w:r w:rsidRPr="006169FE">
        <w:rPr>
          <w:rFonts w:ascii="Calibri" w:eastAsia="Calibri" w:hAnsi="Calibri" w:cs="Arial"/>
          <w:szCs w:val="22"/>
          <w:lang w:val="fr-FR" w:eastAsia="en-US"/>
        </w:rPr>
        <w:t>comprenant des avis techniques et scientifiques en lien avec les estimations des populations mondiales d</w:t>
      </w:r>
      <w:r w:rsidR="00902100">
        <w:rPr>
          <w:rFonts w:ascii="Calibri" w:eastAsia="Calibri" w:hAnsi="Calibri" w:cs="Arial"/>
          <w:szCs w:val="22"/>
          <w:lang w:val="fr-FR" w:eastAsia="en-US"/>
        </w:rPr>
        <w:t>’</w:t>
      </w:r>
      <w:r w:rsidRPr="006169FE">
        <w:rPr>
          <w:rFonts w:ascii="Calibri" w:eastAsia="Calibri" w:hAnsi="Calibri" w:cs="Arial"/>
          <w:szCs w:val="22"/>
          <w:lang w:val="fr-FR" w:eastAsia="en-US"/>
        </w:rPr>
        <w:t>oiseaux d</w:t>
      </w:r>
      <w:r w:rsidR="00902100">
        <w:rPr>
          <w:rFonts w:ascii="Calibri" w:eastAsia="Calibri" w:hAnsi="Calibri" w:cs="Arial"/>
          <w:szCs w:val="22"/>
          <w:lang w:val="fr-FR" w:eastAsia="en-US"/>
        </w:rPr>
        <w:t>’</w:t>
      </w:r>
      <w:r w:rsidRPr="006169FE">
        <w:rPr>
          <w:rFonts w:ascii="Calibri" w:eastAsia="Calibri" w:hAnsi="Calibri" w:cs="Arial"/>
          <w:szCs w:val="22"/>
          <w:lang w:val="fr-FR" w:eastAsia="en-US"/>
        </w:rPr>
        <w:t>eau s</w:t>
      </w:r>
      <w:r w:rsidR="00902100">
        <w:rPr>
          <w:rFonts w:ascii="Calibri" w:eastAsia="Calibri" w:hAnsi="Calibri" w:cs="Arial"/>
          <w:szCs w:val="22"/>
          <w:lang w:val="fr-FR" w:eastAsia="en-US"/>
        </w:rPr>
        <w:t>’</w:t>
      </w:r>
      <w:r w:rsidRPr="006169FE">
        <w:rPr>
          <w:rFonts w:ascii="Calibri" w:eastAsia="Calibri" w:hAnsi="Calibri" w:cs="Arial"/>
          <w:szCs w:val="22"/>
          <w:lang w:val="fr-FR" w:eastAsia="en-US"/>
        </w:rPr>
        <w:t>agissant de l</w:t>
      </w:r>
      <w:r w:rsidR="00902100">
        <w:rPr>
          <w:rFonts w:ascii="Calibri" w:eastAsia="Calibri" w:hAnsi="Calibri" w:cs="Arial"/>
          <w:szCs w:val="22"/>
          <w:lang w:val="fr-FR" w:eastAsia="en-US"/>
        </w:rPr>
        <w:t>’</w:t>
      </w:r>
      <w:r w:rsidRPr="006169FE">
        <w:rPr>
          <w:rFonts w:ascii="Calibri" w:eastAsia="Calibri" w:hAnsi="Calibri" w:cs="Arial"/>
          <w:szCs w:val="22"/>
          <w:lang w:val="fr-FR" w:eastAsia="en-US"/>
        </w:rPr>
        <w:t>application du Critère Ramsar n°6.</w:t>
      </w:r>
    </w:p>
    <w:bookmarkEnd w:id="2"/>
    <w:p w14:paraId="11CD17E6" w14:textId="77777777" w:rsidR="006169FE" w:rsidRPr="006169FE" w:rsidRDefault="006169FE" w:rsidP="006169FE">
      <w:pPr>
        <w:pStyle w:val="ListParagraph"/>
        <w:ind w:left="850"/>
        <w:rPr>
          <w:rFonts w:asciiTheme="majorHAnsi" w:eastAsia="Calibri" w:hAnsiTheme="majorHAnsi" w:cstheme="majorHAnsi"/>
          <w:color w:val="000000"/>
          <w:szCs w:val="22"/>
          <w:lang w:val="fr-FR"/>
        </w:rPr>
      </w:pPr>
    </w:p>
    <w:p w14:paraId="310B904D" w14:textId="0B3F25F7" w:rsidR="00AB3636" w:rsidRPr="00CB35CC" w:rsidRDefault="007C601C" w:rsidP="00542517">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w:t>
      </w:r>
      <w:r w:rsidRPr="00CB35CC">
        <w:rPr>
          <w:rFonts w:asciiTheme="majorHAnsi" w:eastAsia="Calibri" w:hAnsiTheme="majorHAnsi" w:cstheme="majorHAnsi"/>
          <w:color w:val="000000"/>
          <w:sz w:val="22"/>
          <w:szCs w:val="22"/>
          <w:lang w:val="fr-FR"/>
        </w:rPr>
        <w:tab/>
      </w:r>
      <w:r w:rsidR="00A61E6E">
        <w:rPr>
          <w:rFonts w:asciiTheme="majorHAnsi" w:eastAsia="Calibri" w:hAnsiTheme="majorHAnsi" w:cstheme="majorHAnsi"/>
          <w:color w:val="000000"/>
          <w:sz w:val="22"/>
          <w:szCs w:val="22"/>
          <w:lang w:val="fr-FR"/>
        </w:rPr>
        <w:t xml:space="preserve">La </w:t>
      </w:r>
      <w:r w:rsidR="008E06F6">
        <w:rPr>
          <w:rFonts w:asciiTheme="majorHAnsi" w:eastAsia="Calibri" w:hAnsiTheme="majorHAnsi" w:cstheme="majorHAnsi"/>
          <w:color w:val="000000"/>
          <w:sz w:val="22"/>
          <w:szCs w:val="22"/>
          <w:lang w:val="fr-FR"/>
        </w:rPr>
        <w:t>Tâche </w:t>
      </w:r>
      <w:r w:rsidRPr="00CB35CC">
        <w:rPr>
          <w:rFonts w:asciiTheme="majorHAnsi" w:eastAsia="Calibri" w:hAnsiTheme="majorHAnsi" w:cstheme="majorHAnsi"/>
          <w:color w:val="000000"/>
          <w:sz w:val="22"/>
          <w:szCs w:val="22"/>
          <w:lang w:val="fr-FR"/>
        </w:rPr>
        <w:t>1.1</w:t>
      </w:r>
      <w:r w:rsidR="00A61E6E">
        <w:rPr>
          <w:rFonts w:asciiTheme="majorHAnsi" w:eastAsia="Calibri" w:hAnsiTheme="majorHAnsi" w:cstheme="majorHAnsi"/>
          <w:color w:val="000000"/>
          <w:sz w:val="22"/>
          <w:szCs w:val="22"/>
          <w:lang w:val="fr-FR"/>
        </w:rPr>
        <w:t xml:space="preserve"> </w:t>
      </w:r>
      <w:r w:rsidRPr="00CB35CC">
        <w:rPr>
          <w:rFonts w:asciiTheme="majorHAnsi" w:eastAsia="Calibri" w:hAnsiTheme="majorHAnsi" w:cstheme="majorHAnsi"/>
          <w:color w:val="000000"/>
          <w:sz w:val="22"/>
          <w:szCs w:val="22"/>
          <w:lang w:val="fr-FR"/>
        </w:rPr>
        <w:t>b</w:t>
      </w:r>
      <w:r w:rsidR="00A61E6E">
        <w:rPr>
          <w:rFonts w:asciiTheme="majorHAnsi" w:eastAsia="Calibri" w:hAnsiTheme="majorHAnsi" w:cstheme="majorHAnsi"/>
          <w:color w:val="000000"/>
          <w:sz w:val="22"/>
          <w:szCs w:val="22"/>
          <w:lang w:val="fr-FR"/>
        </w:rPr>
        <w:t>) est exécutée conjointement à la</w:t>
      </w:r>
      <w:r w:rsidR="00A61E6E" w:rsidRPr="00A61E6E">
        <w:rPr>
          <w:rFonts w:asciiTheme="majorHAnsi" w:eastAsia="Calibri" w:hAnsiTheme="majorHAnsi" w:cstheme="majorHAnsi"/>
          <w:color w:val="000000"/>
          <w:sz w:val="22"/>
          <w:szCs w:val="22"/>
          <w:lang w:val="fr-FR"/>
        </w:rPr>
        <w:t xml:space="preserve"> Tâche 1.1</w:t>
      </w:r>
      <w:r w:rsidR="00A61E6E">
        <w:rPr>
          <w:rFonts w:asciiTheme="majorHAnsi" w:eastAsia="Calibri" w:hAnsiTheme="majorHAnsi" w:cstheme="majorHAnsi"/>
          <w:color w:val="000000"/>
          <w:sz w:val="22"/>
          <w:szCs w:val="22"/>
          <w:lang w:val="fr-FR"/>
        </w:rPr>
        <w:t xml:space="preserve"> </w:t>
      </w:r>
      <w:r w:rsidR="00A61E6E" w:rsidRPr="00A61E6E">
        <w:rPr>
          <w:rFonts w:asciiTheme="majorHAnsi" w:eastAsia="Calibri" w:hAnsiTheme="majorHAnsi" w:cstheme="majorHAnsi"/>
          <w:color w:val="000000"/>
          <w:sz w:val="22"/>
          <w:szCs w:val="22"/>
          <w:lang w:val="fr-FR"/>
        </w:rPr>
        <w:t>c</w:t>
      </w:r>
      <w:r w:rsidR="00A61E6E">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 xml:space="preserve"> (</w:t>
      </w:r>
      <w:r w:rsidR="00A61E6E">
        <w:rPr>
          <w:rFonts w:asciiTheme="majorHAnsi" w:eastAsia="Calibri" w:hAnsiTheme="majorHAnsi" w:cstheme="majorHAnsi"/>
          <w:color w:val="000000"/>
          <w:sz w:val="22"/>
          <w:szCs w:val="22"/>
          <w:lang w:val="fr-FR"/>
        </w:rPr>
        <w:t>élaboration</w:t>
      </w:r>
      <w:r w:rsidR="00A61E6E" w:rsidRPr="00A61E6E">
        <w:rPr>
          <w:rFonts w:asciiTheme="majorHAnsi" w:eastAsia="Calibri" w:hAnsiTheme="majorHAnsi" w:cstheme="majorHAnsi"/>
          <w:color w:val="000000"/>
          <w:sz w:val="22"/>
          <w:szCs w:val="22"/>
          <w:lang w:val="fr-FR"/>
        </w:rPr>
        <w:t xml:space="preserve"> d</w:t>
      </w:r>
      <w:r w:rsidR="00902100">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une proposition technique pour les estimations des populations d</w:t>
      </w:r>
      <w:r w:rsidR="00902100">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eau).</w:t>
      </w:r>
    </w:p>
    <w:p w14:paraId="23AB9851" w14:textId="77777777" w:rsidR="00AB3636" w:rsidRPr="00CB35CC" w:rsidRDefault="00AB3636" w:rsidP="00AB3636">
      <w:pPr>
        <w:rPr>
          <w:rFonts w:asciiTheme="majorHAnsi" w:eastAsia="Calibri" w:hAnsiTheme="majorHAnsi" w:cstheme="majorHAnsi"/>
          <w:color w:val="000000"/>
          <w:sz w:val="22"/>
          <w:szCs w:val="22"/>
          <w:lang w:val="fr-FR"/>
        </w:rPr>
      </w:pPr>
    </w:p>
    <w:p w14:paraId="08FF13B3" w14:textId="526F2683" w:rsidR="00AB3636" w:rsidRPr="00CB35CC" w:rsidRDefault="007C601C" w:rsidP="001103D3">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3.</w:t>
      </w:r>
      <w:r w:rsidRPr="00CB35CC">
        <w:rPr>
          <w:rFonts w:asciiTheme="majorHAnsi" w:eastAsia="Calibri" w:hAnsiTheme="majorHAnsi" w:cstheme="majorHAnsi"/>
          <w:color w:val="000000"/>
          <w:sz w:val="22"/>
          <w:szCs w:val="22"/>
          <w:lang w:val="fr-FR"/>
        </w:rPr>
        <w:tab/>
      </w:r>
      <w:r w:rsidR="00A61E6E">
        <w:rPr>
          <w:rFonts w:asciiTheme="majorHAnsi" w:eastAsia="Calibri" w:hAnsiTheme="majorHAnsi" w:cstheme="majorHAnsi"/>
          <w:color w:val="000000"/>
          <w:sz w:val="22"/>
          <w:szCs w:val="22"/>
          <w:lang w:val="fr-FR"/>
        </w:rPr>
        <w:t>Cette</w:t>
      </w:r>
      <w:r w:rsidR="00A61E6E" w:rsidRPr="00A61E6E">
        <w:rPr>
          <w:rFonts w:asciiTheme="majorHAnsi" w:eastAsia="Calibri" w:hAnsiTheme="majorHAnsi" w:cstheme="majorHAnsi"/>
          <w:color w:val="000000"/>
          <w:sz w:val="22"/>
          <w:szCs w:val="22"/>
          <w:lang w:val="fr-FR"/>
        </w:rPr>
        <w:t xml:space="preserve"> note fait le point sur l</w:t>
      </w:r>
      <w:r w:rsidR="00902100">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état d</w:t>
      </w:r>
      <w:r w:rsidR="00902100">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avancement des activités prévues au titre de la Tâche 1.1</w:t>
      </w:r>
      <w:r w:rsidR="00A61E6E">
        <w:rPr>
          <w:rFonts w:asciiTheme="majorHAnsi" w:eastAsia="Calibri" w:hAnsiTheme="majorHAnsi" w:cstheme="majorHAnsi"/>
          <w:color w:val="000000"/>
          <w:sz w:val="22"/>
          <w:szCs w:val="22"/>
          <w:lang w:val="fr-FR"/>
        </w:rPr>
        <w:t xml:space="preserve"> </w:t>
      </w:r>
      <w:r w:rsidR="00A61E6E" w:rsidRPr="00A61E6E">
        <w:rPr>
          <w:rFonts w:asciiTheme="majorHAnsi" w:eastAsia="Calibri" w:hAnsiTheme="majorHAnsi" w:cstheme="majorHAnsi"/>
          <w:color w:val="000000"/>
          <w:sz w:val="22"/>
          <w:szCs w:val="22"/>
          <w:lang w:val="fr-FR"/>
        </w:rPr>
        <w:t>b</w:t>
      </w:r>
      <w:r w:rsidR="00A61E6E">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 xml:space="preserve">. </w:t>
      </w:r>
      <w:r w:rsidR="00A61E6E">
        <w:rPr>
          <w:rFonts w:asciiTheme="majorHAnsi" w:eastAsia="Calibri" w:hAnsiTheme="majorHAnsi" w:cstheme="majorHAnsi"/>
          <w:color w:val="000000"/>
          <w:sz w:val="22"/>
          <w:szCs w:val="22"/>
          <w:lang w:val="fr-FR"/>
        </w:rPr>
        <w:t>Au moment de la rédaction du présent rapport (fin février 2024)</w:t>
      </w:r>
      <w:r w:rsidR="00A61E6E" w:rsidRPr="00A61E6E">
        <w:rPr>
          <w:rFonts w:asciiTheme="majorHAnsi" w:eastAsia="Calibri" w:hAnsiTheme="majorHAnsi" w:cstheme="majorHAnsi"/>
          <w:color w:val="000000"/>
          <w:sz w:val="22"/>
          <w:szCs w:val="22"/>
          <w:lang w:val="fr-FR"/>
        </w:rPr>
        <w:t>, le GEST consid</w:t>
      </w:r>
      <w:r w:rsidR="00A61E6E">
        <w:rPr>
          <w:rFonts w:asciiTheme="majorHAnsi" w:eastAsia="Calibri" w:hAnsiTheme="majorHAnsi" w:cstheme="majorHAnsi"/>
          <w:color w:val="000000"/>
          <w:sz w:val="22"/>
          <w:szCs w:val="22"/>
          <w:lang w:val="fr-FR"/>
        </w:rPr>
        <w:t>érait</w:t>
      </w:r>
      <w:r w:rsidR="00A61E6E" w:rsidRPr="00A61E6E">
        <w:rPr>
          <w:rFonts w:asciiTheme="majorHAnsi" w:eastAsia="Calibri" w:hAnsiTheme="majorHAnsi" w:cstheme="majorHAnsi"/>
          <w:color w:val="000000"/>
          <w:sz w:val="22"/>
          <w:szCs w:val="22"/>
          <w:lang w:val="fr-FR"/>
        </w:rPr>
        <w:t xml:space="preserve"> que </w:t>
      </w:r>
      <w:r w:rsidR="00A61E6E">
        <w:rPr>
          <w:rFonts w:asciiTheme="majorHAnsi" w:eastAsia="Calibri" w:hAnsiTheme="majorHAnsi" w:cstheme="majorHAnsi"/>
          <w:color w:val="000000"/>
          <w:sz w:val="22"/>
          <w:szCs w:val="22"/>
          <w:lang w:val="fr-FR"/>
        </w:rPr>
        <w:t>plusieurs missions prévues au titre</w:t>
      </w:r>
      <w:r w:rsidR="00A61E6E" w:rsidRPr="00A61E6E">
        <w:rPr>
          <w:rFonts w:asciiTheme="majorHAnsi" w:eastAsia="Calibri" w:hAnsiTheme="majorHAnsi" w:cstheme="majorHAnsi"/>
          <w:color w:val="000000"/>
          <w:sz w:val="22"/>
          <w:szCs w:val="22"/>
          <w:lang w:val="fr-FR"/>
        </w:rPr>
        <w:t xml:space="preserve"> de </w:t>
      </w:r>
      <w:r w:rsidR="00A61E6E">
        <w:rPr>
          <w:rFonts w:asciiTheme="majorHAnsi" w:eastAsia="Calibri" w:hAnsiTheme="majorHAnsi" w:cstheme="majorHAnsi"/>
          <w:color w:val="000000"/>
          <w:sz w:val="22"/>
          <w:szCs w:val="22"/>
          <w:lang w:val="fr-FR"/>
        </w:rPr>
        <w:t xml:space="preserve">la </w:t>
      </w:r>
      <w:r w:rsidR="00A61E6E" w:rsidRPr="00A61E6E">
        <w:rPr>
          <w:rFonts w:asciiTheme="majorHAnsi" w:eastAsia="Calibri" w:hAnsiTheme="majorHAnsi" w:cstheme="majorHAnsi"/>
          <w:color w:val="000000"/>
          <w:sz w:val="22"/>
          <w:szCs w:val="22"/>
          <w:lang w:val="fr-FR"/>
        </w:rPr>
        <w:t>Tâche 1.1</w:t>
      </w:r>
      <w:r w:rsidR="00A61E6E">
        <w:rPr>
          <w:rFonts w:asciiTheme="majorHAnsi" w:eastAsia="Calibri" w:hAnsiTheme="majorHAnsi" w:cstheme="majorHAnsi"/>
          <w:color w:val="000000"/>
          <w:sz w:val="22"/>
          <w:szCs w:val="22"/>
          <w:lang w:val="fr-FR"/>
        </w:rPr>
        <w:t xml:space="preserve"> </w:t>
      </w:r>
      <w:r w:rsidR="00A61E6E" w:rsidRPr="00A61E6E">
        <w:rPr>
          <w:rFonts w:asciiTheme="majorHAnsi" w:eastAsia="Calibri" w:hAnsiTheme="majorHAnsi" w:cstheme="majorHAnsi"/>
          <w:color w:val="000000"/>
          <w:sz w:val="22"/>
          <w:szCs w:val="22"/>
          <w:lang w:val="fr-FR"/>
        </w:rPr>
        <w:t>b</w:t>
      </w:r>
      <w:r w:rsidR="00A61E6E">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 xml:space="preserve"> </w:t>
      </w:r>
      <w:r w:rsidR="00A61E6E">
        <w:rPr>
          <w:rFonts w:asciiTheme="majorHAnsi" w:eastAsia="Calibri" w:hAnsiTheme="majorHAnsi" w:cstheme="majorHAnsi"/>
          <w:color w:val="000000"/>
          <w:sz w:val="22"/>
          <w:szCs w:val="22"/>
          <w:lang w:val="fr-FR"/>
        </w:rPr>
        <w:t>avaient été menées à bien de manière</w:t>
      </w:r>
      <w:r w:rsidR="00A61E6E" w:rsidRPr="00A61E6E">
        <w:rPr>
          <w:rFonts w:asciiTheme="majorHAnsi" w:eastAsia="Calibri" w:hAnsiTheme="majorHAnsi" w:cstheme="majorHAnsi"/>
          <w:color w:val="000000"/>
          <w:sz w:val="22"/>
          <w:szCs w:val="22"/>
          <w:lang w:val="fr-FR"/>
        </w:rPr>
        <w:t xml:space="preserve"> appropriée dans le cadre de </w:t>
      </w:r>
      <w:r w:rsidR="00A61E6E">
        <w:rPr>
          <w:rFonts w:asciiTheme="majorHAnsi" w:eastAsia="Calibri" w:hAnsiTheme="majorHAnsi" w:cstheme="majorHAnsi"/>
          <w:color w:val="000000"/>
          <w:sz w:val="22"/>
          <w:szCs w:val="22"/>
          <w:lang w:val="fr-FR"/>
        </w:rPr>
        <w:t xml:space="preserve">la </w:t>
      </w:r>
      <w:r w:rsidR="00A61E6E" w:rsidRPr="00A61E6E">
        <w:rPr>
          <w:rFonts w:asciiTheme="majorHAnsi" w:eastAsia="Calibri" w:hAnsiTheme="majorHAnsi" w:cstheme="majorHAnsi"/>
          <w:color w:val="000000"/>
          <w:sz w:val="22"/>
          <w:szCs w:val="22"/>
          <w:lang w:val="fr-FR"/>
        </w:rPr>
        <w:t>Tâche 1.1</w:t>
      </w:r>
      <w:r w:rsidR="00A61E6E">
        <w:rPr>
          <w:rFonts w:asciiTheme="majorHAnsi" w:eastAsia="Calibri" w:hAnsiTheme="majorHAnsi" w:cstheme="majorHAnsi"/>
          <w:color w:val="000000"/>
          <w:sz w:val="22"/>
          <w:szCs w:val="22"/>
          <w:lang w:val="fr-FR"/>
        </w:rPr>
        <w:t xml:space="preserve"> </w:t>
      </w:r>
      <w:r w:rsidR="00A61E6E" w:rsidRPr="00A61E6E">
        <w:rPr>
          <w:rFonts w:asciiTheme="majorHAnsi" w:eastAsia="Calibri" w:hAnsiTheme="majorHAnsi" w:cstheme="majorHAnsi"/>
          <w:color w:val="000000"/>
          <w:sz w:val="22"/>
          <w:szCs w:val="22"/>
          <w:lang w:val="fr-FR"/>
        </w:rPr>
        <w:t>c</w:t>
      </w:r>
      <w:r w:rsidR="00A61E6E">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 xml:space="preserve">, </w:t>
      </w:r>
      <w:r w:rsidR="001103D3">
        <w:rPr>
          <w:rFonts w:asciiTheme="majorHAnsi" w:eastAsia="Calibri" w:hAnsiTheme="majorHAnsi" w:cstheme="majorHAnsi"/>
          <w:color w:val="000000"/>
          <w:sz w:val="22"/>
          <w:szCs w:val="22"/>
          <w:lang w:val="fr-FR"/>
        </w:rPr>
        <w:t>notamment en ce qui concerne le</w:t>
      </w:r>
      <w:r w:rsidR="00A61E6E" w:rsidRPr="00A61E6E">
        <w:rPr>
          <w:rFonts w:asciiTheme="majorHAnsi" w:eastAsia="Calibri" w:hAnsiTheme="majorHAnsi" w:cstheme="majorHAnsi"/>
          <w:color w:val="000000"/>
          <w:sz w:val="22"/>
          <w:szCs w:val="22"/>
          <w:lang w:val="fr-FR"/>
        </w:rPr>
        <w:t>s lacunes</w:t>
      </w:r>
      <w:r w:rsidR="001103D3">
        <w:rPr>
          <w:rFonts w:asciiTheme="majorHAnsi" w:eastAsia="Calibri" w:hAnsiTheme="majorHAnsi" w:cstheme="majorHAnsi"/>
          <w:color w:val="000000"/>
          <w:sz w:val="22"/>
          <w:szCs w:val="22"/>
          <w:lang w:val="fr-FR"/>
        </w:rPr>
        <w:t xml:space="preserve"> à combler en termes</w:t>
      </w:r>
      <w:r w:rsidR="00A61E6E" w:rsidRPr="00A61E6E">
        <w:rPr>
          <w:rFonts w:asciiTheme="majorHAnsi" w:eastAsia="Calibri" w:hAnsiTheme="majorHAnsi" w:cstheme="majorHAnsi"/>
          <w:color w:val="000000"/>
          <w:sz w:val="22"/>
          <w:szCs w:val="22"/>
          <w:lang w:val="fr-FR"/>
        </w:rPr>
        <w:t xml:space="preserve"> d</w:t>
      </w:r>
      <w:r w:rsidR="00902100">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information dans les estimations des populations d</w:t>
      </w:r>
      <w:r w:rsidR="00902100">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A61E6E" w:rsidRPr="00A61E6E">
        <w:rPr>
          <w:rFonts w:asciiTheme="majorHAnsi" w:eastAsia="Calibri" w:hAnsiTheme="majorHAnsi" w:cstheme="majorHAnsi"/>
          <w:color w:val="000000"/>
          <w:sz w:val="22"/>
          <w:szCs w:val="22"/>
          <w:lang w:val="fr-FR"/>
        </w:rPr>
        <w:t xml:space="preserve">eau et </w:t>
      </w:r>
      <w:r w:rsidR="001103D3">
        <w:rPr>
          <w:rFonts w:asciiTheme="majorHAnsi" w:eastAsia="Calibri" w:hAnsiTheme="majorHAnsi" w:cstheme="majorHAnsi"/>
          <w:color w:val="000000"/>
          <w:sz w:val="22"/>
          <w:szCs w:val="22"/>
          <w:lang w:val="fr-FR"/>
        </w:rPr>
        <w:t xml:space="preserve">la collaboration </w:t>
      </w:r>
      <w:r w:rsidR="00A61E6E" w:rsidRPr="00A61E6E">
        <w:rPr>
          <w:rFonts w:asciiTheme="majorHAnsi" w:eastAsia="Calibri" w:hAnsiTheme="majorHAnsi" w:cstheme="majorHAnsi"/>
          <w:color w:val="000000"/>
          <w:sz w:val="22"/>
          <w:szCs w:val="22"/>
          <w:lang w:val="fr-FR"/>
        </w:rPr>
        <w:t>avec les O</w:t>
      </w:r>
      <w:r w:rsidR="001103D3">
        <w:rPr>
          <w:rFonts w:asciiTheme="majorHAnsi" w:eastAsia="Calibri" w:hAnsiTheme="majorHAnsi" w:cstheme="majorHAnsi"/>
          <w:color w:val="000000"/>
          <w:sz w:val="22"/>
          <w:szCs w:val="22"/>
          <w:lang w:val="fr-FR"/>
        </w:rPr>
        <w:t>I</w:t>
      </w:r>
      <w:r w:rsidR="00A61E6E" w:rsidRPr="00A61E6E">
        <w:rPr>
          <w:rFonts w:asciiTheme="majorHAnsi" w:eastAsia="Calibri" w:hAnsiTheme="majorHAnsi" w:cstheme="majorHAnsi"/>
          <w:color w:val="000000"/>
          <w:sz w:val="22"/>
          <w:szCs w:val="22"/>
          <w:lang w:val="fr-FR"/>
        </w:rPr>
        <w:t xml:space="preserve">P et les initiatives relatives </w:t>
      </w:r>
      <w:r w:rsidR="001103D3">
        <w:rPr>
          <w:rFonts w:asciiTheme="majorHAnsi" w:eastAsia="Calibri" w:hAnsiTheme="majorHAnsi" w:cstheme="majorHAnsi"/>
          <w:color w:val="000000"/>
          <w:sz w:val="22"/>
          <w:szCs w:val="22"/>
          <w:lang w:val="fr-FR"/>
        </w:rPr>
        <w:t>sur les voies</w:t>
      </w:r>
      <w:r w:rsidR="00A61E6E" w:rsidRPr="00A61E6E">
        <w:rPr>
          <w:rFonts w:asciiTheme="majorHAnsi" w:eastAsia="Calibri" w:hAnsiTheme="majorHAnsi" w:cstheme="majorHAnsi"/>
          <w:color w:val="000000"/>
          <w:sz w:val="22"/>
          <w:szCs w:val="22"/>
          <w:lang w:val="fr-FR"/>
        </w:rPr>
        <w:t xml:space="preserve"> de migration</w:t>
      </w:r>
      <w:r w:rsidR="001103D3">
        <w:rPr>
          <w:rFonts w:asciiTheme="majorHAnsi" w:eastAsia="Calibri" w:hAnsiTheme="majorHAnsi" w:cstheme="majorHAnsi"/>
          <w:color w:val="000000"/>
          <w:sz w:val="22"/>
          <w:szCs w:val="22"/>
          <w:lang w:val="fr-FR"/>
        </w:rPr>
        <w:t xml:space="preserve"> compétentes.</w:t>
      </w:r>
    </w:p>
    <w:p w14:paraId="3CA37D50" w14:textId="77777777" w:rsidR="00AB3636" w:rsidRPr="00CB35CC" w:rsidRDefault="00AB3636" w:rsidP="00AB3636">
      <w:pPr>
        <w:rPr>
          <w:rFonts w:asciiTheme="majorHAnsi" w:eastAsia="Calibri" w:hAnsiTheme="majorHAnsi" w:cstheme="majorHAnsi"/>
          <w:color w:val="000000"/>
          <w:sz w:val="22"/>
          <w:szCs w:val="22"/>
          <w:lang w:val="fr-FR"/>
        </w:rPr>
      </w:pPr>
    </w:p>
    <w:p w14:paraId="670B443F" w14:textId="4189A689" w:rsidR="00AB3636" w:rsidRPr="00CB35CC" w:rsidRDefault="007C601C" w:rsidP="00542517">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4.</w:t>
      </w:r>
      <w:r w:rsidRPr="00CB35CC">
        <w:rPr>
          <w:rFonts w:asciiTheme="majorHAnsi" w:eastAsia="Calibri" w:hAnsiTheme="majorHAnsi" w:cstheme="majorHAnsi"/>
          <w:color w:val="000000"/>
          <w:sz w:val="22"/>
          <w:szCs w:val="22"/>
          <w:lang w:val="fr-FR"/>
        </w:rPr>
        <w:tab/>
      </w:r>
      <w:r w:rsidR="001103D3">
        <w:rPr>
          <w:rFonts w:asciiTheme="majorHAnsi" w:eastAsia="Calibri" w:hAnsiTheme="majorHAnsi" w:cstheme="majorHAnsi"/>
          <w:color w:val="000000"/>
          <w:sz w:val="22"/>
          <w:szCs w:val="22"/>
          <w:lang w:val="fr-FR"/>
        </w:rPr>
        <w:t xml:space="preserve">Au titre </w:t>
      </w:r>
      <w:r w:rsidR="009C0827">
        <w:rPr>
          <w:rFonts w:asciiTheme="majorHAnsi" w:eastAsia="Calibri" w:hAnsiTheme="majorHAnsi" w:cstheme="majorHAnsi"/>
          <w:color w:val="000000"/>
          <w:sz w:val="22"/>
          <w:szCs w:val="22"/>
          <w:lang w:val="fr-FR"/>
        </w:rPr>
        <w:t>de</w:t>
      </w:r>
      <w:r w:rsidR="001103D3">
        <w:rPr>
          <w:rFonts w:asciiTheme="majorHAnsi" w:eastAsia="Calibri" w:hAnsiTheme="majorHAnsi" w:cstheme="majorHAnsi"/>
          <w:color w:val="000000"/>
          <w:sz w:val="22"/>
          <w:szCs w:val="22"/>
          <w:lang w:val="fr-FR"/>
        </w:rPr>
        <w:t xml:space="preserve"> cette</w:t>
      </w:r>
      <w:r w:rsidRPr="00CB35CC">
        <w:rPr>
          <w:rFonts w:asciiTheme="majorHAnsi" w:eastAsia="Calibri" w:hAnsiTheme="majorHAnsi" w:cstheme="majorHAnsi"/>
          <w:color w:val="000000"/>
          <w:sz w:val="22"/>
          <w:szCs w:val="22"/>
          <w:lang w:val="fr-FR"/>
        </w:rPr>
        <w:t xml:space="preserve"> </w:t>
      </w:r>
      <w:r w:rsidR="009C0827">
        <w:rPr>
          <w:rFonts w:asciiTheme="majorHAnsi" w:eastAsia="Calibri" w:hAnsiTheme="majorHAnsi" w:cstheme="majorHAnsi"/>
          <w:color w:val="000000"/>
          <w:sz w:val="22"/>
          <w:szCs w:val="22"/>
          <w:lang w:val="fr-FR"/>
        </w:rPr>
        <w:t>t</w:t>
      </w:r>
      <w:r w:rsidR="008E06F6">
        <w:rPr>
          <w:rFonts w:asciiTheme="majorHAnsi" w:eastAsia="Calibri" w:hAnsiTheme="majorHAnsi" w:cstheme="majorHAnsi"/>
          <w:color w:val="000000"/>
          <w:sz w:val="22"/>
          <w:szCs w:val="22"/>
          <w:lang w:val="fr-FR"/>
        </w:rPr>
        <w:t>âche</w:t>
      </w:r>
      <w:r w:rsidR="009C0827">
        <w:rPr>
          <w:rFonts w:asciiTheme="majorHAnsi" w:eastAsia="Calibri" w:hAnsiTheme="majorHAnsi" w:cstheme="majorHAnsi"/>
          <w:color w:val="000000"/>
          <w:sz w:val="22"/>
          <w:szCs w:val="22"/>
          <w:lang w:val="fr-FR"/>
        </w:rPr>
        <w:t>, il convenait de</w:t>
      </w:r>
      <w:r w:rsidR="008E06F6">
        <w:rPr>
          <w:rFonts w:asciiTheme="majorHAnsi" w:eastAsia="Calibri" w:hAnsiTheme="majorHAnsi" w:cstheme="majorHAnsi"/>
          <w:color w:val="000000"/>
          <w:sz w:val="22"/>
          <w:szCs w:val="22"/>
          <w:lang w:val="fr-FR"/>
        </w:rPr>
        <w:t> </w:t>
      </w:r>
      <w:r w:rsidR="001103D3">
        <w:rPr>
          <w:rFonts w:asciiTheme="majorHAnsi" w:eastAsia="Calibri" w:hAnsiTheme="majorHAnsi" w:cstheme="majorHAnsi"/>
          <w:color w:val="000000"/>
          <w:sz w:val="22"/>
          <w:szCs w:val="22"/>
          <w:lang w:val="fr-FR"/>
        </w:rPr>
        <w:t>«</w:t>
      </w:r>
      <w:r w:rsidR="009C0827">
        <w:rPr>
          <w:rFonts w:asciiTheme="majorHAnsi" w:eastAsia="Calibri" w:hAnsiTheme="majorHAnsi" w:cstheme="majorHAnsi"/>
          <w:color w:val="000000"/>
          <w:sz w:val="22"/>
          <w:szCs w:val="22"/>
          <w:lang w:val="fr-FR"/>
        </w:rPr>
        <w:t xml:space="preserve"> p</w:t>
      </w:r>
      <w:r w:rsidR="009C0827" w:rsidRPr="009C0827">
        <w:rPr>
          <w:rFonts w:asciiTheme="majorHAnsi" w:eastAsia="Calibri" w:hAnsiTheme="majorHAnsi" w:cstheme="majorHAnsi"/>
          <w:color w:val="000000"/>
          <w:sz w:val="22"/>
          <w:szCs w:val="22"/>
          <w:lang w:val="fr-FR"/>
        </w:rPr>
        <w:t>réparer un rapport à l</w:t>
      </w:r>
      <w:r w:rsidR="00902100">
        <w:rPr>
          <w:rFonts w:asciiTheme="majorHAnsi" w:eastAsia="Calibri" w:hAnsiTheme="majorHAnsi" w:cstheme="majorHAnsi"/>
          <w:color w:val="000000"/>
          <w:sz w:val="22"/>
          <w:szCs w:val="22"/>
          <w:lang w:val="fr-FR"/>
        </w:rPr>
        <w:t>’</w:t>
      </w:r>
      <w:r w:rsidR="009C0827" w:rsidRPr="009C0827">
        <w:rPr>
          <w:rFonts w:asciiTheme="majorHAnsi" w:eastAsia="Calibri" w:hAnsiTheme="majorHAnsi" w:cstheme="majorHAnsi"/>
          <w:color w:val="000000"/>
          <w:sz w:val="22"/>
          <w:szCs w:val="22"/>
          <w:lang w:val="fr-FR"/>
        </w:rPr>
        <w:t>intention de la 63</w:t>
      </w:r>
      <w:r w:rsidR="009C0827" w:rsidRPr="009C0827">
        <w:rPr>
          <w:rFonts w:asciiTheme="majorHAnsi" w:eastAsia="Calibri" w:hAnsiTheme="majorHAnsi" w:cstheme="majorHAnsi"/>
          <w:color w:val="000000"/>
          <w:sz w:val="22"/>
          <w:szCs w:val="22"/>
          <w:vertAlign w:val="superscript"/>
          <w:lang w:val="fr-FR"/>
        </w:rPr>
        <w:t>e</w:t>
      </w:r>
      <w:r w:rsidR="009C0827" w:rsidRPr="009C0827">
        <w:rPr>
          <w:rFonts w:asciiTheme="majorHAnsi" w:eastAsia="Calibri" w:hAnsiTheme="majorHAnsi" w:cstheme="majorHAnsi"/>
          <w:color w:val="000000"/>
          <w:sz w:val="22"/>
          <w:szCs w:val="22"/>
          <w:lang w:val="fr-FR"/>
        </w:rPr>
        <w:t xml:space="preserve"> Réunion du Comité </w:t>
      </w:r>
      <w:r w:rsidR="009C0827">
        <w:rPr>
          <w:rFonts w:asciiTheme="majorHAnsi" w:eastAsia="Calibri" w:hAnsiTheme="majorHAnsi" w:cstheme="majorHAnsi"/>
          <w:color w:val="000000"/>
          <w:sz w:val="22"/>
          <w:szCs w:val="22"/>
          <w:lang w:val="fr-FR"/>
        </w:rPr>
        <w:t xml:space="preserve">permanent </w:t>
      </w:r>
      <w:r w:rsidR="009C0827" w:rsidRPr="009C0827">
        <w:rPr>
          <w:rFonts w:asciiTheme="majorHAnsi" w:eastAsia="Calibri" w:hAnsiTheme="majorHAnsi" w:cstheme="majorHAnsi"/>
          <w:color w:val="000000"/>
          <w:sz w:val="22"/>
          <w:szCs w:val="22"/>
          <w:lang w:val="fr-FR"/>
        </w:rPr>
        <w:t>comprenant des avis techniques et scientifiques en lien avec les estimations des populations mondiales d</w:t>
      </w:r>
      <w:r w:rsidR="00902100">
        <w:rPr>
          <w:rFonts w:asciiTheme="majorHAnsi" w:eastAsia="Calibri" w:hAnsiTheme="majorHAnsi" w:cstheme="majorHAnsi"/>
          <w:color w:val="000000"/>
          <w:sz w:val="22"/>
          <w:szCs w:val="22"/>
          <w:lang w:val="fr-FR"/>
        </w:rPr>
        <w:t>’</w:t>
      </w:r>
      <w:r w:rsidR="009C0827" w:rsidRPr="009C0827">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9C0827" w:rsidRPr="009C0827">
        <w:rPr>
          <w:rFonts w:asciiTheme="majorHAnsi" w:eastAsia="Calibri" w:hAnsiTheme="majorHAnsi" w:cstheme="majorHAnsi"/>
          <w:color w:val="000000"/>
          <w:sz w:val="22"/>
          <w:szCs w:val="22"/>
          <w:lang w:val="fr-FR"/>
        </w:rPr>
        <w:t>eau s</w:t>
      </w:r>
      <w:r w:rsidR="00902100">
        <w:rPr>
          <w:rFonts w:asciiTheme="majorHAnsi" w:eastAsia="Calibri" w:hAnsiTheme="majorHAnsi" w:cstheme="majorHAnsi"/>
          <w:color w:val="000000"/>
          <w:sz w:val="22"/>
          <w:szCs w:val="22"/>
          <w:lang w:val="fr-FR"/>
        </w:rPr>
        <w:t>’</w:t>
      </w:r>
      <w:r w:rsidR="009C0827" w:rsidRPr="009C0827">
        <w:rPr>
          <w:rFonts w:asciiTheme="majorHAnsi" w:eastAsia="Calibri" w:hAnsiTheme="majorHAnsi" w:cstheme="majorHAnsi"/>
          <w:color w:val="000000"/>
          <w:sz w:val="22"/>
          <w:szCs w:val="22"/>
          <w:lang w:val="fr-FR"/>
        </w:rPr>
        <w:t>agissant de l</w:t>
      </w:r>
      <w:r w:rsidR="00902100">
        <w:rPr>
          <w:rFonts w:asciiTheme="majorHAnsi" w:eastAsia="Calibri" w:hAnsiTheme="majorHAnsi" w:cstheme="majorHAnsi"/>
          <w:color w:val="000000"/>
          <w:sz w:val="22"/>
          <w:szCs w:val="22"/>
          <w:lang w:val="fr-FR"/>
        </w:rPr>
        <w:t>’</w:t>
      </w:r>
      <w:r w:rsidR="009C0827" w:rsidRPr="009C0827">
        <w:rPr>
          <w:rFonts w:asciiTheme="majorHAnsi" w:eastAsia="Calibri" w:hAnsiTheme="majorHAnsi" w:cstheme="majorHAnsi"/>
          <w:color w:val="000000"/>
          <w:sz w:val="22"/>
          <w:szCs w:val="22"/>
          <w:lang w:val="fr-FR"/>
        </w:rPr>
        <w:t>application du Critère Ramsar n°6</w:t>
      </w:r>
      <w:r w:rsidR="009C0827">
        <w:rPr>
          <w:rFonts w:asciiTheme="majorHAnsi" w:eastAsia="Calibri" w:hAnsiTheme="majorHAnsi" w:cstheme="majorHAnsi"/>
          <w:color w:val="000000"/>
          <w:sz w:val="22"/>
          <w:szCs w:val="22"/>
          <w:lang w:val="fr-FR"/>
        </w:rPr>
        <w:t> »</w:t>
      </w:r>
      <w:r w:rsidR="00C20DCE">
        <w:rPr>
          <w:rFonts w:asciiTheme="majorHAnsi" w:eastAsia="Calibri" w:hAnsiTheme="majorHAnsi" w:cstheme="majorHAnsi"/>
          <w:color w:val="000000"/>
          <w:sz w:val="22"/>
          <w:szCs w:val="22"/>
          <w:lang w:val="fr-FR"/>
        </w:rPr>
        <w:t>, ce qui</w:t>
      </w:r>
      <w:r w:rsidR="009C0827" w:rsidRPr="009C0827">
        <w:rPr>
          <w:rFonts w:asciiTheme="majorHAnsi" w:eastAsia="Calibri" w:hAnsiTheme="majorHAnsi" w:cstheme="majorHAnsi"/>
          <w:color w:val="000000"/>
          <w:sz w:val="22"/>
          <w:szCs w:val="22"/>
          <w:lang w:val="fr-FR"/>
        </w:rPr>
        <w:t xml:space="preserve"> a été interprété comme une révision et une mise à jour des orientations adoptées pour l</w:t>
      </w:r>
      <w:r w:rsidR="00902100">
        <w:rPr>
          <w:rFonts w:asciiTheme="majorHAnsi" w:eastAsia="Calibri" w:hAnsiTheme="majorHAnsi" w:cstheme="majorHAnsi"/>
          <w:color w:val="000000"/>
          <w:sz w:val="22"/>
          <w:szCs w:val="22"/>
          <w:lang w:val="fr-FR"/>
        </w:rPr>
        <w:t>’</w:t>
      </w:r>
      <w:r w:rsidR="009C0827" w:rsidRPr="009C0827">
        <w:rPr>
          <w:rFonts w:asciiTheme="majorHAnsi" w:eastAsia="Calibri" w:hAnsiTheme="majorHAnsi" w:cstheme="majorHAnsi"/>
          <w:color w:val="000000"/>
          <w:sz w:val="22"/>
          <w:szCs w:val="22"/>
          <w:lang w:val="fr-FR"/>
        </w:rPr>
        <w:t xml:space="preserve">application des critères </w:t>
      </w:r>
      <w:r w:rsidR="00C20DCE">
        <w:rPr>
          <w:rFonts w:asciiTheme="majorHAnsi" w:eastAsia="Calibri" w:hAnsiTheme="majorHAnsi" w:cstheme="majorHAnsi"/>
          <w:color w:val="000000"/>
          <w:sz w:val="22"/>
          <w:szCs w:val="22"/>
          <w:lang w:val="fr-FR"/>
        </w:rPr>
        <w:t>du</w:t>
      </w:r>
      <w:r w:rsidR="009C0827" w:rsidRPr="009C0827">
        <w:rPr>
          <w:rFonts w:asciiTheme="majorHAnsi" w:eastAsia="Calibri" w:hAnsiTheme="majorHAnsi" w:cstheme="majorHAnsi"/>
          <w:color w:val="000000"/>
          <w:sz w:val="22"/>
          <w:szCs w:val="22"/>
          <w:lang w:val="fr-FR"/>
        </w:rPr>
        <w:t xml:space="preserve"> </w:t>
      </w:r>
      <w:r w:rsidR="00C20DCE">
        <w:rPr>
          <w:rFonts w:asciiTheme="majorHAnsi" w:eastAsia="Calibri" w:hAnsiTheme="majorHAnsi" w:cstheme="majorHAnsi"/>
          <w:color w:val="000000"/>
          <w:sz w:val="22"/>
          <w:szCs w:val="22"/>
          <w:lang w:val="fr-FR"/>
        </w:rPr>
        <w:t>C</w:t>
      </w:r>
      <w:r w:rsidR="009C0827" w:rsidRPr="009C0827">
        <w:rPr>
          <w:rFonts w:asciiTheme="majorHAnsi" w:eastAsia="Calibri" w:hAnsiTheme="majorHAnsi" w:cstheme="majorHAnsi"/>
          <w:color w:val="000000"/>
          <w:sz w:val="22"/>
          <w:szCs w:val="22"/>
          <w:lang w:val="fr-FR"/>
        </w:rPr>
        <w:t xml:space="preserve">adre stratégique et des lignes directrices </w:t>
      </w:r>
      <w:r w:rsidR="00C20DCE" w:rsidRPr="00C20DCE">
        <w:rPr>
          <w:rFonts w:asciiTheme="majorHAnsi" w:eastAsia="Calibri" w:hAnsiTheme="majorHAnsi" w:cstheme="majorHAnsi"/>
          <w:color w:val="000000"/>
          <w:sz w:val="22"/>
          <w:szCs w:val="22"/>
          <w:lang w:val="fr-FR"/>
        </w:rPr>
        <w:t>pour orienter l</w:t>
      </w:r>
      <w:r w:rsidR="00902100">
        <w:rPr>
          <w:rFonts w:asciiTheme="majorHAnsi" w:eastAsia="Calibri" w:hAnsiTheme="majorHAnsi" w:cstheme="majorHAnsi"/>
          <w:color w:val="000000"/>
          <w:sz w:val="22"/>
          <w:szCs w:val="22"/>
          <w:lang w:val="fr-FR"/>
        </w:rPr>
        <w:t>’</w:t>
      </w:r>
      <w:r w:rsidR="00C20DCE" w:rsidRPr="00C20DCE">
        <w:rPr>
          <w:rFonts w:asciiTheme="majorHAnsi" w:eastAsia="Calibri" w:hAnsiTheme="majorHAnsi" w:cstheme="majorHAnsi"/>
          <w:color w:val="000000"/>
          <w:sz w:val="22"/>
          <w:szCs w:val="22"/>
          <w:lang w:val="fr-FR"/>
        </w:rPr>
        <w:t>évolution de la Liste des zones humides d</w:t>
      </w:r>
      <w:r w:rsidR="00902100">
        <w:rPr>
          <w:rFonts w:asciiTheme="majorHAnsi" w:eastAsia="Calibri" w:hAnsiTheme="majorHAnsi" w:cstheme="majorHAnsi"/>
          <w:color w:val="000000"/>
          <w:sz w:val="22"/>
          <w:szCs w:val="22"/>
          <w:lang w:val="fr-FR"/>
        </w:rPr>
        <w:t>’</w:t>
      </w:r>
      <w:r w:rsidR="00C20DCE" w:rsidRPr="00C20DCE">
        <w:rPr>
          <w:rFonts w:asciiTheme="majorHAnsi" w:eastAsia="Calibri" w:hAnsiTheme="majorHAnsi" w:cstheme="majorHAnsi"/>
          <w:color w:val="000000"/>
          <w:sz w:val="22"/>
          <w:szCs w:val="22"/>
          <w:lang w:val="fr-FR"/>
        </w:rPr>
        <w:t>importance internationale</w:t>
      </w:r>
      <w:r w:rsidR="00C20DCE">
        <w:rPr>
          <w:rFonts w:asciiTheme="majorHAnsi" w:eastAsia="Calibri" w:hAnsiTheme="majorHAnsi" w:cstheme="majorHAnsi"/>
          <w:color w:val="000000"/>
          <w:sz w:val="22"/>
          <w:szCs w:val="22"/>
          <w:lang w:val="fr-FR"/>
        </w:rPr>
        <w:t>.</w:t>
      </w:r>
      <w:r w:rsidR="004773BD" w:rsidRPr="00CB35CC">
        <w:rPr>
          <w:rFonts w:asciiTheme="majorHAnsi" w:eastAsia="Calibri" w:hAnsiTheme="majorHAnsi" w:cstheme="majorHAnsi"/>
          <w:color w:val="000000"/>
          <w:sz w:val="22"/>
          <w:szCs w:val="22"/>
          <w:lang w:val="fr-FR"/>
        </w:rPr>
        <w:t xml:space="preserve"> </w:t>
      </w:r>
    </w:p>
    <w:p w14:paraId="36460B17" w14:textId="77777777" w:rsidR="00AB3636" w:rsidRPr="00CB35CC" w:rsidRDefault="00AB3636" w:rsidP="00AB3636">
      <w:pPr>
        <w:rPr>
          <w:rFonts w:asciiTheme="majorHAnsi" w:eastAsia="Calibri" w:hAnsiTheme="majorHAnsi" w:cstheme="majorHAnsi"/>
          <w:color w:val="000000"/>
          <w:sz w:val="22"/>
          <w:szCs w:val="22"/>
          <w:lang w:val="fr-FR"/>
        </w:rPr>
      </w:pPr>
    </w:p>
    <w:p w14:paraId="073D3157" w14:textId="5920A748" w:rsidR="00C20DCE" w:rsidRDefault="007C601C" w:rsidP="00542517">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5.</w:t>
      </w:r>
      <w:r w:rsidRPr="00CB35CC">
        <w:rPr>
          <w:rFonts w:asciiTheme="majorHAnsi" w:eastAsia="Calibri" w:hAnsiTheme="majorHAnsi" w:cstheme="majorHAnsi"/>
          <w:color w:val="000000"/>
          <w:sz w:val="22"/>
          <w:szCs w:val="22"/>
          <w:lang w:val="fr-FR"/>
        </w:rPr>
        <w:tab/>
      </w:r>
      <w:r w:rsidR="00C20DCE" w:rsidRPr="00C20DCE">
        <w:rPr>
          <w:rFonts w:asciiTheme="majorHAnsi" w:eastAsia="Calibri" w:hAnsiTheme="majorHAnsi" w:cstheme="majorHAnsi"/>
          <w:color w:val="000000"/>
          <w:sz w:val="22"/>
          <w:szCs w:val="22"/>
          <w:lang w:val="fr-FR"/>
        </w:rPr>
        <w:t>Le GEST a examiné les orientations actualisées pour l</w:t>
      </w:r>
      <w:r w:rsidR="00902100">
        <w:rPr>
          <w:rFonts w:asciiTheme="majorHAnsi" w:eastAsia="Calibri" w:hAnsiTheme="majorHAnsi" w:cstheme="majorHAnsi"/>
          <w:color w:val="000000"/>
          <w:sz w:val="22"/>
          <w:szCs w:val="22"/>
          <w:lang w:val="fr-FR"/>
        </w:rPr>
        <w:t>’</w:t>
      </w:r>
      <w:r w:rsidR="00C20DCE" w:rsidRPr="00C20DCE">
        <w:rPr>
          <w:rFonts w:asciiTheme="majorHAnsi" w:eastAsia="Calibri" w:hAnsiTheme="majorHAnsi" w:cstheme="majorHAnsi"/>
          <w:color w:val="000000"/>
          <w:sz w:val="22"/>
          <w:szCs w:val="22"/>
          <w:lang w:val="fr-FR"/>
        </w:rPr>
        <w:t xml:space="preserve">application du Critère 6, y compris les amendements apportés par le Secrétariat </w:t>
      </w:r>
      <w:r w:rsidR="00C20DCE">
        <w:rPr>
          <w:rFonts w:asciiTheme="majorHAnsi" w:eastAsia="Calibri" w:hAnsiTheme="majorHAnsi" w:cstheme="majorHAnsi"/>
          <w:color w:val="000000"/>
          <w:sz w:val="22"/>
          <w:szCs w:val="22"/>
          <w:lang w:val="fr-FR"/>
        </w:rPr>
        <w:t>conformément à</w:t>
      </w:r>
      <w:r w:rsidR="00C20DCE" w:rsidRPr="00C20DCE">
        <w:rPr>
          <w:rFonts w:asciiTheme="majorHAnsi" w:eastAsia="Calibri" w:hAnsiTheme="majorHAnsi" w:cstheme="majorHAnsi"/>
          <w:color w:val="000000"/>
          <w:sz w:val="22"/>
          <w:szCs w:val="22"/>
          <w:lang w:val="fr-FR"/>
        </w:rPr>
        <w:t xml:space="preserve"> la Résolution XIV.18. </w:t>
      </w:r>
    </w:p>
    <w:p w14:paraId="62011EDF" w14:textId="77777777" w:rsidR="00AB3636" w:rsidRPr="00CB35CC" w:rsidRDefault="00AB3636" w:rsidP="00AB3636">
      <w:pPr>
        <w:rPr>
          <w:rFonts w:asciiTheme="majorHAnsi" w:eastAsia="Calibri" w:hAnsiTheme="majorHAnsi" w:cstheme="majorHAnsi"/>
          <w:color w:val="000000"/>
          <w:sz w:val="22"/>
          <w:szCs w:val="22"/>
          <w:lang w:val="fr-FR"/>
        </w:rPr>
      </w:pPr>
    </w:p>
    <w:p w14:paraId="600A36B0" w14:textId="1F07B6DA" w:rsidR="00AB3636" w:rsidRPr="00CB35CC" w:rsidRDefault="007C601C" w:rsidP="004270CD">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6.</w:t>
      </w:r>
      <w:r w:rsidRPr="00CB35CC">
        <w:rPr>
          <w:rFonts w:asciiTheme="majorHAnsi" w:eastAsia="Calibri" w:hAnsiTheme="majorHAnsi" w:cstheme="majorHAnsi"/>
          <w:color w:val="000000"/>
          <w:sz w:val="22"/>
          <w:szCs w:val="22"/>
          <w:lang w:val="fr-FR"/>
        </w:rPr>
        <w:tab/>
      </w:r>
      <w:r w:rsidR="00C20DCE">
        <w:rPr>
          <w:rFonts w:asciiTheme="majorHAnsi" w:eastAsia="Calibri" w:hAnsiTheme="majorHAnsi" w:cstheme="majorHAnsi"/>
          <w:color w:val="000000"/>
          <w:sz w:val="22"/>
          <w:szCs w:val="22"/>
          <w:lang w:val="fr-FR"/>
        </w:rPr>
        <w:t xml:space="preserve">À noter </w:t>
      </w:r>
      <w:r w:rsidR="00C20DCE" w:rsidRPr="00C20DCE">
        <w:rPr>
          <w:rFonts w:asciiTheme="majorHAnsi" w:eastAsia="Calibri" w:hAnsiTheme="majorHAnsi" w:cstheme="majorHAnsi"/>
          <w:color w:val="000000"/>
          <w:sz w:val="22"/>
          <w:szCs w:val="22"/>
          <w:lang w:val="fr-FR"/>
        </w:rPr>
        <w:t xml:space="preserve">que </w:t>
      </w:r>
      <w:r w:rsidR="00C20DCE">
        <w:rPr>
          <w:rFonts w:asciiTheme="majorHAnsi" w:eastAsia="Calibri" w:hAnsiTheme="majorHAnsi" w:cstheme="majorHAnsi"/>
          <w:color w:val="000000"/>
          <w:sz w:val="22"/>
          <w:szCs w:val="22"/>
          <w:lang w:val="fr-FR"/>
        </w:rPr>
        <w:t>de nouvelles</w:t>
      </w:r>
      <w:r w:rsidR="00C20DCE" w:rsidRPr="00C20DCE">
        <w:rPr>
          <w:rFonts w:asciiTheme="majorHAnsi" w:eastAsia="Calibri" w:hAnsiTheme="majorHAnsi" w:cstheme="majorHAnsi"/>
          <w:color w:val="000000"/>
          <w:sz w:val="22"/>
          <w:szCs w:val="22"/>
          <w:lang w:val="fr-FR"/>
        </w:rPr>
        <w:t xml:space="preserve"> orientations sur les estimations de population alternatives adoptées </w:t>
      </w:r>
      <w:r w:rsidR="00C20DCE">
        <w:rPr>
          <w:rFonts w:asciiTheme="majorHAnsi" w:eastAsia="Calibri" w:hAnsiTheme="majorHAnsi" w:cstheme="majorHAnsi"/>
          <w:color w:val="000000"/>
          <w:sz w:val="22"/>
          <w:szCs w:val="22"/>
          <w:lang w:val="fr-FR"/>
        </w:rPr>
        <w:t>au titre de</w:t>
      </w:r>
      <w:r w:rsidR="00C20DCE" w:rsidRPr="00C20DCE">
        <w:rPr>
          <w:rFonts w:asciiTheme="majorHAnsi" w:eastAsia="Calibri" w:hAnsiTheme="majorHAnsi" w:cstheme="majorHAnsi"/>
          <w:color w:val="000000"/>
          <w:sz w:val="22"/>
          <w:szCs w:val="22"/>
          <w:lang w:val="fr-FR"/>
        </w:rPr>
        <w:t xml:space="preserve"> la </w:t>
      </w:r>
      <w:r w:rsidR="00C20DCE">
        <w:rPr>
          <w:rFonts w:asciiTheme="majorHAnsi" w:eastAsia="Calibri" w:hAnsiTheme="majorHAnsi" w:cstheme="majorHAnsi"/>
          <w:color w:val="000000"/>
          <w:sz w:val="22"/>
          <w:szCs w:val="22"/>
          <w:lang w:val="fr-FR"/>
        </w:rPr>
        <w:t>R</w:t>
      </w:r>
      <w:r w:rsidR="00C20DCE" w:rsidRPr="00C20DCE">
        <w:rPr>
          <w:rFonts w:asciiTheme="majorHAnsi" w:eastAsia="Calibri" w:hAnsiTheme="majorHAnsi" w:cstheme="majorHAnsi"/>
          <w:color w:val="000000"/>
          <w:sz w:val="22"/>
          <w:szCs w:val="22"/>
          <w:lang w:val="fr-FR"/>
        </w:rPr>
        <w:t xml:space="preserve">ésolution XIV.18 </w:t>
      </w:r>
      <w:r w:rsidR="00C20DCE">
        <w:rPr>
          <w:rFonts w:asciiTheme="majorHAnsi" w:eastAsia="Calibri" w:hAnsiTheme="majorHAnsi" w:cstheme="majorHAnsi"/>
          <w:color w:val="000000"/>
          <w:sz w:val="22"/>
          <w:szCs w:val="22"/>
          <w:lang w:val="fr-FR"/>
        </w:rPr>
        <w:t>figurent</w:t>
      </w:r>
      <w:r w:rsidR="00C20DCE" w:rsidRPr="00C20DCE">
        <w:rPr>
          <w:rFonts w:asciiTheme="majorHAnsi" w:eastAsia="Calibri" w:hAnsiTheme="majorHAnsi" w:cstheme="majorHAnsi"/>
          <w:color w:val="000000"/>
          <w:sz w:val="22"/>
          <w:szCs w:val="22"/>
          <w:lang w:val="fr-FR"/>
        </w:rPr>
        <w:t xml:space="preserve"> </w:t>
      </w:r>
      <w:r w:rsidR="00C20DCE">
        <w:rPr>
          <w:rFonts w:asciiTheme="majorHAnsi" w:eastAsia="Calibri" w:hAnsiTheme="majorHAnsi" w:cstheme="majorHAnsi"/>
          <w:color w:val="000000"/>
          <w:sz w:val="22"/>
          <w:szCs w:val="22"/>
          <w:lang w:val="fr-FR"/>
        </w:rPr>
        <w:t xml:space="preserve">déjà dans leur intégralité </w:t>
      </w:r>
      <w:r w:rsidR="00C20DCE" w:rsidRPr="00C20DCE">
        <w:rPr>
          <w:rFonts w:asciiTheme="majorHAnsi" w:eastAsia="Calibri" w:hAnsiTheme="majorHAnsi" w:cstheme="majorHAnsi"/>
          <w:color w:val="000000"/>
          <w:sz w:val="22"/>
          <w:szCs w:val="22"/>
          <w:lang w:val="fr-FR"/>
        </w:rPr>
        <w:t xml:space="preserve">dans le </w:t>
      </w:r>
      <w:r w:rsidR="00C20DCE">
        <w:rPr>
          <w:rFonts w:asciiTheme="majorHAnsi" w:eastAsia="Calibri" w:hAnsiTheme="majorHAnsi" w:cstheme="majorHAnsi"/>
          <w:color w:val="000000"/>
          <w:sz w:val="22"/>
          <w:szCs w:val="22"/>
          <w:lang w:val="fr-FR"/>
        </w:rPr>
        <w:t>C</w:t>
      </w:r>
      <w:r w:rsidR="00C20DCE" w:rsidRPr="00C20DCE">
        <w:rPr>
          <w:rFonts w:asciiTheme="majorHAnsi" w:eastAsia="Calibri" w:hAnsiTheme="majorHAnsi" w:cstheme="majorHAnsi"/>
          <w:color w:val="000000"/>
          <w:sz w:val="22"/>
          <w:szCs w:val="22"/>
          <w:lang w:val="fr-FR"/>
        </w:rPr>
        <w:t>adre stratégique et les lignes directrices.</w:t>
      </w:r>
      <w:r w:rsidR="00C20DCE">
        <w:rPr>
          <w:rFonts w:asciiTheme="majorHAnsi" w:eastAsia="Calibri" w:hAnsiTheme="majorHAnsi" w:cstheme="majorHAnsi"/>
          <w:color w:val="000000"/>
          <w:sz w:val="22"/>
          <w:szCs w:val="22"/>
          <w:lang w:val="fr-FR"/>
        </w:rPr>
        <w:t xml:space="preserve"> </w:t>
      </w:r>
    </w:p>
    <w:p w14:paraId="02E0EA70" w14:textId="77777777" w:rsidR="00AB3636" w:rsidRPr="00CB35CC" w:rsidRDefault="00AB3636" w:rsidP="00AB3636">
      <w:pPr>
        <w:rPr>
          <w:rFonts w:asciiTheme="majorHAnsi" w:eastAsia="Calibri" w:hAnsiTheme="majorHAnsi" w:cstheme="majorHAnsi"/>
          <w:color w:val="000000"/>
          <w:sz w:val="22"/>
          <w:szCs w:val="22"/>
          <w:lang w:val="fr-FR"/>
        </w:rPr>
      </w:pPr>
    </w:p>
    <w:p w14:paraId="098E7EC4" w14:textId="5682975B" w:rsidR="00AB3636" w:rsidRPr="00CB35CC" w:rsidRDefault="007C601C" w:rsidP="00C25DFC">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7.</w:t>
      </w:r>
      <w:r w:rsidRPr="00CB35CC">
        <w:rPr>
          <w:rFonts w:asciiTheme="majorHAnsi" w:eastAsia="Calibri" w:hAnsiTheme="majorHAnsi" w:cstheme="majorHAnsi"/>
          <w:color w:val="000000"/>
          <w:sz w:val="22"/>
          <w:szCs w:val="22"/>
          <w:lang w:val="fr-FR"/>
        </w:rPr>
        <w:tab/>
      </w:r>
      <w:r w:rsidR="00C20DCE" w:rsidRPr="00C20DCE">
        <w:rPr>
          <w:rFonts w:asciiTheme="majorHAnsi" w:eastAsia="Calibri" w:hAnsiTheme="majorHAnsi" w:cstheme="majorHAnsi"/>
          <w:color w:val="000000"/>
          <w:sz w:val="22"/>
          <w:szCs w:val="22"/>
          <w:lang w:val="fr-FR"/>
        </w:rPr>
        <w:t>Le GEST est d</w:t>
      </w:r>
      <w:r w:rsidR="00902100">
        <w:rPr>
          <w:rFonts w:asciiTheme="majorHAnsi" w:eastAsia="Calibri" w:hAnsiTheme="majorHAnsi" w:cstheme="majorHAnsi"/>
          <w:color w:val="000000"/>
          <w:sz w:val="22"/>
          <w:szCs w:val="22"/>
          <w:lang w:val="fr-FR"/>
        </w:rPr>
        <w:t>’</w:t>
      </w:r>
      <w:r w:rsidR="00C20DCE" w:rsidRPr="00C20DCE">
        <w:rPr>
          <w:rFonts w:asciiTheme="majorHAnsi" w:eastAsia="Calibri" w:hAnsiTheme="majorHAnsi" w:cstheme="majorHAnsi"/>
          <w:color w:val="000000"/>
          <w:sz w:val="22"/>
          <w:szCs w:val="22"/>
          <w:lang w:val="fr-FR"/>
        </w:rPr>
        <w:t>avis que les orientations existantes restent, pour l</w:t>
      </w:r>
      <w:r w:rsidR="00902100">
        <w:rPr>
          <w:rFonts w:asciiTheme="majorHAnsi" w:eastAsia="Calibri" w:hAnsiTheme="majorHAnsi" w:cstheme="majorHAnsi"/>
          <w:color w:val="000000"/>
          <w:sz w:val="22"/>
          <w:szCs w:val="22"/>
          <w:lang w:val="fr-FR"/>
        </w:rPr>
        <w:t>’</w:t>
      </w:r>
      <w:r w:rsidR="00C20DCE" w:rsidRPr="00C20DCE">
        <w:rPr>
          <w:rFonts w:asciiTheme="majorHAnsi" w:eastAsia="Calibri" w:hAnsiTheme="majorHAnsi" w:cstheme="majorHAnsi"/>
          <w:color w:val="000000"/>
          <w:sz w:val="22"/>
          <w:szCs w:val="22"/>
          <w:lang w:val="fr-FR"/>
        </w:rPr>
        <w:t xml:space="preserve">essentiel, </w:t>
      </w:r>
      <w:r w:rsidR="00C20DCE">
        <w:rPr>
          <w:rFonts w:asciiTheme="majorHAnsi" w:eastAsia="Calibri" w:hAnsiTheme="majorHAnsi" w:cstheme="majorHAnsi"/>
          <w:color w:val="000000"/>
          <w:sz w:val="22"/>
          <w:szCs w:val="22"/>
          <w:lang w:val="fr-FR"/>
        </w:rPr>
        <w:t>« </w:t>
      </w:r>
      <w:r w:rsidR="00C20DCE" w:rsidRPr="00C20DCE">
        <w:rPr>
          <w:rFonts w:asciiTheme="majorHAnsi" w:eastAsia="Calibri" w:hAnsiTheme="majorHAnsi" w:cstheme="majorHAnsi"/>
          <w:color w:val="000000"/>
          <w:sz w:val="22"/>
          <w:szCs w:val="22"/>
          <w:lang w:val="fr-FR"/>
        </w:rPr>
        <w:t xml:space="preserve">adaptées </w:t>
      </w:r>
      <w:r w:rsidR="00C25DFC">
        <w:rPr>
          <w:rFonts w:asciiTheme="majorHAnsi" w:eastAsia="Calibri" w:hAnsiTheme="majorHAnsi" w:cstheme="majorHAnsi"/>
          <w:color w:val="000000"/>
          <w:sz w:val="22"/>
          <w:szCs w:val="22"/>
          <w:lang w:val="fr-FR"/>
        </w:rPr>
        <w:t>au but recherché</w:t>
      </w:r>
      <w:r w:rsidR="00C20DCE">
        <w:rPr>
          <w:rFonts w:asciiTheme="majorHAnsi" w:eastAsia="Calibri" w:hAnsiTheme="majorHAnsi" w:cstheme="majorHAnsi"/>
          <w:color w:val="000000"/>
          <w:sz w:val="22"/>
          <w:szCs w:val="22"/>
          <w:lang w:val="fr-FR"/>
        </w:rPr>
        <w:t xml:space="preserve"> » </w:t>
      </w:r>
      <w:r w:rsidR="00C20DCE" w:rsidRPr="00C20DCE">
        <w:rPr>
          <w:rFonts w:asciiTheme="majorHAnsi" w:eastAsia="Calibri" w:hAnsiTheme="majorHAnsi" w:cstheme="majorHAnsi"/>
          <w:color w:val="000000"/>
          <w:sz w:val="22"/>
          <w:szCs w:val="22"/>
          <w:lang w:val="fr-FR"/>
        </w:rPr>
        <w:t>et peuvent être appliquées par le Secrétariat et les Parties contractantes pour l</w:t>
      </w:r>
      <w:r w:rsidR="00902100">
        <w:rPr>
          <w:rFonts w:asciiTheme="majorHAnsi" w:eastAsia="Calibri" w:hAnsiTheme="majorHAnsi" w:cstheme="majorHAnsi"/>
          <w:color w:val="000000"/>
          <w:sz w:val="22"/>
          <w:szCs w:val="22"/>
          <w:lang w:val="fr-FR"/>
        </w:rPr>
        <w:t>’</w:t>
      </w:r>
      <w:r w:rsidR="00C20DCE" w:rsidRPr="00C20DCE">
        <w:rPr>
          <w:rFonts w:asciiTheme="majorHAnsi" w:eastAsia="Calibri" w:hAnsiTheme="majorHAnsi" w:cstheme="majorHAnsi"/>
          <w:color w:val="000000"/>
          <w:sz w:val="22"/>
          <w:szCs w:val="22"/>
          <w:lang w:val="fr-FR"/>
        </w:rPr>
        <w:t xml:space="preserve">évaluation et la </w:t>
      </w:r>
      <w:r w:rsidR="00C25DFC">
        <w:rPr>
          <w:rFonts w:asciiTheme="majorHAnsi" w:eastAsia="Calibri" w:hAnsiTheme="majorHAnsi" w:cstheme="majorHAnsi"/>
          <w:color w:val="000000"/>
          <w:sz w:val="22"/>
          <w:szCs w:val="22"/>
          <w:lang w:val="fr-FR"/>
        </w:rPr>
        <w:t>désignation</w:t>
      </w:r>
      <w:r w:rsidR="00C20DCE" w:rsidRPr="00C20DCE">
        <w:rPr>
          <w:rFonts w:asciiTheme="majorHAnsi" w:eastAsia="Calibri" w:hAnsiTheme="majorHAnsi" w:cstheme="majorHAnsi"/>
          <w:color w:val="000000"/>
          <w:sz w:val="22"/>
          <w:szCs w:val="22"/>
          <w:lang w:val="fr-FR"/>
        </w:rPr>
        <w:t xml:space="preserve"> de </w:t>
      </w:r>
      <w:r w:rsidR="00C25DFC">
        <w:rPr>
          <w:rFonts w:asciiTheme="majorHAnsi" w:eastAsia="Calibri" w:hAnsiTheme="majorHAnsi" w:cstheme="majorHAnsi"/>
          <w:color w:val="000000"/>
          <w:sz w:val="22"/>
          <w:szCs w:val="22"/>
          <w:lang w:val="fr-FR"/>
        </w:rPr>
        <w:t>S</w:t>
      </w:r>
      <w:r w:rsidR="00C20DCE" w:rsidRPr="00C20DCE">
        <w:rPr>
          <w:rFonts w:asciiTheme="majorHAnsi" w:eastAsia="Calibri" w:hAnsiTheme="majorHAnsi" w:cstheme="majorHAnsi"/>
          <w:color w:val="000000"/>
          <w:sz w:val="22"/>
          <w:szCs w:val="22"/>
          <w:lang w:val="fr-FR"/>
        </w:rPr>
        <w:t xml:space="preserve">ites Ramsar. Toutefois, plusieurs </w:t>
      </w:r>
      <w:r w:rsidR="00C25DFC">
        <w:rPr>
          <w:rFonts w:asciiTheme="majorHAnsi" w:eastAsia="Calibri" w:hAnsiTheme="majorHAnsi" w:cstheme="majorHAnsi"/>
          <w:color w:val="000000"/>
          <w:sz w:val="22"/>
          <w:szCs w:val="22"/>
          <w:lang w:val="fr-FR"/>
        </w:rPr>
        <w:t>modifications</w:t>
      </w:r>
      <w:r w:rsidR="00C20DCE" w:rsidRPr="00C20DCE">
        <w:rPr>
          <w:rFonts w:asciiTheme="majorHAnsi" w:eastAsia="Calibri" w:hAnsiTheme="majorHAnsi" w:cstheme="majorHAnsi"/>
          <w:color w:val="000000"/>
          <w:sz w:val="22"/>
          <w:szCs w:val="22"/>
          <w:lang w:val="fr-FR"/>
        </w:rPr>
        <w:t xml:space="preserve"> et mises à jour </w:t>
      </w:r>
      <w:r w:rsidR="00C25DFC">
        <w:rPr>
          <w:rFonts w:asciiTheme="majorHAnsi" w:eastAsia="Calibri" w:hAnsiTheme="majorHAnsi" w:cstheme="majorHAnsi"/>
          <w:color w:val="000000"/>
          <w:sz w:val="22"/>
          <w:szCs w:val="22"/>
          <w:lang w:val="fr-FR"/>
        </w:rPr>
        <w:t>du C</w:t>
      </w:r>
      <w:r w:rsidR="00C25DFC" w:rsidRPr="00C20DCE">
        <w:rPr>
          <w:rFonts w:asciiTheme="majorHAnsi" w:eastAsia="Calibri" w:hAnsiTheme="majorHAnsi" w:cstheme="majorHAnsi"/>
          <w:color w:val="000000"/>
          <w:sz w:val="22"/>
          <w:szCs w:val="22"/>
          <w:lang w:val="fr-FR"/>
        </w:rPr>
        <w:t xml:space="preserve">adre stratégique et </w:t>
      </w:r>
      <w:r w:rsidR="00C25DFC">
        <w:rPr>
          <w:rFonts w:asciiTheme="majorHAnsi" w:eastAsia="Calibri" w:hAnsiTheme="majorHAnsi" w:cstheme="majorHAnsi"/>
          <w:color w:val="000000"/>
          <w:sz w:val="22"/>
          <w:szCs w:val="22"/>
          <w:lang w:val="fr-FR"/>
        </w:rPr>
        <w:t xml:space="preserve">de </w:t>
      </w:r>
      <w:r w:rsidR="00C25DFC" w:rsidRPr="00C20DCE">
        <w:rPr>
          <w:rFonts w:asciiTheme="majorHAnsi" w:eastAsia="Calibri" w:hAnsiTheme="majorHAnsi" w:cstheme="majorHAnsi"/>
          <w:color w:val="000000"/>
          <w:sz w:val="22"/>
          <w:szCs w:val="22"/>
          <w:lang w:val="fr-FR"/>
        </w:rPr>
        <w:t xml:space="preserve">lignes directrices </w:t>
      </w:r>
      <w:r w:rsidR="00C20DCE" w:rsidRPr="00C20DCE">
        <w:rPr>
          <w:rFonts w:asciiTheme="majorHAnsi" w:eastAsia="Calibri" w:hAnsiTheme="majorHAnsi" w:cstheme="majorHAnsi"/>
          <w:color w:val="000000"/>
          <w:sz w:val="22"/>
          <w:szCs w:val="22"/>
          <w:lang w:val="fr-FR"/>
        </w:rPr>
        <w:t>ont été proposé</w:t>
      </w:r>
      <w:r w:rsidR="00C25DFC">
        <w:rPr>
          <w:rFonts w:asciiTheme="majorHAnsi" w:eastAsia="Calibri" w:hAnsiTheme="majorHAnsi" w:cstheme="majorHAnsi"/>
          <w:color w:val="000000"/>
          <w:sz w:val="22"/>
          <w:szCs w:val="22"/>
          <w:lang w:val="fr-FR"/>
        </w:rPr>
        <w:t>e</w:t>
      </w:r>
      <w:r w:rsidR="00C20DCE" w:rsidRPr="00C20DCE">
        <w:rPr>
          <w:rFonts w:asciiTheme="majorHAnsi" w:eastAsia="Calibri" w:hAnsiTheme="majorHAnsi" w:cstheme="majorHAnsi"/>
          <w:color w:val="000000"/>
          <w:sz w:val="22"/>
          <w:szCs w:val="22"/>
          <w:lang w:val="fr-FR"/>
        </w:rPr>
        <w:t>s</w:t>
      </w:r>
      <w:r w:rsidR="00C25DFC">
        <w:rPr>
          <w:rFonts w:asciiTheme="majorHAnsi" w:eastAsia="Calibri" w:hAnsiTheme="majorHAnsi" w:cstheme="majorHAnsi"/>
          <w:color w:val="000000"/>
          <w:sz w:val="22"/>
          <w:szCs w:val="22"/>
          <w:lang w:val="fr-FR"/>
        </w:rPr>
        <w:t>, à savoir :</w:t>
      </w:r>
    </w:p>
    <w:p w14:paraId="09324C53" w14:textId="6239B8B7" w:rsidR="00C25DFC" w:rsidRPr="00C25DFC" w:rsidRDefault="005577E7" w:rsidP="0018016D">
      <w:pPr>
        <w:pStyle w:val="ListParagraph"/>
        <w:numPr>
          <w:ilvl w:val="0"/>
          <w:numId w:val="16"/>
        </w:numPr>
        <w:ind w:left="851" w:hanging="425"/>
        <w:rPr>
          <w:rFonts w:ascii="Calibri" w:eastAsia="Calibri" w:hAnsi="Calibri" w:cs="Arial"/>
          <w:szCs w:val="22"/>
          <w:lang w:val="fr-FR" w:eastAsia="en-US"/>
        </w:rPr>
      </w:pPr>
      <w:r>
        <w:rPr>
          <w:rFonts w:ascii="Calibri" w:eastAsia="Calibri" w:hAnsi="Calibri" w:cs="Arial"/>
          <w:szCs w:val="22"/>
          <w:lang w:val="fr-FR" w:eastAsia="en-US"/>
        </w:rPr>
        <w:t>Une plus grande prise en compte</w:t>
      </w:r>
      <w:r w:rsidR="00C25DFC" w:rsidRPr="00C25DFC">
        <w:rPr>
          <w:rFonts w:ascii="Calibri" w:eastAsia="Calibri" w:hAnsi="Calibri" w:cs="Arial"/>
          <w:szCs w:val="22"/>
          <w:lang w:val="fr-FR" w:eastAsia="en-US"/>
        </w:rPr>
        <w:t xml:space="preserve"> des définitions des termes utilisés dans </w:t>
      </w:r>
      <w:r>
        <w:rPr>
          <w:rFonts w:ascii="Calibri" w:eastAsia="Calibri" w:hAnsi="Calibri" w:cs="Arial"/>
          <w:szCs w:val="22"/>
          <w:lang w:val="fr-FR" w:eastAsia="en-US"/>
        </w:rPr>
        <w:t xml:space="preserve">les </w:t>
      </w:r>
      <w:r w:rsidR="00C25DFC" w:rsidRPr="00C25DFC">
        <w:rPr>
          <w:rFonts w:ascii="Calibri" w:eastAsia="Calibri" w:hAnsi="Calibri" w:cs="Arial"/>
          <w:szCs w:val="22"/>
          <w:lang w:val="fr-FR" w:eastAsia="en-US"/>
        </w:rPr>
        <w:t>orientation</w:t>
      </w:r>
      <w:r>
        <w:rPr>
          <w:rFonts w:ascii="Calibri" w:eastAsia="Calibri" w:hAnsi="Calibri" w:cs="Arial"/>
          <w:szCs w:val="22"/>
          <w:lang w:val="fr-FR" w:eastAsia="en-US"/>
        </w:rPr>
        <w:t>s</w:t>
      </w:r>
      <w:r w:rsidR="00C25DFC" w:rsidRPr="00C25DFC">
        <w:rPr>
          <w:rFonts w:ascii="Calibri" w:eastAsia="Calibri" w:hAnsi="Calibri" w:cs="Arial"/>
          <w:szCs w:val="22"/>
          <w:lang w:val="fr-FR" w:eastAsia="en-US"/>
        </w:rPr>
        <w:t xml:space="preserve"> sur les critères </w:t>
      </w:r>
      <w:r>
        <w:rPr>
          <w:rFonts w:ascii="Calibri" w:eastAsia="Calibri" w:hAnsi="Calibri" w:cs="Arial"/>
          <w:szCs w:val="22"/>
          <w:lang w:val="fr-FR" w:eastAsia="en-US"/>
        </w:rPr>
        <w:t>présentées</w:t>
      </w:r>
      <w:r w:rsidR="00C25DFC" w:rsidRPr="00C25DFC">
        <w:rPr>
          <w:rFonts w:ascii="Calibri" w:eastAsia="Calibri" w:hAnsi="Calibri" w:cs="Arial"/>
          <w:szCs w:val="22"/>
          <w:lang w:val="fr-FR" w:eastAsia="en-US"/>
        </w:rPr>
        <w:t xml:space="preserve"> plus en détail à l</w:t>
      </w:r>
      <w:r w:rsidR="00902100">
        <w:rPr>
          <w:rFonts w:ascii="Calibri" w:eastAsia="Calibri" w:hAnsi="Calibri" w:cs="Arial"/>
          <w:szCs w:val="22"/>
          <w:lang w:val="fr-FR" w:eastAsia="en-US"/>
        </w:rPr>
        <w:t>’</w:t>
      </w:r>
      <w:r w:rsidR="00C25DFC" w:rsidRPr="00C25DFC">
        <w:rPr>
          <w:rFonts w:ascii="Calibri" w:eastAsia="Calibri" w:hAnsi="Calibri" w:cs="Arial"/>
          <w:szCs w:val="22"/>
          <w:lang w:val="fr-FR" w:eastAsia="en-US"/>
        </w:rPr>
        <w:t xml:space="preserve">Annexe G du </w:t>
      </w:r>
      <w:r w:rsidR="00C25DFC" w:rsidRPr="005577E7">
        <w:rPr>
          <w:rFonts w:ascii="Calibri" w:eastAsia="Calibri" w:hAnsi="Calibri" w:cs="Arial"/>
          <w:i/>
          <w:iCs/>
          <w:szCs w:val="22"/>
          <w:lang w:val="fr-FR" w:eastAsia="en-US"/>
        </w:rPr>
        <w:t>Cadre</w:t>
      </w:r>
      <w:r w:rsidRPr="005577E7">
        <w:rPr>
          <w:rFonts w:ascii="Calibri" w:eastAsia="Calibri" w:hAnsi="Calibri" w:cs="Arial"/>
          <w:i/>
          <w:iCs/>
          <w:szCs w:val="22"/>
          <w:lang w:val="fr-FR" w:eastAsia="en-US"/>
        </w:rPr>
        <w:t xml:space="preserve"> stratégique</w:t>
      </w:r>
      <w:r w:rsidR="00C25DFC" w:rsidRPr="00C25DFC">
        <w:rPr>
          <w:rFonts w:ascii="Calibri" w:eastAsia="Calibri" w:hAnsi="Calibri" w:cs="Arial"/>
          <w:szCs w:val="22"/>
          <w:lang w:val="fr-FR" w:eastAsia="en-US"/>
        </w:rPr>
        <w:t xml:space="preserve"> (Glossaire).</w:t>
      </w:r>
    </w:p>
    <w:p w14:paraId="69A6C52C" w14:textId="46976ABC" w:rsidR="00C25DFC" w:rsidRPr="00C25DFC" w:rsidRDefault="00C25DFC" w:rsidP="0018016D">
      <w:pPr>
        <w:pStyle w:val="ListParagraph"/>
        <w:numPr>
          <w:ilvl w:val="0"/>
          <w:numId w:val="16"/>
        </w:numPr>
        <w:ind w:left="851" w:hanging="425"/>
        <w:rPr>
          <w:rFonts w:ascii="Calibri" w:eastAsia="Calibri" w:hAnsi="Calibri" w:cs="Arial"/>
          <w:szCs w:val="22"/>
          <w:lang w:val="fr-FR" w:eastAsia="en-US"/>
        </w:rPr>
      </w:pPr>
      <w:r w:rsidRPr="00C25DFC">
        <w:rPr>
          <w:rFonts w:ascii="Calibri" w:eastAsia="Calibri" w:hAnsi="Calibri" w:cs="Arial"/>
          <w:szCs w:val="22"/>
          <w:lang w:val="fr-FR" w:eastAsia="en-US"/>
        </w:rPr>
        <w:t>Informations supplémentaires pour étayer le paragraphe 211 sur les sources d</w:t>
      </w:r>
      <w:r w:rsidR="00902100">
        <w:rPr>
          <w:rFonts w:ascii="Calibri" w:eastAsia="Calibri" w:hAnsi="Calibri" w:cs="Arial"/>
          <w:szCs w:val="22"/>
          <w:lang w:val="fr-FR" w:eastAsia="en-US"/>
        </w:rPr>
        <w:t>’</w:t>
      </w:r>
      <w:r w:rsidRPr="00C25DFC">
        <w:rPr>
          <w:rFonts w:ascii="Calibri" w:eastAsia="Calibri" w:hAnsi="Calibri" w:cs="Arial"/>
          <w:szCs w:val="22"/>
          <w:lang w:val="fr-FR" w:eastAsia="en-US"/>
        </w:rPr>
        <w:t xml:space="preserve">information </w:t>
      </w:r>
      <w:r w:rsidR="005577E7">
        <w:rPr>
          <w:rFonts w:ascii="Calibri" w:eastAsia="Calibri" w:hAnsi="Calibri" w:cs="Arial"/>
          <w:szCs w:val="22"/>
          <w:lang w:val="fr-FR" w:eastAsia="en-US"/>
        </w:rPr>
        <w:t xml:space="preserve">actuelles </w:t>
      </w:r>
      <w:r w:rsidRPr="00C25DFC">
        <w:rPr>
          <w:rFonts w:ascii="Calibri" w:eastAsia="Calibri" w:hAnsi="Calibri" w:cs="Arial"/>
          <w:szCs w:val="22"/>
          <w:lang w:val="fr-FR" w:eastAsia="en-US"/>
        </w:rPr>
        <w:t>sur la distribution et l</w:t>
      </w:r>
      <w:r w:rsidR="00902100">
        <w:rPr>
          <w:rFonts w:ascii="Calibri" w:eastAsia="Calibri" w:hAnsi="Calibri" w:cs="Arial"/>
          <w:szCs w:val="22"/>
          <w:lang w:val="fr-FR" w:eastAsia="en-US"/>
        </w:rPr>
        <w:t>’</w:t>
      </w:r>
      <w:r w:rsidRPr="00C25DFC">
        <w:rPr>
          <w:rFonts w:ascii="Calibri" w:eastAsia="Calibri" w:hAnsi="Calibri" w:cs="Arial"/>
          <w:szCs w:val="22"/>
          <w:lang w:val="fr-FR" w:eastAsia="en-US"/>
        </w:rPr>
        <w:t>aire de répartition des populations d</w:t>
      </w:r>
      <w:r w:rsidR="00902100">
        <w:rPr>
          <w:rFonts w:ascii="Calibri" w:eastAsia="Calibri" w:hAnsi="Calibri" w:cs="Arial"/>
          <w:szCs w:val="22"/>
          <w:lang w:val="fr-FR" w:eastAsia="en-US"/>
        </w:rPr>
        <w:t>’</w:t>
      </w:r>
      <w:r w:rsidRPr="00C25DFC">
        <w:rPr>
          <w:rFonts w:ascii="Calibri" w:eastAsia="Calibri" w:hAnsi="Calibri" w:cs="Arial"/>
          <w:szCs w:val="22"/>
          <w:lang w:val="fr-FR" w:eastAsia="en-US"/>
        </w:rPr>
        <w:t>oiseaux d</w:t>
      </w:r>
      <w:r w:rsidR="00902100">
        <w:rPr>
          <w:rFonts w:ascii="Calibri" w:eastAsia="Calibri" w:hAnsi="Calibri" w:cs="Arial"/>
          <w:szCs w:val="22"/>
          <w:lang w:val="fr-FR" w:eastAsia="en-US"/>
        </w:rPr>
        <w:t>’</w:t>
      </w:r>
      <w:r w:rsidRPr="00C25DFC">
        <w:rPr>
          <w:rFonts w:ascii="Calibri" w:eastAsia="Calibri" w:hAnsi="Calibri" w:cs="Arial"/>
          <w:szCs w:val="22"/>
          <w:lang w:val="fr-FR" w:eastAsia="en-US"/>
        </w:rPr>
        <w:t>eau.</w:t>
      </w:r>
    </w:p>
    <w:p w14:paraId="3DE70B97" w14:textId="60C7567B" w:rsidR="00C25DFC" w:rsidRPr="00C25DFC" w:rsidRDefault="00C25DFC" w:rsidP="0018016D">
      <w:pPr>
        <w:pStyle w:val="ListParagraph"/>
        <w:numPr>
          <w:ilvl w:val="0"/>
          <w:numId w:val="16"/>
        </w:numPr>
        <w:ind w:left="851" w:hanging="425"/>
        <w:rPr>
          <w:rFonts w:ascii="Calibri" w:eastAsia="Calibri" w:hAnsi="Calibri" w:cs="Arial"/>
          <w:szCs w:val="22"/>
          <w:lang w:val="fr-FR" w:eastAsia="en-US"/>
        </w:rPr>
      </w:pPr>
      <w:r w:rsidRPr="00C25DFC">
        <w:rPr>
          <w:rFonts w:ascii="Calibri" w:eastAsia="Calibri" w:hAnsi="Calibri" w:cs="Arial"/>
          <w:szCs w:val="22"/>
          <w:lang w:val="fr-FR" w:eastAsia="en-US"/>
        </w:rPr>
        <w:t xml:space="preserve">Clarification des termes </w:t>
      </w:r>
      <w:r w:rsidR="005577E7">
        <w:rPr>
          <w:rFonts w:ascii="Calibri" w:eastAsia="Calibri" w:hAnsi="Calibri" w:cs="Arial"/>
          <w:szCs w:val="22"/>
          <w:lang w:val="fr-FR" w:eastAsia="en-US"/>
        </w:rPr>
        <w:t>« </w:t>
      </w:r>
      <w:r w:rsidRPr="00C25DFC">
        <w:rPr>
          <w:rFonts w:ascii="Calibri" w:eastAsia="Calibri" w:hAnsi="Calibri" w:cs="Arial"/>
          <w:szCs w:val="22"/>
          <w:lang w:val="fr-FR" w:eastAsia="en-US"/>
        </w:rPr>
        <w:t>saisons</w:t>
      </w:r>
      <w:r w:rsidR="005577E7">
        <w:rPr>
          <w:rFonts w:ascii="Calibri" w:eastAsia="Calibri" w:hAnsi="Calibri" w:cs="Arial"/>
          <w:szCs w:val="22"/>
          <w:lang w:val="fr-FR" w:eastAsia="en-US"/>
        </w:rPr>
        <w:t> »</w:t>
      </w:r>
      <w:r w:rsidRPr="00C25DFC">
        <w:rPr>
          <w:rFonts w:ascii="Calibri" w:eastAsia="Calibri" w:hAnsi="Calibri" w:cs="Arial"/>
          <w:szCs w:val="22"/>
          <w:lang w:val="fr-FR" w:eastAsia="en-US"/>
        </w:rPr>
        <w:t xml:space="preserve"> et </w:t>
      </w:r>
      <w:r w:rsidR="005577E7">
        <w:rPr>
          <w:rFonts w:ascii="Calibri" w:eastAsia="Calibri" w:hAnsi="Calibri" w:cs="Arial"/>
          <w:szCs w:val="22"/>
          <w:lang w:val="fr-FR" w:eastAsia="en-US"/>
        </w:rPr>
        <w:t>« </w:t>
      </w:r>
      <w:r w:rsidRPr="00C25DFC">
        <w:rPr>
          <w:rFonts w:ascii="Calibri" w:eastAsia="Calibri" w:hAnsi="Calibri" w:cs="Arial"/>
          <w:szCs w:val="22"/>
          <w:lang w:val="fr-FR" w:eastAsia="en-US"/>
        </w:rPr>
        <w:t>régulièrement</w:t>
      </w:r>
      <w:r w:rsidR="005577E7">
        <w:rPr>
          <w:rFonts w:ascii="Calibri" w:eastAsia="Calibri" w:hAnsi="Calibri" w:cs="Arial"/>
          <w:szCs w:val="22"/>
          <w:lang w:val="fr-FR" w:eastAsia="en-US"/>
        </w:rPr>
        <w:t xml:space="preserve"> présents »</w:t>
      </w:r>
      <w:r w:rsidRPr="00C25DFC">
        <w:rPr>
          <w:rFonts w:ascii="Calibri" w:eastAsia="Calibri" w:hAnsi="Calibri" w:cs="Arial"/>
          <w:szCs w:val="22"/>
          <w:lang w:val="fr-FR" w:eastAsia="en-US"/>
        </w:rPr>
        <w:t xml:space="preserve"> dans le glossaire.</w:t>
      </w:r>
    </w:p>
    <w:p w14:paraId="63B47B31" w14:textId="609EF6EC" w:rsidR="00C25DFC" w:rsidRPr="00C25DFC" w:rsidRDefault="00C25DFC" w:rsidP="0018016D">
      <w:pPr>
        <w:pStyle w:val="ListParagraph"/>
        <w:numPr>
          <w:ilvl w:val="0"/>
          <w:numId w:val="16"/>
        </w:numPr>
        <w:ind w:left="851" w:hanging="425"/>
        <w:rPr>
          <w:rFonts w:ascii="Calibri" w:eastAsia="Calibri" w:hAnsi="Calibri" w:cs="Arial"/>
          <w:szCs w:val="22"/>
          <w:lang w:val="fr-FR" w:eastAsia="en-US"/>
        </w:rPr>
      </w:pPr>
      <w:r w:rsidRPr="00C25DFC">
        <w:rPr>
          <w:rFonts w:ascii="Calibri" w:eastAsia="Calibri" w:hAnsi="Calibri" w:cs="Arial"/>
          <w:szCs w:val="22"/>
          <w:lang w:val="fr-FR" w:eastAsia="en-US"/>
        </w:rPr>
        <w:lastRenderedPageBreak/>
        <w:t xml:space="preserve">Mise à jour du paragraphe 206 pour </w:t>
      </w:r>
      <w:r w:rsidR="005E46ED">
        <w:rPr>
          <w:rFonts w:ascii="Calibri" w:eastAsia="Calibri" w:hAnsi="Calibri" w:cs="Arial"/>
          <w:szCs w:val="22"/>
          <w:lang w:val="fr-FR" w:eastAsia="en-US"/>
        </w:rPr>
        <w:t>tenir compte de</w:t>
      </w:r>
      <w:r w:rsidRPr="00C25DFC">
        <w:rPr>
          <w:rFonts w:ascii="Calibri" w:eastAsia="Calibri" w:hAnsi="Calibri" w:cs="Arial"/>
          <w:szCs w:val="22"/>
          <w:lang w:val="fr-FR" w:eastAsia="en-US"/>
        </w:rPr>
        <w:t xml:space="preserve"> l</w:t>
      </w:r>
      <w:r w:rsidR="00902100">
        <w:rPr>
          <w:rFonts w:ascii="Calibri" w:eastAsia="Calibri" w:hAnsi="Calibri" w:cs="Arial"/>
          <w:szCs w:val="22"/>
          <w:lang w:val="fr-FR" w:eastAsia="en-US"/>
        </w:rPr>
        <w:t>’</w:t>
      </w:r>
      <w:r w:rsidRPr="00C25DFC">
        <w:rPr>
          <w:rFonts w:ascii="Calibri" w:eastAsia="Calibri" w:hAnsi="Calibri" w:cs="Arial"/>
          <w:szCs w:val="22"/>
          <w:lang w:val="fr-FR" w:eastAsia="en-US"/>
        </w:rPr>
        <w:t xml:space="preserve">existence du Portail </w:t>
      </w:r>
      <w:r w:rsidR="005E46ED">
        <w:rPr>
          <w:rFonts w:ascii="Calibri" w:eastAsia="Calibri" w:hAnsi="Calibri" w:cs="Arial"/>
          <w:szCs w:val="22"/>
          <w:lang w:val="fr-FR" w:eastAsia="en-US"/>
        </w:rPr>
        <w:t>sur les</w:t>
      </w:r>
      <w:r w:rsidRPr="00C25DFC">
        <w:rPr>
          <w:rFonts w:ascii="Calibri" w:eastAsia="Calibri" w:hAnsi="Calibri" w:cs="Arial"/>
          <w:szCs w:val="22"/>
          <w:lang w:val="fr-FR" w:eastAsia="en-US"/>
        </w:rPr>
        <w:t xml:space="preserve"> populations d</w:t>
      </w:r>
      <w:r w:rsidR="00902100">
        <w:rPr>
          <w:rFonts w:ascii="Calibri" w:eastAsia="Calibri" w:hAnsi="Calibri" w:cs="Arial"/>
          <w:szCs w:val="22"/>
          <w:lang w:val="fr-FR" w:eastAsia="en-US"/>
        </w:rPr>
        <w:t>’</w:t>
      </w:r>
      <w:r w:rsidRPr="00C25DFC">
        <w:rPr>
          <w:rFonts w:ascii="Calibri" w:eastAsia="Calibri" w:hAnsi="Calibri" w:cs="Arial"/>
          <w:szCs w:val="22"/>
          <w:lang w:val="fr-FR" w:eastAsia="en-US"/>
        </w:rPr>
        <w:t>oiseaux d</w:t>
      </w:r>
      <w:r w:rsidR="00902100">
        <w:rPr>
          <w:rFonts w:ascii="Calibri" w:eastAsia="Calibri" w:hAnsi="Calibri" w:cs="Arial"/>
          <w:szCs w:val="22"/>
          <w:lang w:val="fr-FR" w:eastAsia="en-US"/>
        </w:rPr>
        <w:t>’</w:t>
      </w:r>
      <w:r w:rsidRPr="00C25DFC">
        <w:rPr>
          <w:rFonts w:ascii="Calibri" w:eastAsia="Calibri" w:hAnsi="Calibri" w:cs="Arial"/>
          <w:szCs w:val="22"/>
          <w:lang w:val="fr-FR" w:eastAsia="en-US"/>
        </w:rPr>
        <w:t xml:space="preserve">eau </w:t>
      </w:r>
      <w:r w:rsidR="005E46ED">
        <w:rPr>
          <w:rFonts w:ascii="Calibri" w:eastAsia="Calibri" w:hAnsi="Calibri" w:cs="Arial"/>
          <w:szCs w:val="22"/>
          <w:lang w:val="fr-FR" w:eastAsia="en-US"/>
        </w:rPr>
        <w:t>(</w:t>
      </w:r>
      <w:r w:rsidR="005E46ED" w:rsidRPr="005E46ED">
        <w:rPr>
          <w:rFonts w:ascii="Calibri" w:eastAsia="Calibri" w:hAnsi="Calibri" w:cs="Arial"/>
          <w:i/>
          <w:iCs/>
          <w:szCs w:val="22"/>
          <w:lang w:val="fr-FR" w:eastAsia="en-US"/>
        </w:rPr>
        <w:t>Waterbirds Populations Portal</w:t>
      </w:r>
      <w:r w:rsidR="005E46ED">
        <w:rPr>
          <w:rFonts w:ascii="Calibri" w:eastAsia="Calibri" w:hAnsi="Calibri" w:cs="Arial"/>
          <w:szCs w:val="22"/>
          <w:lang w:val="fr-FR" w:eastAsia="en-US"/>
        </w:rPr>
        <w:t>, à l</w:t>
      </w:r>
      <w:r w:rsidR="00902100">
        <w:rPr>
          <w:rFonts w:ascii="Calibri" w:eastAsia="Calibri" w:hAnsi="Calibri" w:cs="Arial"/>
          <w:szCs w:val="22"/>
          <w:lang w:val="fr-FR" w:eastAsia="en-US"/>
        </w:rPr>
        <w:t>’</w:t>
      </w:r>
      <w:r w:rsidR="005E46ED">
        <w:rPr>
          <w:rFonts w:ascii="Calibri" w:eastAsia="Calibri" w:hAnsi="Calibri" w:cs="Arial"/>
          <w:szCs w:val="22"/>
          <w:lang w:val="fr-FR" w:eastAsia="en-US"/>
        </w:rPr>
        <w:t xml:space="preserve">adresse </w:t>
      </w:r>
      <w:r w:rsidRPr="00C25DFC">
        <w:rPr>
          <w:rFonts w:ascii="Calibri" w:eastAsia="Calibri" w:hAnsi="Calibri" w:cs="Arial"/>
          <w:szCs w:val="22"/>
          <w:lang w:val="fr-FR" w:eastAsia="en-US"/>
        </w:rPr>
        <w:t>www.wpp.wetlands.org) qui fournira les derniers seuils applicables de 1%.</w:t>
      </w:r>
    </w:p>
    <w:p w14:paraId="036ECD9B" w14:textId="77777777" w:rsidR="00AB3636" w:rsidRPr="00CB35CC" w:rsidRDefault="00AB3636" w:rsidP="00AB3636">
      <w:pPr>
        <w:rPr>
          <w:rFonts w:asciiTheme="majorHAnsi" w:eastAsia="Calibri" w:hAnsiTheme="majorHAnsi" w:cstheme="majorHAnsi"/>
          <w:color w:val="000000"/>
          <w:sz w:val="22"/>
          <w:szCs w:val="22"/>
          <w:lang w:val="fr-FR"/>
        </w:rPr>
      </w:pPr>
    </w:p>
    <w:p w14:paraId="453E5822" w14:textId="6F298379" w:rsidR="00F3052A" w:rsidRDefault="007C601C" w:rsidP="00F3052A">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8.</w:t>
      </w:r>
      <w:r w:rsidRPr="00CB35CC">
        <w:rPr>
          <w:rFonts w:asciiTheme="majorHAnsi" w:eastAsia="Calibri" w:hAnsiTheme="majorHAnsi" w:cstheme="majorHAnsi"/>
          <w:color w:val="000000"/>
          <w:sz w:val="22"/>
          <w:szCs w:val="22"/>
          <w:lang w:val="fr-FR"/>
        </w:rPr>
        <w:tab/>
      </w:r>
      <w:r w:rsidR="005E46ED" w:rsidRPr="005E46ED">
        <w:rPr>
          <w:rFonts w:asciiTheme="majorHAnsi" w:eastAsia="Calibri" w:hAnsiTheme="majorHAnsi" w:cstheme="majorHAnsi"/>
          <w:color w:val="000000"/>
          <w:sz w:val="22"/>
          <w:szCs w:val="22"/>
          <w:lang w:val="fr-FR"/>
        </w:rPr>
        <w:t xml:space="preserve">Le GEST propose que </w:t>
      </w:r>
      <w:r w:rsidR="005E46ED">
        <w:rPr>
          <w:rFonts w:asciiTheme="majorHAnsi" w:eastAsia="Calibri" w:hAnsiTheme="majorHAnsi" w:cstheme="majorHAnsi"/>
          <w:color w:val="000000"/>
          <w:sz w:val="22"/>
          <w:szCs w:val="22"/>
          <w:lang w:val="fr-FR"/>
        </w:rPr>
        <w:t>les</w:t>
      </w:r>
      <w:r w:rsidR="005E46ED" w:rsidRPr="005E46ED">
        <w:rPr>
          <w:rFonts w:asciiTheme="majorHAnsi" w:eastAsia="Calibri" w:hAnsiTheme="majorHAnsi" w:cstheme="majorHAnsi"/>
          <w:color w:val="000000"/>
          <w:sz w:val="22"/>
          <w:szCs w:val="22"/>
          <w:lang w:val="fr-FR"/>
        </w:rPr>
        <w:t xml:space="preserve"> révisions mineures </w:t>
      </w:r>
      <w:r w:rsidR="005E46ED">
        <w:rPr>
          <w:rFonts w:asciiTheme="majorHAnsi" w:eastAsia="Calibri" w:hAnsiTheme="majorHAnsi" w:cstheme="majorHAnsi"/>
          <w:color w:val="000000"/>
          <w:sz w:val="22"/>
          <w:szCs w:val="22"/>
          <w:lang w:val="fr-FR"/>
        </w:rPr>
        <w:t>à apporter aux</w:t>
      </w:r>
      <w:r w:rsidR="005E46ED" w:rsidRPr="005E46ED">
        <w:rPr>
          <w:rFonts w:asciiTheme="majorHAnsi" w:eastAsia="Calibri" w:hAnsiTheme="majorHAnsi" w:cstheme="majorHAnsi"/>
          <w:color w:val="000000"/>
          <w:sz w:val="22"/>
          <w:szCs w:val="22"/>
          <w:lang w:val="fr-FR"/>
        </w:rPr>
        <w:t xml:space="preserve"> orientations </w:t>
      </w:r>
      <w:r w:rsidR="005E46ED">
        <w:rPr>
          <w:rFonts w:asciiTheme="majorHAnsi" w:eastAsia="Calibri" w:hAnsiTheme="majorHAnsi" w:cstheme="majorHAnsi"/>
          <w:color w:val="000000"/>
          <w:sz w:val="22"/>
          <w:szCs w:val="22"/>
          <w:lang w:val="fr-FR"/>
        </w:rPr>
        <w:t>relatives au</w:t>
      </w:r>
      <w:r w:rsidR="005E46ED" w:rsidRPr="005E46ED">
        <w:rPr>
          <w:rFonts w:asciiTheme="majorHAnsi" w:eastAsia="Calibri" w:hAnsiTheme="majorHAnsi" w:cstheme="majorHAnsi"/>
          <w:color w:val="000000"/>
          <w:sz w:val="22"/>
          <w:szCs w:val="22"/>
          <w:lang w:val="fr-FR"/>
        </w:rPr>
        <w:t xml:space="preserve"> Critère 6, dans le </w:t>
      </w:r>
      <w:r w:rsidR="005E46ED" w:rsidRPr="005E46ED">
        <w:rPr>
          <w:rFonts w:asciiTheme="majorHAnsi" w:eastAsia="Calibri" w:hAnsiTheme="majorHAnsi" w:cstheme="majorHAnsi"/>
          <w:i/>
          <w:iCs/>
          <w:color w:val="000000"/>
          <w:sz w:val="22"/>
          <w:szCs w:val="22"/>
          <w:lang w:val="fr-FR"/>
        </w:rPr>
        <w:t>Cadre stratégique et lignes directrices</w:t>
      </w:r>
      <w:r w:rsidR="005E46ED" w:rsidRPr="005E46ED">
        <w:rPr>
          <w:rFonts w:asciiTheme="majorHAnsi" w:eastAsia="Calibri" w:hAnsiTheme="majorHAnsi" w:cstheme="majorHAnsi"/>
          <w:color w:val="000000"/>
          <w:sz w:val="22"/>
          <w:szCs w:val="22"/>
          <w:lang w:val="fr-FR"/>
        </w:rPr>
        <w:t>, soient officiellement soumises en tant que projet de résolution à la COP15. P</w:t>
      </w:r>
      <w:r w:rsidR="005E46ED">
        <w:rPr>
          <w:rFonts w:asciiTheme="majorHAnsi" w:eastAsia="Calibri" w:hAnsiTheme="majorHAnsi" w:cstheme="majorHAnsi"/>
          <w:color w:val="000000"/>
          <w:sz w:val="22"/>
          <w:szCs w:val="22"/>
          <w:lang w:val="fr-FR"/>
        </w:rPr>
        <w:t xml:space="preserve">our être plus précis, </w:t>
      </w:r>
      <w:r w:rsidR="005E46ED" w:rsidRPr="005E46ED">
        <w:rPr>
          <w:rFonts w:asciiTheme="majorHAnsi" w:eastAsia="Calibri" w:hAnsiTheme="majorHAnsi" w:cstheme="majorHAnsi"/>
          <w:color w:val="000000"/>
          <w:sz w:val="22"/>
          <w:szCs w:val="22"/>
          <w:lang w:val="fr-FR"/>
        </w:rPr>
        <w:t>il est proposé qu</w:t>
      </w:r>
      <w:r w:rsidR="00902100">
        <w:rPr>
          <w:rFonts w:asciiTheme="majorHAnsi" w:eastAsia="Calibri" w:hAnsiTheme="majorHAnsi" w:cstheme="majorHAnsi"/>
          <w:color w:val="000000"/>
          <w:sz w:val="22"/>
          <w:szCs w:val="22"/>
          <w:lang w:val="fr-FR"/>
        </w:rPr>
        <w:t>’</w:t>
      </w:r>
      <w:r w:rsidR="005E46ED" w:rsidRPr="005E46ED">
        <w:rPr>
          <w:rFonts w:asciiTheme="majorHAnsi" w:eastAsia="Calibri" w:hAnsiTheme="majorHAnsi" w:cstheme="majorHAnsi"/>
          <w:color w:val="000000"/>
          <w:sz w:val="22"/>
          <w:szCs w:val="22"/>
          <w:lang w:val="fr-FR"/>
        </w:rPr>
        <w:t xml:space="preserve">un nombre limité </w:t>
      </w:r>
      <w:r w:rsidR="005E46ED">
        <w:rPr>
          <w:rFonts w:asciiTheme="majorHAnsi" w:eastAsia="Calibri" w:hAnsiTheme="majorHAnsi" w:cstheme="majorHAnsi"/>
          <w:color w:val="000000"/>
          <w:sz w:val="22"/>
          <w:szCs w:val="22"/>
          <w:lang w:val="fr-FR"/>
        </w:rPr>
        <w:t>de modifications à apporter</w:t>
      </w:r>
      <w:r w:rsidR="005E46ED" w:rsidRPr="005E46ED">
        <w:rPr>
          <w:rFonts w:asciiTheme="majorHAnsi" w:eastAsia="Calibri" w:hAnsiTheme="majorHAnsi" w:cstheme="majorHAnsi"/>
          <w:color w:val="000000"/>
          <w:sz w:val="22"/>
          <w:szCs w:val="22"/>
          <w:lang w:val="fr-FR"/>
        </w:rPr>
        <w:t xml:space="preserve"> aux orientations pour le Critère 6 (et </w:t>
      </w:r>
      <w:r w:rsidR="005E46ED">
        <w:rPr>
          <w:rFonts w:asciiTheme="majorHAnsi" w:eastAsia="Calibri" w:hAnsiTheme="majorHAnsi" w:cstheme="majorHAnsi"/>
          <w:color w:val="000000"/>
          <w:sz w:val="22"/>
          <w:szCs w:val="22"/>
          <w:lang w:val="fr-FR"/>
        </w:rPr>
        <w:t xml:space="preserve">le Critère </w:t>
      </w:r>
      <w:r w:rsidR="005E46ED" w:rsidRPr="005E46ED">
        <w:rPr>
          <w:rFonts w:asciiTheme="majorHAnsi" w:eastAsia="Calibri" w:hAnsiTheme="majorHAnsi" w:cstheme="majorHAnsi"/>
          <w:color w:val="000000"/>
          <w:sz w:val="22"/>
          <w:szCs w:val="22"/>
          <w:lang w:val="fr-FR"/>
        </w:rPr>
        <w:t xml:space="preserve">9) soit préparé </w:t>
      </w:r>
      <w:r w:rsidR="00F3052A">
        <w:rPr>
          <w:rFonts w:asciiTheme="majorHAnsi" w:eastAsia="Calibri" w:hAnsiTheme="majorHAnsi" w:cstheme="majorHAnsi"/>
          <w:color w:val="000000"/>
          <w:sz w:val="22"/>
          <w:szCs w:val="22"/>
          <w:lang w:val="fr-FR"/>
        </w:rPr>
        <w:t>pour</w:t>
      </w:r>
      <w:r w:rsidR="005E46ED" w:rsidRPr="005E46ED">
        <w:rPr>
          <w:rFonts w:asciiTheme="majorHAnsi" w:eastAsia="Calibri" w:hAnsiTheme="majorHAnsi" w:cstheme="majorHAnsi"/>
          <w:color w:val="000000"/>
          <w:sz w:val="22"/>
          <w:szCs w:val="22"/>
          <w:lang w:val="fr-FR"/>
        </w:rPr>
        <w:t xml:space="preserve"> juin 2024 et soumis par le GEST </w:t>
      </w:r>
      <w:r w:rsidR="00F3052A">
        <w:rPr>
          <w:rFonts w:asciiTheme="majorHAnsi" w:eastAsia="Calibri" w:hAnsiTheme="majorHAnsi" w:cstheme="majorHAnsi"/>
          <w:color w:val="000000"/>
          <w:sz w:val="22"/>
          <w:szCs w:val="22"/>
          <w:lang w:val="fr-FR"/>
        </w:rPr>
        <w:t>à la 64</w:t>
      </w:r>
      <w:r w:rsidR="00F3052A" w:rsidRPr="00F3052A">
        <w:rPr>
          <w:rFonts w:asciiTheme="majorHAnsi" w:eastAsia="Calibri" w:hAnsiTheme="majorHAnsi" w:cstheme="majorHAnsi"/>
          <w:color w:val="000000"/>
          <w:sz w:val="22"/>
          <w:szCs w:val="22"/>
          <w:vertAlign w:val="superscript"/>
          <w:lang w:val="fr-FR"/>
        </w:rPr>
        <w:t>e</w:t>
      </w:r>
      <w:r w:rsidR="00F3052A">
        <w:rPr>
          <w:rFonts w:asciiTheme="majorHAnsi" w:eastAsia="Calibri" w:hAnsiTheme="majorHAnsi" w:cstheme="majorHAnsi"/>
          <w:color w:val="000000"/>
          <w:sz w:val="22"/>
          <w:szCs w:val="22"/>
          <w:lang w:val="fr-FR"/>
        </w:rPr>
        <w:t xml:space="preserve"> Réunion du Comité permanent</w:t>
      </w:r>
      <w:r w:rsidR="005E46ED" w:rsidRPr="005E46ED">
        <w:rPr>
          <w:rFonts w:asciiTheme="majorHAnsi" w:eastAsia="Calibri" w:hAnsiTheme="majorHAnsi" w:cstheme="majorHAnsi"/>
          <w:color w:val="000000"/>
          <w:sz w:val="22"/>
          <w:szCs w:val="22"/>
          <w:lang w:val="fr-FR"/>
        </w:rPr>
        <w:t>.</w:t>
      </w:r>
    </w:p>
    <w:p w14:paraId="01CB5B87" w14:textId="77777777" w:rsidR="00F3052A" w:rsidRDefault="00F3052A">
      <w:pPr>
        <w:rPr>
          <w:rFonts w:asciiTheme="majorHAnsi" w:eastAsia="Calibri" w:hAnsiTheme="majorHAnsi" w:cstheme="majorHAnsi"/>
          <w:color w:val="000000"/>
          <w:sz w:val="22"/>
          <w:szCs w:val="22"/>
          <w:lang w:val="fr-FR"/>
        </w:rPr>
      </w:pPr>
      <w:r>
        <w:rPr>
          <w:rFonts w:asciiTheme="majorHAnsi" w:eastAsia="Calibri" w:hAnsiTheme="majorHAnsi" w:cstheme="majorHAnsi"/>
          <w:color w:val="000000"/>
          <w:sz w:val="22"/>
          <w:szCs w:val="22"/>
          <w:lang w:val="fr-FR"/>
        </w:rPr>
        <w:br w:type="page"/>
      </w:r>
    </w:p>
    <w:p w14:paraId="39673031" w14:textId="77777777" w:rsidR="005E46ED" w:rsidRDefault="005E46ED" w:rsidP="00F3052A">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69069BC5" w14:textId="77777777" w:rsidR="00FE09B1" w:rsidRPr="00CB35CC" w:rsidRDefault="00FE09B1" w:rsidP="004270CD">
      <w:pPr>
        <w:pBdr>
          <w:top w:val="nil"/>
          <w:left w:val="nil"/>
          <w:bottom w:val="nil"/>
          <w:right w:val="nil"/>
          <w:between w:val="nil"/>
        </w:pBdr>
        <w:ind w:left="425" w:hanging="425"/>
        <w:rPr>
          <w:rFonts w:asciiTheme="majorHAnsi" w:eastAsia="Calibri" w:hAnsiTheme="majorHAnsi" w:cstheme="majorHAnsi"/>
          <w:color w:val="000000"/>
          <w:sz w:val="22"/>
          <w:szCs w:val="22"/>
          <w:lang w:val="fr-FR"/>
        </w:rPr>
      </w:pPr>
    </w:p>
    <w:p w14:paraId="2829CAFF" w14:textId="594E4619" w:rsidR="00AB3636" w:rsidRPr="00CB35CC" w:rsidRDefault="007C601C" w:rsidP="00AB3636">
      <w:pPr>
        <w:rPr>
          <w:rFonts w:asciiTheme="majorHAnsi" w:eastAsia="Calibri" w:hAnsiTheme="majorHAnsi" w:cstheme="majorHAnsi"/>
          <w:b/>
          <w:color w:val="000000"/>
          <w:lang w:val="fr-FR"/>
        </w:rPr>
      </w:pPr>
      <w:r w:rsidRPr="00CB35CC">
        <w:rPr>
          <w:rFonts w:asciiTheme="majorHAnsi" w:eastAsia="Calibri" w:hAnsiTheme="majorHAnsi" w:cstheme="majorHAnsi"/>
          <w:b/>
          <w:color w:val="000000"/>
          <w:lang w:val="fr-FR"/>
        </w:rPr>
        <w:t>Annex</w:t>
      </w:r>
      <w:r w:rsidR="002F2C1D">
        <w:rPr>
          <w:rFonts w:asciiTheme="majorHAnsi" w:eastAsia="Calibri" w:hAnsiTheme="majorHAnsi" w:cstheme="majorHAnsi"/>
          <w:b/>
          <w:color w:val="000000"/>
          <w:lang w:val="fr-FR"/>
        </w:rPr>
        <w:t>e </w:t>
      </w:r>
      <w:r w:rsidRPr="00CB35CC">
        <w:rPr>
          <w:rFonts w:asciiTheme="majorHAnsi" w:eastAsia="Calibri" w:hAnsiTheme="majorHAnsi" w:cstheme="majorHAnsi"/>
          <w:b/>
          <w:color w:val="000000"/>
          <w:lang w:val="fr-FR"/>
        </w:rPr>
        <w:t>5</w:t>
      </w:r>
    </w:p>
    <w:p w14:paraId="24B3A0E8" w14:textId="70D88A71" w:rsidR="00AB3636" w:rsidRPr="00CB35CC" w:rsidRDefault="008E06F6" w:rsidP="00F75105">
      <w:pPr>
        <w:rPr>
          <w:rFonts w:asciiTheme="majorHAnsi" w:eastAsia="Calibri" w:hAnsiTheme="majorHAnsi" w:cstheme="majorHAnsi"/>
          <w:b/>
          <w:bCs/>
          <w:color w:val="000000"/>
          <w:lang w:val="fr-FR"/>
        </w:rPr>
      </w:pPr>
      <w:r>
        <w:rPr>
          <w:rFonts w:asciiTheme="majorHAnsi" w:eastAsia="Calibri" w:hAnsiTheme="majorHAnsi" w:cstheme="majorHAnsi"/>
          <w:b/>
          <w:bCs/>
          <w:color w:val="000000"/>
          <w:lang w:val="fr-FR"/>
        </w:rPr>
        <w:t>Tâche </w:t>
      </w:r>
      <w:r w:rsidR="007C601C" w:rsidRPr="00CB35CC">
        <w:rPr>
          <w:rFonts w:asciiTheme="majorHAnsi" w:eastAsia="Calibri" w:hAnsiTheme="majorHAnsi" w:cstheme="majorHAnsi"/>
          <w:b/>
          <w:bCs/>
          <w:color w:val="000000"/>
          <w:lang w:val="fr-FR"/>
        </w:rPr>
        <w:t>1.1</w:t>
      </w:r>
      <w:r w:rsidR="00E92D21" w:rsidRPr="00CB35CC">
        <w:rPr>
          <w:rFonts w:asciiTheme="majorHAnsi" w:eastAsia="Calibri" w:hAnsiTheme="majorHAnsi" w:cstheme="majorHAnsi"/>
          <w:b/>
          <w:bCs/>
          <w:color w:val="000000"/>
          <w:lang w:val="fr-FR"/>
        </w:rPr>
        <w:t xml:space="preserve">. </w:t>
      </w:r>
      <w:r w:rsidR="007C601C" w:rsidRPr="00CB35CC">
        <w:rPr>
          <w:rFonts w:asciiTheme="majorHAnsi" w:eastAsia="Calibri" w:hAnsiTheme="majorHAnsi" w:cstheme="majorHAnsi"/>
          <w:b/>
          <w:bCs/>
          <w:color w:val="000000"/>
          <w:lang w:val="fr-FR"/>
        </w:rPr>
        <w:t xml:space="preserve">c) Recommendations </w:t>
      </w:r>
      <w:r w:rsidR="00F75105">
        <w:rPr>
          <w:rFonts w:asciiTheme="majorHAnsi" w:eastAsia="Calibri" w:hAnsiTheme="majorHAnsi" w:cstheme="majorHAnsi"/>
          <w:b/>
          <w:bCs/>
          <w:color w:val="000000"/>
          <w:lang w:val="fr-FR"/>
        </w:rPr>
        <w:t>du GEST (« P</w:t>
      </w:r>
      <w:r w:rsidR="00F75105" w:rsidRPr="00F75105">
        <w:rPr>
          <w:rFonts w:asciiTheme="majorHAnsi" w:eastAsia="Calibri" w:hAnsiTheme="majorHAnsi" w:cstheme="majorHAnsi"/>
          <w:b/>
          <w:bCs/>
          <w:color w:val="000000"/>
          <w:lang w:val="fr-FR"/>
        </w:rPr>
        <w:t>roposition technique</w:t>
      </w:r>
      <w:r w:rsidR="00F75105">
        <w:rPr>
          <w:rFonts w:asciiTheme="majorHAnsi" w:eastAsia="Calibri" w:hAnsiTheme="majorHAnsi" w:cstheme="majorHAnsi"/>
          <w:b/>
          <w:bCs/>
          <w:color w:val="000000"/>
          <w:lang w:val="fr-FR"/>
        </w:rPr>
        <w:t> »)</w:t>
      </w:r>
      <w:r w:rsidR="00F75105" w:rsidRPr="00F75105">
        <w:rPr>
          <w:rFonts w:asciiTheme="majorHAnsi" w:eastAsia="Calibri" w:hAnsiTheme="majorHAnsi" w:cstheme="majorHAnsi"/>
          <w:b/>
          <w:bCs/>
          <w:color w:val="000000"/>
          <w:lang w:val="fr-FR"/>
        </w:rPr>
        <w:t xml:space="preserve"> </w:t>
      </w:r>
      <w:r w:rsidR="00F75105">
        <w:rPr>
          <w:rFonts w:asciiTheme="majorHAnsi" w:eastAsia="Calibri" w:hAnsiTheme="majorHAnsi" w:cstheme="majorHAnsi"/>
          <w:b/>
          <w:bCs/>
          <w:color w:val="000000"/>
          <w:lang w:val="fr-FR"/>
        </w:rPr>
        <w:t>sur</w:t>
      </w:r>
      <w:r w:rsidR="00F75105" w:rsidRPr="00F75105">
        <w:rPr>
          <w:rFonts w:asciiTheme="majorHAnsi" w:eastAsia="Calibri" w:hAnsiTheme="majorHAnsi" w:cstheme="majorHAnsi"/>
          <w:b/>
          <w:bCs/>
          <w:color w:val="000000"/>
          <w:lang w:val="fr-FR"/>
        </w:rPr>
        <w:t xml:space="preserve"> la mobilisation de ressources et </w:t>
      </w:r>
      <w:r w:rsidR="00F75105">
        <w:rPr>
          <w:rFonts w:asciiTheme="majorHAnsi" w:eastAsia="Calibri" w:hAnsiTheme="majorHAnsi" w:cstheme="majorHAnsi"/>
          <w:b/>
          <w:bCs/>
          <w:color w:val="000000"/>
          <w:lang w:val="fr-FR"/>
        </w:rPr>
        <w:t xml:space="preserve">la </w:t>
      </w:r>
      <w:r w:rsidR="00F75105" w:rsidRPr="00F75105">
        <w:rPr>
          <w:rFonts w:asciiTheme="majorHAnsi" w:eastAsia="Calibri" w:hAnsiTheme="majorHAnsi" w:cstheme="majorHAnsi"/>
          <w:b/>
          <w:bCs/>
          <w:color w:val="000000"/>
          <w:lang w:val="fr-FR"/>
        </w:rPr>
        <w:t>réalisation de la mise à jour des estimations de populations d</w:t>
      </w:r>
      <w:r w:rsidR="00902100">
        <w:rPr>
          <w:rFonts w:asciiTheme="majorHAnsi" w:eastAsia="Calibri" w:hAnsiTheme="majorHAnsi" w:cstheme="majorHAnsi"/>
          <w:b/>
          <w:bCs/>
          <w:color w:val="000000"/>
          <w:lang w:val="fr-FR"/>
        </w:rPr>
        <w:t>’</w:t>
      </w:r>
      <w:r w:rsidR="00F75105" w:rsidRPr="00F75105">
        <w:rPr>
          <w:rFonts w:asciiTheme="majorHAnsi" w:eastAsia="Calibri" w:hAnsiTheme="majorHAnsi" w:cstheme="majorHAnsi"/>
          <w:b/>
          <w:bCs/>
          <w:color w:val="000000"/>
          <w:lang w:val="fr-FR"/>
        </w:rPr>
        <w:t>oiseaux</w:t>
      </w:r>
      <w:r w:rsidR="00F3052A">
        <w:rPr>
          <w:rFonts w:asciiTheme="majorHAnsi" w:eastAsia="Calibri" w:hAnsiTheme="majorHAnsi" w:cstheme="majorHAnsi"/>
          <w:b/>
          <w:bCs/>
          <w:color w:val="000000"/>
          <w:lang w:val="fr-FR"/>
        </w:rPr>
        <w:t xml:space="preserve"> </w:t>
      </w:r>
      <w:r w:rsidR="00F75105" w:rsidRPr="00F75105">
        <w:rPr>
          <w:rFonts w:asciiTheme="majorHAnsi" w:eastAsia="Calibri" w:hAnsiTheme="majorHAnsi" w:cstheme="majorHAnsi"/>
          <w:b/>
          <w:bCs/>
          <w:color w:val="000000"/>
          <w:lang w:val="fr-FR"/>
        </w:rPr>
        <w:t>d</w:t>
      </w:r>
      <w:r w:rsidR="00902100">
        <w:rPr>
          <w:rFonts w:asciiTheme="majorHAnsi" w:eastAsia="Calibri" w:hAnsiTheme="majorHAnsi" w:cstheme="majorHAnsi"/>
          <w:b/>
          <w:bCs/>
          <w:color w:val="000000"/>
          <w:lang w:val="fr-FR"/>
        </w:rPr>
        <w:t>’</w:t>
      </w:r>
      <w:r w:rsidR="00F75105" w:rsidRPr="00F75105">
        <w:rPr>
          <w:rFonts w:asciiTheme="majorHAnsi" w:eastAsia="Calibri" w:hAnsiTheme="majorHAnsi" w:cstheme="majorHAnsi"/>
          <w:b/>
          <w:bCs/>
          <w:color w:val="000000"/>
          <w:lang w:val="fr-FR"/>
        </w:rPr>
        <w:t>eau</w:t>
      </w:r>
    </w:p>
    <w:p w14:paraId="1A30AE2A" w14:textId="63B8CF7E" w:rsidR="00CA5649" w:rsidRPr="00CB35CC" w:rsidRDefault="00CA5649" w:rsidP="00E305B0">
      <w:pPr>
        <w:rPr>
          <w:rFonts w:asciiTheme="majorHAnsi" w:eastAsia="Calibri" w:hAnsiTheme="majorHAnsi" w:cstheme="majorHAnsi"/>
          <w:b/>
          <w:bCs/>
          <w:color w:val="000000"/>
          <w:sz w:val="22"/>
          <w:szCs w:val="22"/>
          <w:lang w:val="fr-FR"/>
        </w:rPr>
      </w:pPr>
    </w:p>
    <w:p w14:paraId="43FD1041" w14:textId="77777777" w:rsidR="001011F5" w:rsidRPr="00CB35CC" w:rsidRDefault="001011F5" w:rsidP="00E305B0">
      <w:pPr>
        <w:rPr>
          <w:rFonts w:asciiTheme="majorHAnsi" w:eastAsia="Calibri" w:hAnsiTheme="majorHAnsi" w:cstheme="majorHAnsi"/>
          <w:b/>
          <w:bCs/>
          <w:color w:val="000000"/>
          <w:sz w:val="22"/>
          <w:szCs w:val="22"/>
          <w:lang w:val="fr-FR"/>
        </w:rPr>
      </w:pPr>
    </w:p>
    <w:p w14:paraId="5896387B" w14:textId="26BD17DB" w:rsidR="00283EB6" w:rsidRPr="00CB35CC" w:rsidRDefault="007C601C" w:rsidP="00A417EE">
      <w:pPr>
        <w:keepNext/>
        <w:ind w:left="425" w:hanging="425"/>
        <w:rPr>
          <w:rFonts w:ascii="Calibri" w:eastAsia="Calibri" w:hAnsi="Calibri" w:cs="Arial"/>
          <w:b/>
          <w:sz w:val="22"/>
          <w:szCs w:val="22"/>
          <w:lang w:val="fr-FR"/>
        </w:rPr>
      </w:pPr>
      <w:r w:rsidRPr="00CB35CC">
        <w:rPr>
          <w:rFonts w:ascii="Calibri" w:eastAsia="Calibri" w:hAnsi="Calibri" w:cs="Arial"/>
          <w:b/>
          <w:sz w:val="22"/>
          <w:szCs w:val="22"/>
          <w:lang w:val="fr-FR"/>
        </w:rPr>
        <w:t>Mandat</w:t>
      </w:r>
    </w:p>
    <w:p w14:paraId="16019B81" w14:textId="77777777" w:rsidR="00283EB6" w:rsidRPr="00CB35CC" w:rsidRDefault="00283EB6" w:rsidP="003860DF">
      <w:pPr>
        <w:ind w:left="425" w:hanging="425"/>
        <w:rPr>
          <w:rFonts w:ascii="Calibri" w:eastAsia="Calibri" w:hAnsi="Calibri" w:cs="Arial"/>
          <w:sz w:val="22"/>
          <w:szCs w:val="22"/>
          <w:lang w:val="fr-FR"/>
        </w:rPr>
      </w:pPr>
    </w:p>
    <w:p w14:paraId="56B76F04" w14:textId="26E22B2A" w:rsidR="00283EB6" w:rsidRPr="00CB35CC" w:rsidRDefault="007C601C" w:rsidP="003860DF">
      <w:pPr>
        <w:ind w:left="425" w:hanging="425"/>
        <w:rPr>
          <w:rFonts w:ascii="Calibri" w:eastAsia="Calibri" w:hAnsi="Calibri" w:cs="Arial"/>
          <w:sz w:val="22"/>
          <w:szCs w:val="22"/>
          <w:lang w:val="fr-FR"/>
        </w:rPr>
      </w:pPr>
      <w:r w:rsidRPr="00CB35CC">
        <w:rPr>
          <w:rFonts w:asciiTheme="majorHAnsi" w:eastAsia="Calibri" w:hAnsiTheme="majorHAnsi" w:cstheme="majorHAnsi"/>
          <w:color w:val="000000"/>
          <w:sz w:val="22"/>
          <w:szCs w:val="22"/>
          <w:lang w:val="fr-FR"/>
        </w:rPr>
        <w:t>1.</w:t>
      </w:r>
      <w:r w:rsidRPr="00CB35CC">
        <w:rPr>
          <w:rFonts w:asciiTheme="majorHAnsi" w:eastAsia="Calibri" w:hAnsiTheme="majorHAnsi" w:cstheme="majorHAnsi"/>
          <w:color w:val="000000"/>
          <w:sz w:val="22"/>
          <w:szCs w:val="22"/>
          <w:lang w:val="fr-FR"/>
        </w:rPr>
        <w:tab/>
      </w:r>
      <w:r w:rsidR="005027EE">
        <w:rPr>
          <w:rFonts w:asciiTheme="majorHAnsi" w:eastAsia="Calibri" w:hAnsiTheme="majorHAnsi" w:cstheme="majorHAnsi"/>
          <w:color w:val="000000"/>
          <w:sz w:val="22"/>
          <w:szCs w:val="22"/>
          <w:lang w:val="fr-FR"/>
        </w:rPr>
        <w:t xml:space="preserve">La </w:t>
      </w:r>
      <w:r w:rsidR="008E06F6">
        <w:rPr>
          <w:rFonts w:ascii="Calibri" w:eastAsia="Calibri" w:hAnsi="Calibri" w:cs="Arial"/>
          <w:sz w:val="22"/>
          <w:szCs w:val="22"/>
          <w:lang w:val="fr-FR"/>
        </w:rPr>
        <w:t>Tâche </w:t>
      </w:r>
      <w:r w:rsidRPr="00CB35CC">
        <w:rPr>
          <w:rFonts w:ascii="Calibri" w:eastAsia="Calibri" w:hAnsi="Calibri" w:cs="Arial"/>
          <w:sz w:val="22"/>
          <w:szCs w:val="22"/>
          <w:lang w:val="fr-FR"/>
        </w:rPr>
        <w:t>1.1</w:t>
      </w:r>
      <w:r w:rsidR="005027EE">
        <w:rPr>
          <w:rFonts w:ascii="Calibri" w:eastAsia="Calibri" w:hAnsi="Calibri" w:cs="Arial"/>
          <w:sz w:val="22"/>
          <w:szCs w:val="22"/>
          <w:lang w:val="fr-FR"/>
        </w:rPr>
        <w:t xml:space="preserve"> </w:t>
      </w:r>
      <w:r w:rsidRPr="00CB35CC">
        <w:rPr>
          <w:rFonts w:ascii="Calibri" w:eastAsia="Calibri" w:hAnsi="Calibri" w:cs="Arial"/>
          <w:sz w:val="22"/>
          <w:szCs w:val="22"/>
          <w:lang w:val="fr-FR"/>
        </w:rPr>
        <w:t>c</w:t>
      </w:r>
      <w:r w:rsidR="005027EE">
        <w:rPr>
          <w:rFonts w:ascii="Calibri" w:eastAsia="Calibri" w:hAnsi="Calibri" w:cs="Arial"/>
          <w:sz w:val="22"/>
          <w:szCs w:val="22"/>
          <w:lang w:val="fr-FR"/>
        </w:rPr>
        <w:t xml:space="preserve">) </w:t>
      </w:r>
      <w:r w:rsidR="005027EE" w:rsidRPr="005027EE">
        <w:rPr>
          <w:rFonts w:ascii="Calibri" w:eastAsia="Calibri" w:hAnsi="Calibri" w:cs="Arial"/>
          <w:sz w:val="22"/>
          <w:szCs w:val="22"/>
          <w:lang w:val="fr-FR"/>
        </w:rPr>
        <w:t xml:space="preserve">du Plan de travail du GEST </w:t>
      </w:r>
      <w:r w:rsidR="005027EE">
        <w:rPr>
          <w:rFonts w:ascii="Calibri" w:eastAsia="Calibri" w:hAnsi="Calibri" w:cs="Arial"/>
          <w:sz w:val="22"/>
          <w:szCs w:val="22"/>
          <w:lang w:val="fr-FR"/>
        </w:rPr>
        <w:t xml:space="preserve">pour la période </w:t>
      </w:r>
      <w:r w:rsidRPr="00CB35CC">
        <w:rPr>
          <w:rFonts w:ascii="Calibri" w:eastAsia="Calibri" w:hAnsi="Calibri" w:cs="Arial"/>
          <w:sz w:val="22"/>
          <w:szCs w:val="22"/>
          <w:lang w:val="fr-FR"/>
        </w:rPr>
        <w:t xml:space="preserve">2023-25 </w:t>
      </w:r>
      <w:r w:rsidR="005027EE">
        <w:rPr>
          <w:rFonts w:ascii="Calibri" w:eastAsia="Calibri" w:hAnsi="Calibri" w:cs="Arial"/>
          <w:sz w:val="22"/>
          <w:szCs w:val="22"/>
          <w:lang w:val="fr-FR"/>
        </w:rPr>
        <w:t xml:space="preserve">vise à </w:t>
      </w:r>
      <w:r w:rsidRPr="00CB35CC">
        <w:rPr>
          <w:rFonts w:ascii="Calibri" w:eastAsia="Calibri" w:hAnsi="Calibri" w:cs="Arial"/>
          <w:sz w:val="22"/>
          <w:szCs w:val="22"/>
          <w:lang w:val="fr-FR"/>
        </w:rPr>
        <w:t>pr</w:t>
      </w:r>
      <w:r w:rsidR="002C17E6">
        <w:rPr>
          <w:rFonts w:ascii="Calibri" w:eastAsia="Calibri" w:hAnsi="Calibri" w:cs="Arial"/>
          <w:sz w:val="22"/>
          <w:szCs w:val="22"/>
          <w:lang w:val="fr-FR"/>
        </w:rPr>
        <w:t>éparer une proposition technique en vue de la dotation en ressources et de la réalisation des e</w:t>
      </w:r>
      <w:r w:rsidR="002C17E6" w:rsidRPr="002C17E6">
        <w:rPr>
          <w:rFonts w:ascii="Calibri" w:eastAsia="Calibri" w:hAnsi="Calibri" w:cs="Arial"/>
          <w:sz w:val="22"/>
          <w:szCs w:val="22"/>
          <w:lang w:val="fr-FR"/>
        </w:rPr>
        <w:t>stimations des populations d</w:t>
      </w:r>
      <w:r w:rsidR="00902100">
        <w:rPr>
          <w:rFonts w:ascii="Calibri" w:eastAsia="Calibri" w:hAnsi="Calibri" w:cs="Arial"/>
          <w:sz w:val="22"/>
          <w:szCs w:val="22"/>
          <w:lang w:val="fr-FR"/>
        </w:rPr>
        <w:t>’</w:t>
      </w:r>
      <w:r w:rsidR="002C17E6" w:rsidRPr="002C17E6">
        <w:rPr>
          <w:rFonts w:ascii="Calibri" w:eastAsia="Calibri" w:hAnsi="Calibri" w:cs="Arial"/>
          <w:sz w:val="22"/>
          <w:szCs w:val="22"/>
          <w:lang w:val="fr-FR"/>
        </w:rPr>
        <w:t>oiseaux d</w:t>
      </w:r>
      <w:r w:rsidR="00902100">
        <w:rPr>
          <w:rFonts w:ascii="Calibri" w:eastAsia="Calibri" w:hAnsi="Calibri" w:cs="Arial"/>
          <w:sz w:val="22"/>
          <w:szCs w:val="22"/>
          <w:lang w:val="fr-FR"/>
        </w:rPr>
        <w:t>’</w:t>
      </w:r>
      <w:r w:rsidR="002C17E6" w:rsidRPr="002C17E6">
        <w:rPr>
          <w:rFonts w:ascii="Calibri" w:eastAsia="Calibri" w:hAnsi="Calibri" w:cs="Arial"/>
          <w:sz w:val="22"/>
          <w:szCs w:val="22"/>
          <w:lang w:val="fr-FR"/>
        </w:rPr>
        <w:t>eau.</w:t>
      </w:r>
    </w:p>
    <w:p w14:paraId="562ACD69" w14:textId="77777777" w:rsidR="00283EB6" w:rsidRPr="00CB35CC" w:rsidRDefault="00283EB6" w:rsidP="003860DF">
      <w:pPr>
        <w:ind w:left="425" w:hanging="425"/>
        <w:rPr>
          <w:rFonts w:ascii="Calibri" w:eastAsia="Calibri" w:hAnsi="Calibri" w:cs="Arial"/>
          <w:sz w:val="22"/>
          <w:szCs w:val="22"/>
          <w:lang w:val="fr-FR"/>
        </w:rPr>
      </w:pPr>
    </w:p>
    <w:p w14:paraId="66E5E85F" w14:textId="2B9B6EE9" w:rsidR="00283EB6" w:rsidRDefault="007C601C" w:rsidP="002C17E6">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w:t>
      </w:r>
      <w:r w:rsidRPr="00CB35CC">
        <w:rPr>
          <w:rFonts w:asciiTheme="majorHAnsi" w:eastAsia="Calibri" w:hAnsiTheme="majorHAnsi" w:cstheme="majorHAnsi"/>
          <w:color w:val="000000"/>
          <w:sz w:val="22"/>
          <w:szCs w:val="22"/>
          <w:lang w:val="fr-FR"/>
        </w:rPr>
        <w:tab/>
      </w:r>
      <w:r w:rsidR="002C17E6" w:rsidRPr="002C17E6">
        <w:rPr>
          <w:rFonts w:asciiTheme="majorHAnsi" w:eastAsia="Calibri" w:hAnsiTheme="majorHAnsi" w:cstheme="majorHAnsi"/>
          <w:color w:val="000000"/>
          <w:sz w:val="22"/>
          <w:szCs w:val="22"/>
          <w:lang w:val="fr-FR"/>
        </w:rPr>
        <w:t xml:space="preserve">Les Parties contractantes ont demandé </w:t>
      </w:r>
      <w:r w:rsidR="002C17E6">
        <w:rPr>
          <w:rFonts w:asciiTheme="majorHAnsi" w:eastAsia="Calibri" w:hAnsiTheme="majorHAnsi" w:cstheme="majorHAnsi"/>
          <w:color w:val="000000"/>
          <w:sz w:val="22"/>
          <w:szCs w:val="22"/>
          <w:lang w:val="fr-FR"/>
        </w:rPr>
        <w:t>l</w:t>
      </w:r>
      <w:r w:rsidR="00902100">
        <w:rPr>
          <w:rFonts w:asciiTheme="majorHAnsi" w:eastAsia="Calibri" w:hAnsiTheme="majorHAnsi" w:cstheme="majorHAnsi"/>
          <w:color w:val="000000"/>
          <w:sz w:val="22"/>
          <w:szCs w:val="22"/>
          <w:lang w:val="fr-FR"/>
        </w:rPr>
        <w:t>’</w:t>
      </w:r>
      <w:r w:rsidR="002C17E6">
        <w:rPr>
          <w:rFonts w:asciiTheme="majorHAnsi" w:eastAsia="Calibri" w:hAnsiTheme="majorHAnsi" w:cstheme="majorHAnsi"/>
          <w:color w:val="000000"/>
          <w:sz w:val="22"/>
          <w:szCs w:val="22"/>
          <w:lang w:val="fr-FR"/>
        </w:rPr>
        <w:t>élaboration</w:t>
      </w:r>
      <w:r w:rsidR="002C17E6" w:rsidRPr="002C17E6">
        <w:rPr>
          <w:rFonts w:asciiTheme="majorHAnsi" w:eastAsia="Calibri" w:hAnsiTheme="majorHAnsi" w:cstheme="majorHAnsi"/>
          <w:color w:val="000000"/>
          <w:sz w:val="22"/>
          <w:szCs w:val="22"/>
          <w:lang w:val="fr-FR"/>
        </w:rPr>
        <w:t xml:space="preserve"> d</w:t>
      </w:r>
      <w:r w:rsidR="00902100">
        <w:rPr>
          <w:rFonts w:asciiTheme="majorHAnsi" w:eastAsia="Calibri" w:hAnsiTheme="majorHAnsi" w:cstheme="majorHAnsi"/>
          <w:color w:val="000000"/>
          <w:sz w:val="22"/>
          <w:szCs w:val="22"/>
          <w:lang w:val="fr-FR"/>
        </w:rPr>
        <w:t>’</w:t>
      </w:r>
      <w:r w:rsidR="002C17E6" w:rsidRPr="002C17E6">
        <w:rPr>
          <w:rFonts w:asciiTheme="majorHAnsi" w:eastAsia="Calibri" w:hAnsiTheme="majorHAnsi" w:cstheme="majorHAnsi"/>
          <w:color w:val="000000"/>
          <w:sz w:val="22"/>
          <w:szCs w:val="22"/>
          <w:lang w:val="fr-FR"/>
        </w:rPr>
        <w:t>une proposition technique sur les estimations des populations d</w:t>
      </w:r>
      <w:r w:rsidR="00902100">
        <w:rPr>
          <w:rFonts w:asciiTheme="majorHAnsi" w:eastAsia="Calibri" w:hAnsiTheme="majorHAnsi" w:cstheme="majorHAnsi"/>
          <w:color w:val="000000"/>
          <w:sz w:val="22"/>
          <w:szCs w:val="22"/>
          <w:lang w:val="fr-FR"/>
        </w:rPr>
        <w:t>’</w:t>
      </w:r>
      <w:r w:rsidR="002C17E6" w:rsidRPr="002C17E6">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2C17E6" w:rsidRPr="002C17E6">
        <w:rPr>
          <w:rFonts w:asciiTheme="majorHAnsi" w:eastAsia="Calibri" w:hAnsiTheme="majorHAnsi" w:cstheme="majorHAnsi"/>
          <w:color w:val="000000"/>
          <w:sz w:val="22"/>
          <w:szCs w:val="22"/>
          <w:lang w:val="fr-FR"/>
        </w:rPr>
        <w:t xml:space="preserve">eau (WPE) </w:t>
      </w:r>
      <w:r w:rsidR="002C17E6">
        <w:rPr>
          <w:rFonts w:asciiTheme="majorHAnsi" w:eastAsia="Calibri" w:hAnsiTheme="majorHAnsi" w:cstheme="majorHAnsi"/>
          <w:color w:val="000000"/>
          <w:sz w:val="22"/>
          <w:szCs w:val="22"/>
          <w:lang w:val="fr-FR"/>
        </w:rPr>
        <w:t>au moyen</w:t>
      </w:r>
      <w:r w:rsidR="002C17E6" w:rsidRPr="002C17E6">
        <w:rPr>
          <w:rFonts w:asciiTheme="majorHAnsi" w:eastAsia="Calibri" w:hAnsiTheme="majorHAnsi" w:cstheme="majorHAnsi"/>
          <w:color w:val="000000"/>
          <w:sz w:val="22"/>
          <w:szCs w:val="22"/>
          <w:lang w:val="fr-FR"/>
        </w:rPr>
        <w:t xml:space="preserve"> de la Résolution XIV.18 (paragraphes 15</w:t>
      </w:r>
      <w:r w:rsidR="002C17E6">
        <w:rPr>
          <w:rFonts w:asciiTheme="majorHAnsi" w:eastAsia="Calibri" w:hAnsiTheme="majorHAnsi" w:cstheme="majorHAnsi"/>
          <w:color w:val="000000"/>
          <w:sz w:val="22"/>
          <w:szCs w:val="22"/>
          <w:lang w:val="fr-FR"/>
        </w:rPr>
        <w:t xml:space="preserve"> et </w:t>
      </w:r>
      <w:r w:rsidR="002C17E6" w:rsidRPr="002C17E6">
        <w:rPr>
          <w:rFonts w:asciiTheme="majorHAnsi" w:eastAsia="Calibri" w:hAnsiTheme="majorHAnsi" w:cstheme="majorHAnsi"/>
          <w:color w:val="000000"/>
          <w:sz w:val="22"/>
          <w:szCs w:val="22"/>
          <w:lang w:val="fr-FR"/>
        </w:rPr>
        <w:t xml:space="preserve">16) </w:t>
      </w:r>
      <w:r w:rsidR="002C17E6">
        <w:rPr>
          <w:rFonts w:asciiTheme="majorHAnsi" w:eastAsia="Calibri" w:hAnsiTheme="majorHAnsi" w:cstheme="majorHAnsi"/>
          <w:color w:val="000000"/>
          <w:sz w:val="22"/>
          <w:szCs w:val="22"/>
          <w:lang w:val="fr-FR"/>
        </w:rPr>
        <w:t xml:space="preserve">aux termes de laquelle la Conférence des Parties à la </w:t>
      </w:r>
      <w:r w:rsidR="002C17E6" w:rsidRPr="002C17E6">
        <w:rPr>
          <w:rFonts w:asciiTheme="majorHAnsi" w:eastAsia="Calibri" w:hAnsiTheme="majorHAnsi" w:cstheme="majorHAnsi"/>
          <w:color w:val="000000"/>
          <w:sz w:val="22"/>
          <w:szCs w:val="22"/>
          <w:lang w:val="fr-FR"/>
        </w:rPr>
        <w:t>Convention sur les zones humides</w:t>
      </w:r>
      <w:r w:rsidR="002C17E6">
        <w:rPr>
          <w:rFonts w:asciiTheme="majorHAnsi" w:eastAsia="Calibri" w:hAnsiTheme="majorHAnsi" w:cstheme="majorHAnsi"/>
          <w:color w:val="000000"/>
          <w:sz w:val="22"/>
          <w:szCs w:val="22"/>
          <w:lang w:val="fr-FR"/>
        </w:rPr>
        <w:t>:</w:t>
      </w:r>
    </w:p>
    <w:p w14:paraId="7F144FAA" w14:textId="77777777" w:rsidR="002C17E6" w:rsidRPr="002C17E6" w:rsidRDefault="002C17E6" w:rsidP="002C17E6">
      <w:pPr>
        <w:ind w:left="425" w:hanging="425"/>
        <w:rPr>
          <w:rFonts w:asciiTheme="majorHAnsi" w:eastAsia="Calibri" w:hAnsiTheme="majorHAnsi" w:cstheme="majorHAnsi"/>
          <w:color w:val="000000"/>
          <w:sz w:val="22"/>
          <w:szCs w:val="22"/>
          <w:lang w:val="fr-FR"/>
        </w:rPr>
      </w:pPr>
    </w:p>
    <w:p w14:paraId="1D107655" w14:textId="5AE30B0C" w:rsidR="00283EB6" w:rsidRPr="00CB35CC" w:rsidRDefault="007C601C" w:rsidP="00385C30">
      <w:pPr>
        <w:ind w:left="425" w:hanging="2"/>
        <w:rPr>
          <w:rFonts w:ascii="Calibri" w:eastAsia="Calibri" w:hAnsi="Calibri" w:cs="Arial"/>
          <w:sz w:val="22"/>
          <w:szCs w:val="22"/>
          <w:lang w:val="fr-FR"/>
        </w:rPr>
      </w:pPr>
      <w:r w:rsidRPr="00CB35CC">
        <w:rPr>
          <w:rFonts w:ascii="Calibri" w:eastAsia="Calibri" w:hAnsi="Calibri" w:cs="Arial"/>
          <w:sz w:val="22"/>
          <w:szCs w:val="22"/>
          <w:lang w:val="fr-FR"/>
        </w:rPr>
        <w:t xml:space="preserve">15. </w:t>
      </w:r>
      <w:r w:rsidR="002C17E6" w:rsidRPr="002C17E6">
        <w:rPr>
          <w:rFonts w:ascii="Calibri" w:eastAsia="Calibri" w:hAnsi="Calibri" w:cs="Arial"/>
          <w:sz w:val="22"/>
          <w:szCs w:val="22"/>
          <w:lang w:val="fr-FR"/>
        </w:rPr>
        <w:t>PRIE le Groupe d</w:t>
      </w:r>
      <w:r w:rsidR="00902100">
        <w:rPr>
          <w:rFonts w:ascii="Calibri" w:eastAsia="Calibri" w:hAnsi="Calibri" w:cs="Arial"/>
          <w:sz w:val="22"/>
          <w:szCs w:val="22"/>
          <w:lang w:val="fr-FR"/>
        </w:rPr>
        <w:t>’</w:t>
      </w:r>
      <w:r w:rsidR="002C17E6" w:rsidRPr="002C17E6">
        <w:rPr>
          <w:rFonts w:ascii="Calibri" w:eastAsia="Calibri" w:hAnsi="Calibri" w:cs="Arial"/>
          <w:sz w:val="22"/>
          <w:szCs w:val="22"/>
          <w:lang w:val="fr-FR"/>
        </w:rPr>
        <w:t>évaluation scientifique et technique (GEST) d</w:t>
      </w:r>
      <w:r w:rsidR="00902100">
        <w:rPr>
          <w:rFonts w:ascii="Calibri" w:eastAsia="Calibri" w:hAnsi="Calibri" w:cs="Arial"/>
          <w:sz w:val="22"/>
          <w:szCs w:val="22"/>
          <w:lang w:val="fr-FR"/>
        </w:rPr>
        <w:t>’</w:t>
      </w:r>
      <w:r w:rsidR="002C17E6" w:rsidRPr="002C17E6">
        <w:rPr>
          <w:rFonts w:ascii="Calibri" w:eastAsia="Calibri" w:hAnsi="Calibri" w:cs="Arial"/>
          <w:sz w:val="22"/>
          <w:szCs w:val="22"/>
          <w:lang w:val="fr-FR"/>
        </w:rPr>
        <w:t>inclure dans son plan de travail</w:t>
      </w:r>
      <w:r w:rsidR="00385C30">
        <w:rPr>
          <w:rFonts w:ascii="Calibri" w:eastAsia="Calibri" w:hAnsi="Calibri" w:cs="Arial"/>
          <w:sz w:val="22"/>
          <w:szCs w:val="22"/>
          <w:lang w:val="fr-FR"/>
        </w:rPr>
        <w:t xml:space="preserve"> </w:t>
      </w:r>
      <w:r w:rsidR="002C17E6" w:rsidRPr="002C17E6">
        <w:rPr>
          <w:rFonts w:ascii="Calibri" w:eastAsia="Calibri" w:hAnsi="Calibri" w:cs="Arial"/>
          <w:sz w:val="22"/>
          <w:szCs w:val="22"/>
          <w:lang w:val="fr-FR"/>
        </w:rPr>
        <w:t>pour la prochaine période triennale la préparation de lignes directrices destinées à faciliter une</w:t>
      </w:r>
      <w:r w:rsidR="00385C30">
        <w:rPr>
          <w:rFonts w:ascii="Calibri" w:eastAsia="Calibri" w:hAnsi="Calibri" w:cs="Arial"/>
          <w:sz w:val="22"/>
          <w:szCs w:val="22"/>
          <w:lang w:val="fr-FR"/>
        </w:rPr>
        <w:t xml:space="preserve"> </w:t>
      </w:r>
      <w:r w:rsidR="002C17E6" w:rsidRPr="002C17E6">
        <w:rPr>
          <w:rFonts w:ascii="Calibri" w:eastAsia="Calibri" w:hAnsi="Calibri" w:cs="Arial"/>
          <w:sz w:val="22"/>
          <w:szCs w:val="22"/>
          <w:lang w:val="fr-FR"/>
        </w:rPr>
        <w:t>application appropriée de la présente Résolution par les Parties contractantes en liaison avec</w:t>
      </w:r>
      <w:r w:rsidR="00385C30">
        <w:rPr>
          <w:rFonts w:ascii="Calibri" w:eastAsia="Calibri" w:hAnsi="Calibri" w:cs="Arial"/>
          <w:sz w:val="22"/>
          <w:szCs w:val="22"/>
          <w:lang w:val="fr-FR"/>
        </w:rPr>
        <w:t xml:space="preserve"> </w:t>
      </w:r>
      <w:r w:rsidR="002C17E6" w:rsidRPr="002C17E6">
        <w:rPr>
          <w:rFonts w:ascii="Calibri" w:eastAsia="Calibri" w:hAnsi="Calibri" w:cs="Arial"/>
          <w:sz w:val="22"/>
          <w:szCs w:val="22"/>
          <w:lang w:val="fr-FR"/>
        </w:rPr>
        <w:t>les organes subsidiaires techniques et scientifiques d</w:t>
      </w:r>
      <w:r w:rsidR="00902100">
        <w:rPr>
          <w:rFonts w:ascii="Calibri" w:eastAsia="Calibri" w:hAnsi="Calibri" w:cs="Arial"/>
          <w:sz w:val="22"/>
          <w:szCs w:val="22"/>
          <w:lang w:val="fr-FR"/>
        </w:rPr>
        <w:t>’</w:t>
      </w:r>
      <w:r w:rsidR="002C17E6" w:rsidRPr="002C17E6">
        <w:rPr>
          <w:rFonts w:ascii="Calibri" w:eastAsia="Calibri" w:hAnsi="Calibri" w:cs="Arial"/>
          <w:sz w:val="22"/>
          <w:szCs w:val="22"/>
          <w:lang w:val="fr-FR"/>
        </w:rPr>
        <w:t>autres traités pertinents, par exemple</w:t>
      </w:r>
      <w:r w:rsidR="00385C30">
        <w:rPr>
          <w:rFonts w:ascii="Calibri" w:eastAsia="Calibri" w:hAnsi="Calibri" w:cs="Arial"/>
          <w:sz w:val="22"/>
          <w:szCs w:val="22"/>
          <w:lang w:val="fr-FR"/>
        </w:rPr>
        <w:t xml:space="preserve"> </w:t>
      </w:r>
      <w:r w:rsidR="002C17E6" w:rsidRPr="002C17E6">
        <w:rPr>
          <w:rFonts w:ascii="Calibri" w:eastAsia="Calibri" w:hAnsi="Calibri" w:cs="Arial"/>
          <w:sz w:val="22"/>
          <w:szCs w:val="22"/>
          <w:lang w:val="fr-FR"/>
        </w:rPr>
        <w:t>l</w:t>
      </w:r>
      <w:r w:rsidR="00902100">
        <w:rPr>
          <w:rFonts w:ascii="Calibri" w:eastAsia="Calibri" w:hAnsi="Calibri" w:cs="Arial"/>
          <w:sz w:val="22"/>
          <w:szCs w:val="22"/>
          <w:lang w:val="fr-FR"/>
        </w:rPr>
        <w:t>’</w:t>
      </w:r>
      <w:r w:rsidR="002C17E6" w:rsidRPr="002C17E6">
        <w:rPr>
          <w:rFonts w:ascii="Calibri" w:eastAsia="Calibri" w:hAnsi="Calibri" w:cs="Arial"/>
          <w:sz w:val="22"/>
          <w:szCs w:val="22"/>
          <w:lang w:val="fr-FR"/>
        </w:rPr>
        <w:t>Accord sur la conservation des oiseaux d</w:t>
      </w:r>
      <w:r w:rsidR="00902100">
        <w:rPr>
          <w:rFonts w:ascii="Calibri" w:eastAsia="Calibri" w:hAnsi="Calibri" w:cs="Arial"/>
          <w:sz w:val="22"/>
          <w:szCs w:val="22"/>
          <w:lang w:val="fr-FR"/>
        </w:rPr>
        <w:t>’</w:t>
      </w:r>
      <w:r w:rsidR="002C17E6" w:rsidRPr="002C17E6">
        <w:rPr>
          <w:rFonts w:ascii="Calibri" w:eastAsia="Calibri" w:hAnsi="Calibri" w:cs="Arial"/>
          <w:sz w:val="22"/>
          <w:szCs w:val="22"/>
          <w:lang w:val="fr-FR"/>
        </w:rPr>
        <w:t>eau migrateurs d</w:t>
      </w:r>
      <w:r w:rsidR="00902100">
        <w:rPr>
          <w:rFonts w:ascii="Calibri" w:eastAsia="Calibri" w:hAnsi="Calibri" w:cs="Arial"/>
          <w:sz w:val="22"/>
          <w:szCs w:val="22"/>
          <w:lang w:val="fr-FR"/>
        </w:rPr>
        <w:t>’</w:t>
      </w:r>
      <w:r w:rsidR="002C17E6" w:rsidRPr="002C17E6">
        <w:rPr>
          <w:rFonts w:ascii="Calibri" w:eastAsia="Calibri" w:hAnsi="Calibri" w:cs="Arial"/>
          <w:sz w:val="22"/>
          <w:szCs w:val="22"/>
          <w:lang w:val="fr-FR"/>
        </w:rPr>
        <w:t>Afrique-Eurasie (AEWA), ou la</w:t>
      </w:r>
      <w:r w:rsidR="00385C30">
        <w:rPr>
          <w:rFonts w:ascii="Calibri" w:eastAsia="Calibri" w:hAnsi="Calibri" w:cs="Arial"/>
          <w:sz w:val="22"/>
          <w:szCs w:val="22"/>
          <w:lang w:val="fr-FR"/>
        </w:rPr>
        <w:t xml:space="preserve"> </w:t>
      </w:r>
      <w:r w:rsidR="002C17E6" w:rsidRPr="002C17E6">
        <w:rPr>
          <w:rFonts w:ascii="Calibri" w:eastAsia="Calibri" w:hAnsi="Calibri" w:cs="Arial"/>
          <w:sz w:val="22"/>
          <w:szCs w:val="22"/>
          <w:lang w:val="fr-FR"/>
        </w:rPr>
        <w:t>Convention sur la conservation des espèces migratrices (CMS), ainsi qu</w:t>
      </w:r>
      <w:r w:rsidR="00902100">
        <w:rPr>
          <w:rFonts w:ascii="Calibri" w:eastAsia="Calibri" w:hAnsi="Calibri" w:cs="Arial"/>
          <w:sz w:val="22"/>
          <w:szCs w:val="22"/>
          <w:lang w:val="fr-FR"/>
        </w:rPr>
        <w:t>’</w:t>
      </w:r>
      <w:r w:rsidR="002C17E6" w:rsidRPr="002C17E6">
        <w:rPr>
          <w:rFonts w:ascii="Calibri" w:eastAsia="Calibri" w:hAnsi="Calibri" w:cs="Arial"/>
          <w:sz w:val="22"/>
          <w:szCs w:val="22"/>
          <w:lang w:val="fr-FR"/>
        </w:rPr>
        <w:t>avec le Partenariat de la</w:t>
      </w:r>
      <w:r w:rsidR="00385C30">
        <w:rPr>
          <w:rFonts w:ascii="Calibri" w:eastAsia="Calibri" w:hAnsi="Calibri" w:cs="Arial"/>
          <w:sz w:val="22"/>
          <w:szCs w:val="22"/>
          <w:lang w:val="fr-FR"/>
        </w:rPr>
        <w:t xml:space="preserve"> </w:t>
      </w:r>
      <w:r w:rsidR="002C17E6" w:rsidRPr="002C17E6">
        <w:rPr>
          <w:rFonts w:ascii="Calibri" w:eastAsia="Calibri" w:hAnsi="Calibri" w:cs="Arial"/>
          <w:sz w:val="22"/>
          <w:szCs w:val="22"/>
          <w:lang w:val="fr-FR"/>
        </w:rPr>
        <w:t>voie de migration Asie de l</w:t>
      </w:r>
      <w:r w:rsidR="00902100">
        <w:rPr>
          <w:rFonts w:ascii="Calibri" w:eastAsia="Calibri" w:hAnsi="Calibri" w:cs="Arial"/>
          <w:sz w:val="22"/>
          <w:szCs w:val="22"/>
          <w:lang w:val="fr-FR"/>
        </w:rPr>
        <w:t>’</w:t>
      </w:r>
      <w:r w:rsidR="002C17E6" w:rsidRPr="002C17E6">
        <w:rPr>
          <w:rFonts w:ascii="Calibri" w:eastAsia="Calibri" w:hAnsi="Calibri" w:cs="Arial"/>
          <w:sz w:val="22"/>
          <w:szCs w:val="22"/>
          <w:lang w:val="fr-FR"/>
        </w:rPr>
        <w:t>Est-Australasie (EAAFP) et d</w:t>
      </w:r>
      <w:r w:rsidR="00902100">
        <w:rPr>
          <w:rFonts w:ascii="Calibri" w:eastAsia="Calibri" w:hAnsi="Calibri" w:cs="Arial"/>
          <w:sz w:val="22"/>
          <w:szCs w:val="22"/>
          <w:lang w:val="fr-FR"/>
        </w:rPr>
        <w:t>’</w:t>
      </w:r>
      <w:r w:rsidR="002C17E6" w:rsidRPr="002C17E6">
        <w:rPr>
          <w:rFonts w:ascii="Calibri" w:eastAsia="Calibri" w:hAnsi="Calibri" w:cs="Arial"/>
          <w:sz w:val="22"/>
          <w:szCs w:val="22"/>
          <w:lang w:val="fr-FR"/>
        </w:rPr>
        <w:t>autres initiatives sur les voies de</w:t>
      </w:r>
      <w:r w:rsidR="00385C30">
        <w:rPr>
          <w:rFonts w:ascii="Calibri" w:eastAsia="Calibri" w:hAnsi="Calibri" w:cs="Arial"/>
          <w:sz w:val="22"/>
          <w:szCs w:val="22"/>
          <w:lang w:val="fr-FR"/>
        </w:rPr>
        <w:t xml:space="preserve"> </w:t>
      </w:r>
      <w:r w:rsidR="002C17E6" w:rsidRPr="002C17E6">
        <w:rPr>
          <w:rFonts w:ascii="Calibri" w:eastAsia="Calibri" w:hAnsi="Calibri" w:cs="Arial"/>
          <w:sz w:val="22"/>
          <w:szCs w:val="22"/>
          <w:lang w:val="fr-FR"/>
        </w:rPr>
        <w:t>migration.</w:t>
      </w:r>
    </w:p>
    <w:p w14:paraId="1B984AFC" w14:textId="77777777" w:rsidR="005E46CA" w:rsidRPr="00CB35CC" w:rsidRDefault="005E46CA" w:rsidP="003860DF">
      <w:pPr>
        <w:ind w:left="425" w:hanging="2"/>
        <w:rPr>
          <w:rFonts w:ascii="Calibri" w:eastAsia="Calibri" w:hAnsi="Calibri" w:cs="Arial"/>
          <w:sz w:val="22"/>
          <w:szCs w:val="22"/>
          <w:lang w:val="fr-FR"/>
        </w:rPr>
      </w:pPr>
    </w:p>
    <w:p w14:paraId="3C81708D" w14:textId="67796557" w:rsidR="00283EB6" w:rsidRDefault="007C601C" w:rsidP="00385C30">
      <w:pPr>
        <w:ind w:left="425" w:hanging="2"/>
        <w:rPr>
          <w:rFonts w:ascii="Calibri" w:eastAsia="Calibri" w:hAnsi="Calibri" w:cs="Arial"/>
          <w:sz w:val="22"/>
          <w:szCs w:val="22"/>
          <w:lang w:val="fr-FR"/>
        </w:rPr>
      </w:pPr>
      <w:r w:rsidRPr="00CB35CC">
        <w:rPr>
          <w:rFonts w:ascii="Calibri" w:eastAsia="Calibri" w:hAnsi="Calibri" w:cs="Arial"/>
          <w:sz w:val="22"/>
          <w:szCs w:val="22"/>
          <w:lang w:val="fr-FR"/>
        </w:rPr>
        <w:t xml:space="preserve">16. </w:t>
      </w:r>
      <w:r w:rsidR="00385C30" w:rsidRPr="00385C30">
        <w:rPr>
          <w:rFonts w:ascii="Calibri" w:eastAsia="Calibri" w:hAnsi="Calibri" w:cs="Arial"/>
          <w:sz w:val="22"/>
          <w:szCs w:val="22"/>
          <w:lang w:val="fr-FR"/>
        </w:rPr>
        <w:t>PRIE ÉGALEMENT le GEST d</w:t>
      </w:r>
      <w:r w:rsidR="00902100">
        <w:rPr>
          <w:rFonts w:ascii="Calibri" w:eastAsia="Calibri" w:hAnsi="Calibri" w:cs="Arial"/>
          <w:sz w:val="22"/>
          <w:szCs w:val="22"/>
          <w:lang w:val="fr-FR"/>
        </w:rPr>
        <w:t>’</w:t>
      </w:r>
      <w:r w:rsidR="00385C30" w:rsidRPr="00385C30">
        <w:rPr>
          <w:rFonts w:ascii="Calibri" w:eastAsia="Calibri" w:hAnsi="Calibri" w:cs="Arial"/>
          <w:sz w:val="22"/>
          <w:szCs w:val="22"/>
          <w:lang w:val="fr-FR"/>
        </w:rPr>
        <w:t>élaborer une proposition technique pour permettre le financement</w:t>
      </w:r>
      <w:r w:rsidR="00385C30">
        <w:rPr>
          <w:rFonts w:ascii="Calibri" w:eastAsia="Calibri" w:hAnsi="Calibri" w:cs="Arial"/>
          <w:sz w:val="22"/>
          <w:szCs w:val="22"/>
          <w:lang w:val="fr-FR"/>
        </w:rPr>
        <w:t xml:space="preserve"> </w:t>
      </w:r>
      <w:r w:rsidR="00385C30" w:rsidRPr="00385C30">
        <w:rPr>
          <w:rFonts w:ascii="Calibri" w:eastAsia="Calibri" w:hAnsi="Calibri" w:cs="Arial"/>
          <w:sz w:val="22"/>
          <w:szCs w:val="22"/>
          <w:lang w:val="fr-FR"/>
        </w:rPr>
        <w:t>et la mise en œuvre des mises à jour futures et exhaustives des</w:t>
      </w:r>
      <w:r w:rsidR="00385C30">
        <w:rPr>
          <w:rFonts w:ascii="Calibri" w:eastAsia="Calibri" w:hAnsi="Calibri" w:cs="Arial"/>
          <w:sz w:val="22"/>
          <w:szCs w:val="22"/>
          <w:lang w:val="fr-FR"/>
        </w:rPr>
        <w:t xml:space="preserve"> </w:t>
      </w:r>
      <w:r w:rsidR="00385C30" w:rsidRPr="00385C30">
        <w:rPr>
          <w:rFonts w:ascii="Calibri" w:eastAsia="Calibri" w:hAnsi="Calibri" w:cs="Arial"/>
          <w:sz w:val="22"/>
          <w:szCs w:val="22"/>
          <w:lang w:val="fr-FR"/>
        </w:rPr>
        <w:t>Estimations des populations</w:t>
      </w:r>
      <w:r w:rsidR="00385C30">
        <w:rPr>
          <w:rFonts w:ascii="Calibri" w:eastAsia="Calibri" w:hAnsi="Calibri" w:cs="Arial"/>
          <w:sz w:val="22"/>
          <w:szCs w:val="22"/>
          <w:lang w:val="fr-FR"/>
        </w:rPr>
        <w:t xml:space="preserve"> </w:t>
      </w:r>
      <w:r w:rsidR="00385C30" w:rsidRPr="00385C30">
        <w:rPr>
          <w:rFonts w:ascii="Calibri" w:eastAsia="Calibri" w:hAnsi="Calibri" w:cs="Arial"/>
          <w:sz w:val="22"/>
          <w:szCs w:val="22"/>
          <w:lang w:val="fr-FR"/>
        </w:rPr>
        <w:t>d</w:t>
      </w:r>
      <w:r w:rsidR="00902100">
        <w:rPr>
          <w:rFonts w:ascii="Calibri" w:eastAsia="Calibri" w:hAnsi="Calibri" w:cs="Arial"/>
          <w:sz w:val="22"/>
          <w:szCs w:val="22"/>
          <w:lang w:val="fr-FR"/>
        </w:rPr>
        <w:t>’</w:t>
      </w:r>
      <w:r w:rsidR="00385C30" w:rsidRPr="00385C30">
        <w:rPr>
          <w:rFonts w:ascii="Calibri" w:eastAsia="Calibri" w:hAnsi="Calibri" w:cs="Arial"/>
          <w:sz w:val="22"/>
          <w:szCs w:val="22"/>
          <w:lang w:val="fr-FR"/>
        </w:rPr>
        <w:t>oiseaux d</w:t>
      </w:r>
      <w:r w:rsidR="00902100">
        <w:rPr>
          <w:rFonts w:ascii="Calibri" w:eastAsia="Calibri" w:hAnsi="Calibri" w:cs="Arial"/>
          <w:sz w:val="22"/>
          <w:szCs w:val="22"/>
          <w:lang w:val="fr-FR"/>
        </w:rPr>
        <w:t>’</w:t>
      </w:r>
      <w:r w:rsidR="00385C30" w:rsidRPr="00385C30">
        <w:rPr>
          <w:rFonts w:ascii="Calibri" w:eastAsia="Calibri" w:hAnsi="Calibri" w:cs="Arial"/>
          <w:sz w:val="22"/>
          <w:szCs w:val="22"/>
          <w:lang w:val="fr-FR"/>
        </w:rPr>
        <w:t>eau, en consultation avec les Parties contractantes, les accords et partenariats</w:t>
      </w:r>
      <w:r w:rsidR="00385C30">
        <w:rPr>
          <w:rFonts w:ascii="Calibri" w:eastAsia="Calibri" w:hAnsi="Calibri" w:cs="Arial"/>
          <w:sz w:val="22"/>
          <w:szCs w:val="22"/>
          <w:lang w:val="fr-FR"/>
        </w:rPr>
        <w:t xml:space="preserve"> </w:t>
      </w:r>
      <w:r w:rsidR="00385C30" w:rsidRPr="00385C30">
        <w:rPr>
          <w:rFonts w:ascii="Calibri" w:eastAsia="Calibri" w:hAnsi="Calibri" w:cs="Arial"/>
          <w:sz w:val="22"/>
          <w:szCs w:val="22"/>
          <w:lang w:val="fr-FR"/>
        </w:rPr>
        <w:t>pertinents relatifs aux voies</w:t>
      </w:r>
      <w:r w:rsidR="00385C30">
        <w:rPr>
          <w:rFonts w:ascii="Calibri" w:eastAsia="Calibri" w:hAnsi="Calibri" w:cs="Arial"/>
          <w:sz w:val="22"/>
          <w:szCs w:val="22"/>
          <w:lang w:val="fr-FR"/>
        </w:rPr>
        <w:t xml:space="preserve"> </w:t>
      </w:r>
      <w:r w:rsidR="00385C30" w:rsidRPr="00385C30">
        <w:rPr>
          <w:rFonts w:ascii="Calibri" w:eastAsia="Calibri" w:hAnsi="Calibri" w:cs="Arial"/>
          <w:sz w:val="22"/>
          <w:szCs w:val="22"/>
          <w:lang w:val="fr-FR"/>
        </w:rPr>
        <w:t>de migration, Wetlands International et les entités intéressées, en</w:t>
      </w:r>
      <w:r w:rsidR="00385C30">
        <w:rPr>
          <w:rFonts w:ascii="Calibri" w:eastAsia="Calibri" w:hAnsi="Calibri" w:cs="Arial"/>
          <w:sz w:val="22"/>
          <w:szCs w:val="22"/>
          <w:lang w:val="fr-FR"/>
        </w:rPr>
        <w:t xml:space="preserve"> </w:t>
      </w:r>
      <w:r w:rsidR="00385C30" w:rsidRPr="00385C30">
        <w:rPr>
          <w:rFonts w:ascii="Calibri" w:eastAsia="Calibri" w:hAnsi="Calibri" w:cs="Arial"/>
          <w:sz w:val="22"/>
          <w:szCs w:val="22"/>
          <w:lang w:val="fr-FR"/>
        </w:rPr>
        <w:t>faisant en sorte que cette proposition technique, comprenant, avec l</w:t>
      </w:r>
      <w:r w:rsidR="00902100">
        <w:rPr>
          <w:rFonts w:ascii="Calibri" w:eastAsia="Calibri" w:hAnsi="Calibri" w:cs="Arial"/>
          <w:sz w:val="22"/>
          <w:szCs w:val="22"/>
          <w:lang w:val="fr-FR"/>
        </w:rPr>
        <w:t>’</w:t>
      </w:r>
      <w:r w:rsidR="00385C30" w:rsidRPr="00385C30">
        <w:rPr>
          <w:rFonts w:ascii="Calibri" w:eastAsia="Calibri" w:hAnsi="Calibri" w:cs="Arial"/>
          <w:sz w:val="22"/>
          <w:szCs w:val="22"/>
          <w:lang w:val="fr-FR"/>
        </w:rPr>
        <w:t>avis du Secrétariat, un</w:t>
      </w:r>
      <w:r w:rsidR="00385C30">
        <w:rPr>
          <w:rFonts w:ascii="Calibri" w:eastAsia="Calibri" w:hAnsi="Calibri" w:cs="Arial"/>
          <w:sz w:val="22"/>
          <w:szCs w:val="22"/>
          <w:lang w:val="fr-FR"/>
        </w:rPr>
        <w:t xml:space="preserve"> </w:t>
      </w:r>
      <w:r w:rsidR="00385C30" w:rsidRPr="00385C30">
        <w:rPr>
          <w:rFonts w:ascii="Calibri" w:eastAsia="Calibri" w:hAnsi="Calibri" w:cs="Arial"/>
          <w:sz w:val="22"/>
          <w:szCs w:val="22"/>
          <w:lang w:val="fr-FR"/>
        </w:rPr>
        <w:t>aperçu des incidences financières, soit présentée à la 63</w:t>
      </w:r>
      <w:r w:rsidR="00385C30" w:rsidRPr="00385C30">
        <w:rPr>
          <w:rFonts w:ascii="Calibri" w:eastAsia="Calibri" w:hAnsi="Calibri" w:cs="Arial"/>
          <w:sz w:val="22"/>
          <w:szCs w:val="22"/>
          <w:vertAlign w:val="superscript"/>
          <w:lang w:val="fr-FR"/>
        </w:rPr>
        <w:t>e</w:t>
      </w:r>
      <w:r w:rsidR="00385C30" w:rsidRPr="00385C30">
        <w:rPr>
          <w:rFonts w:ascii="Calibri" w:eastAsia="Calibri" w:hAnsi="Calibri" w:cs="Arial"/>
          <w:sz w:val="22"/>
          <w:szCs w:val="22"/>
          <w:lang w:val="fr-FR"/>
        </w:rPr>
        <w:t xml:space="preserve"> Réunion du Comité permanent, en</w:t>
      </w:r>
      <w:r w:rsidR="00385C30">
        <w:rPr>
          <w:rFonts w:ascii="Calibri" w:eastAsia="Calibri" w:hAnsi="Calibri" w:cs="Arial"/>
          <w:sz w:val="22"/>
          <w:szCs w:val="22"/>
          <w:lang w:val="fr-FR"/>
        </w:rPr>
        <w:t xml:space="preserve"> </w:t>
      </w:r>
      <w:r w:rsidR="00385C30" w:rsidRPr="00385C30">
        <w:rPr>
          <w:rFonts w:ascii="Calibri" w:eastAsia="Calibri" w:hAnsi="Calibri" w:cs="Arial"/>
          <w:sz w:val="22"/>
          <w:szCs w:val="22"/>
          <w:lang w:val="fr-FR"/>
        </w:rPr>
        <w:t>amont d</w:t>
      </w:r>
      <w:r w:rsidR="00902100">
        <w:rPr>
          <w:rFonts w:ascii="Calibri" w:eastAsia="Calibri" w:hAnsi="Calibri" w:cs="Arial"/>
          <w:sz w:val="22"/>
          <w:szCs w:val="22"/>
          <w:lang w:val="fr-FR"/>
        </w:rPr>
        <w:t>’</w:t>
      </w:r>
      <w:r w:rsidR="00385C30" w:rsidRPr="00385C30">
        <w:rPr>
          <w:rFonts w:ascii="Calibri" w:eastAsia="Calibri" w:hAnsi="Calibri" w:cs="Arial"/>
          <w:sz w:val="22"/>
          <w:szCs w:val="22"/>
          <w:lang w:val="fr-FR"/>
        </w:rPr>
        <w:t>un projet de résolution destiné à la session suivante de la Conférence des Parties</w:t>
      </w:r>
      <w:r w:rsidR="00385C30">
        <w:rPr>
          <w:rFonts w:ascii="Calibri" w:eastAsia="Calibri" w:hAnsi="Calibri" w:cs="Arial"/>
          <w:sz w:val="22"/>
          <w:szCs w:val="22"/>
          <w:lang w:val="fr-FR"/>
        </w:rPr>
        <w:t xml:space="preserve"> </w:t>
      </w:r>
      <w:r w:rsidR="00385C30" w:rsidRPr="00385C30">
        <w:rPr>
          <w:rFonts w:ascii="Calibri" w:eastAsia="Calibri" w:hAnsi="Calibri" w:cs="Arial"/>
          <w:sz w:val="22"/>
          <w:szCs w:val="22"/>
          <w:lang w:val="fr-FR"/>
        </w:rPr>
        <w:t>contractantes, sur les dispositions prévoyant des mises à jour futures et régulières du Waterbird</w:t>
      </w:r>
      <w:r w:rsidR="00385C30">
        <w:rPr>
          <w:rFonts w:ascii="Calibri" w:eastAsia="Calibri" w:hAnsi="Calibri" w:cs="Arial"/>
          <w:sz w:val="22"/>
          <w:szCs w:val="22"/>
          <w:lang w:val="fr-FR"/>
        </w:rPr>
        <w:t xml:space="preserve"> </w:t>
      </w:r>
      <w:r w:rsidR="00385C30" w:rsidRPr="00385C30">
        <w:rPr>
          <w:rFonts w:ascii="Calibri" w:eastAsia="Calibri" w:hAnsi="Calibri" w:cs="Arial"/>
          <w:sz w:val="22"/>
          <w:szCs w:val="22"/>
          <w:lang w:val="fr-FR"/>
        </w:rPr>
        <w:t>Populations Portal.</w:t>
      </w:r>
    </w:p>
    <w:p w14:paraId="33D941FD" w14:textId="77777777" w:rsidR="00385C30" w:rsidRPr="00CB35CC" w:rsidRDefault="00385C30" w:rsidP="003860DF">
      <w:pPr>
        <w:ind w:left="425" w:hanging="425"/>
        <w:rPr>
          <w:rFonts w:ascii="Calibri" w:eastAsia="Calibri" w:hAnsi="Calibri" w:cs="Arial"/>
          <w:sz w:val="22"/>
          <w:szCs w:val="22"/>
          <w:lang w:val="fr-FR"/>
        </w:rPr>
      </w:pPr>
    </w:p>
    <w:p w14:paraId="21F4C241" w14:textId="5F16505D" w:rsidR="00E305B0" w:rsidRPr="00CB35CC" w:rsidRDefault="00385C30" w:rsidP="00A417EE">
      <w:pPr>
        <w:keepNext/>
        <w:ind w:left="425" w:hanging="425"/>
        <w:rPr>
          <w:rFonts w:ascii="Calibri" w:eastAsia="Calibri" w:hAnsi="Calibri" w:cs="Arial"/>
          <w:b/>
          <w:sz w:val="22"/>
          <w:szCs w:val="22"/>
          <w:lang w:val="fr-FR"/>
        </w:rPr>
      </w:pPr>
      <w:r w:rsidRPr="00385C30">
        <w:rPr>
          <w:rFonts w:ascii="Calibri" w:eastAsia="Calibri" w:hAnsi="Calibri" w:cs="Arial"/>
          <w:b/>
          <w:sz w:val="22"/>
          <w:szCs w:val="22"/>
          <w:lang w:val="fr-FR"/>
        </w:rPr>
        <w:t>Résumé des recommandations du GEST au Comité permanent</w:t>
      </w:r>
    </w:p>
    <w:p w14:paraId="45CD0863" w14:textId="77777777" w:rsidR="00E305B0" w:rsidRPr="00CB35CC" w:rsidRDefault="00E305B0" w:rsidP="00E305B0">
      <w:pPr>
        <w:rPr>
          <w:rFonts w:asciiTheme="majorHAnsi" w:hAnsiTheme="majorHAnsi" w:cstheme="majorHAnsi"/>
          <w:sz w:val="22"/>
          <w:szCs w:val="22"/>
          <w:lang w:val="fr-FR"/>
        </w:rPr>
      </w:pPr>
    </w:p>
    <w:p w14:paraId="65C79075" w14:textId="382E46F4" w:rsidR="00283EB6" w:rsidRPr="00CB35CC" w:rsidRDefault="007C601C" w:rsidP="003860DF">
      <w:pPr>
        <w:ind w:left="425" w:hanging="425"/>
        <w:rPr>
          <w:rFonts w:asciiTheme="majorHAnsi" w:hAnsiTheme="majorHAnsi" w:cstheme="majorHAnsi"/>
          <w:sz w:val="22"/>
          <w:szCs w:val="22"/>
          <w:lang w:val="fr-FR"/>
        </w:rPr>
      </w:pPr>
      <w:r w:rsidRPr="00CB35CC">
        <w:rPr>
          <w:rFonts w:asciiTheme="majorHAnsi" w:eastAsia="Calibri" w:hAnsiTheme="majorHAnsi" w:cstheme="majorHAnsi"/>
          <w:color w:val="000000"/>
          <w:sz w:val="22"/>
          <w:szCs w:val="22"/>
          <w:lang w:val="fr-FR"/>
        </w:rPr>
        <w:t>3</w:t>
      </w:r>
      <w:r w:rsidR="003860DF" w:rsidRPr="00CB35CC">
        <w:rPr>
          <w:rFonts w:asciiTheme="majorHAnsi" w:eastAsia="Calibri" w:hAnsiTheme="majorHAnsi" w:cstheme="majorHAnsi"/>
          <w:color w:val="000000"/>
          <w:sz w:val="22"/>
          <w:szCs w:val="22"/>
          <w:lang w:val="fr-FR"/>
        </w:rPr>
        <w:t>.</w:t>
      </w:r>
      <w:r w:rsidR="003860DF" w:rsidRPr="00CB35CC">
        <w:rPr>
          <w:rFonts w:asciiTheme="majorHAnsi" w:eastAsia="Calibri" w:hAnsiTheme="majorHAnsi" w:cstheme="majorHAnsi"/>
          <w:color w:val="000000"/>
          <w:sz w:val="22"/>
          <w:szCs w:val="22"/>
          <w:lang w:val="fr-FR"/>
        </w:rPr>
        <w:tab/>
      </w:r>
      <w:r w:rsidR="00385C30">
        <w:rPr>
          <w:rFonts w:asciiTheme="majorHAnsi" w:eastAsia="Calibri" w:hAnsiTheme="majorHAnsi" w:cstheme="majorHAnsi"/>
          <w:color w:val="000000"/>
          <w:sz w:val="22"/>
          <w:szCs w:val="22"/>
          <w:lang w:val="fr-FR"/>
        </w:rPr>
        <w:t xml:space="preserve">Cette </w:t>
      </w:r>
      <w:r w:rsidR="00385C30" w:rsidRPr="00385C30">
        <w:rPr>
          <w:rFonts w:asciiTheme="majorHAnsi" w:eastAsia="Calibri" w:hAnsiTheme="majorHAnsi" w:cstheme="majorHAnsi"/>
          <w:color w:val="000000"/>
          <w:sz w:val="22"/>
          <w:szCs w:val="22"/>
          <w:lang w:val="fr-FR"/>
        </w:rPr>
        <w:t>fait le point sur l</w:t>
      </w:r>
      <w:r w:rsidR="00902100">
        <w:rPr>
          <w:rFonts w:asciiTheme="majorHAnsi" w:eastAsia="Calibri" w:hAnsiTheme="majorHAnsi" w:cstheme="majorHAnsi"/>
          <w:color w:val="000000"/>
          <w:sz w:val="22"/>
          <w:szCs w:val="22"/>
          <w:lang w:val="fr-FR"/>
        </w:rPr>
        <w:t>’</w:t>
      </w:r>
      <w:r w:rsidR="00385C30">
        <w:rPr>
          <w:rFonts w:asciiTheme="majorHAnsi" w:eastAsia="Calibri" w:hAnsiTheme="majorHAnsi" w:cstheme="majorHAnsi"/>
          <w:color w:val="000000"/>
          <w:sz w:val="22"/>
          <w:szCs w:val="22"/>
          <w:lang w:val="fr-FR"/>
        </w:rPr>
        <w:t>état d</w:t>
      </w:r>
      <w:r w:rsidR="00902100">
        <w:rPr>
          <w:rFonts w:asciiTheme="majorHAnsi" w:eastAsia="Calibri" w:hAnsiTheme="majorHAnsi" w:cstheme="majorHAnsi"/>
          <w:color w:val="000000"/>
          <w:sz w:val="22"/>
          <w:szCs w:val="22"/>
          <w:lang w:val="fr-FR"/>
        </w:rPr>
        <w:t>’</w:t>
      </w:r>
      <w:r w:rsidR="00385C30" w:rsidRPr="00385C30">
        <w:rPr>
          <w:rFonts w:asciiTheme="majorHAnsi" w:eastAsia="Calibri" w:hAnsiTheme="majorHAnsi" w:cstheme="majorHAnsi"/>
          <w:color w:val="000000"/>
          <w:sz w:val="22"/>
          <w:szCs w:val="22"/>
          <w:lang w:val="fr-FR"/>
        </w:rPr>
        <w:t>avancement des activités prévues au titre de la Tâche 1.1</w:t>
      </w:r>
      <w:r w:rsidR="00385C30">
        <w:rPr>
          <w:rFonts w:asciiTheme="majorHAnsi" w:eastAsia="Calibri" w:hAnsiTheme="majorHAnsi" w:cstheme="majorHAnsi"/>
          <w:color w:val="000000"/>
          <w:sz w:val="22"/>
          <w:szCs w:val="22"/>
          <w:lang w:val="fr-FR"/>
        </w:rPr>
        <w:t xml:space="preserve"> </w:t>
      </w:r>
      <w:r w:rsidR="00385C30" w:rsidRPr="00385C30">
        <w:rPr>
          <w:rFonts w:asciiTheme="majorHAnsi" w:eastAsia="Calibri" w:hAnsiTheme="majorHAnsi" w:cstheme="majorHAnsi"/>
          <w:color w:val="000000"/>
          <w:sz w:val="22"/>
          <w:szCs w:val="22"/>
          <w:lang w:val="fr-FR"/>
        </w:rPr>
        <w:t>c</w:t>
      </w:r>
      <w:r w:rsidR="00385C30">
        <w:rPr>
          <w:rFonts w:asciiTheme="majorHAnsi" w:eastAsia="Calibri" w:hAnsiTheme="majorHAnsi" w:cstheme="majorHAnsi"/>
          <w:color w:val="000000"/>
          <w:sz w:val="22"/>
          <w:szCs w:val="22"/>
          <w:lang w:val="fr-FR"/>
        </w:rPr>
        <w:t>)</w:t>
      </w:r>
      <w:r w:rsidR="00385C30" w:rsidRPr="00385C30">
        <w:rPr>
          <w:rFonts w:asciiTheme="majorHAnsi" w:eastAsia="Calibri" w:hAnsiTheme="majorHAnsi" w:cstheme="majorHAnsi"/>
          <w:color w:val="000000"/>
          <w:sz w:val="22"/>
          <w:szCs w:val="22"/>
          <w:lang w:val="fr-FR"/>
        </w:rPr>
        <w:t xml:space="preserve"> et </w:t>
      </w:r>
      <w:r w:rsidR="00385C30">
        <w:rPr>
          <w:rFonts w:asciiTheme="majorHAnsi" w:eastAsia="Calibri" w:hAnsiTheme="majorHAnsi" w:cstheme="majorHAnsi"/>
          <w:color w:val="000000"/>
          <w:sz w:val="22"/>
          <w:szCs w:val="22"/>
          <w:lang w:val="fr-FR"/>
        </w:rPr>
        <w:t>contient</w:t>
      </w:r>
      <w:r w:rsidR="00385C30" w:rsidRPr="00385C30">
        <w:rPr>
          <w:rFonts w:asciiTheme="majorHAnsi" w:eastAsia="Calibri" w:hAnsiTheme="majorHAnsi" w:cstheme="majorHAnsi"/>
          <w:color w:val="000000"/>
          <w:sz w:val="22"/>
          <w:szCs w:val="22"/>
          <w:lang w:val="fr-FR"/>
        </w:rPr>
        <w:t xml:space="preserve"> des recommandations spécifiques pour examen </w:t>
      </w:r>
      <w:r w:rsidR="00385C30">
        <w:rPr>
          <w:rFonts w:asciiTheme="majorHAnsi" w:eastAsia="Calibri" w:hAnsiTheme="majorHAnsi" w:cstheme="majorHAnsi"/>
          <w:color w:val="000000"/>
          <w:sz w:val="22"/>
          <w:szCs w:val="22"/>
          <w:lang w:val="fr-FR"/>
        </w:rPr>
        <w:t xml:space="preserve">à la </w:t>
      </w:r>
      <w:r w:rsidR="00385C30" w:rsidRPr="00385C30">
        <w:rPr>
          <w:rFonts w:asciiTheme="majorHAnsi" w:eastAsia="Calibri" w:hAnsiTheme="majorHAnsi" w:cstheme="majorHAnsi"/>
          <w:color w:val="000000"/>
          <w:sz w:val="22"/>
          <w:szCs w:val="22"/>
          <w:lang w:val="fr-FR"/>
        </w:rPr>
        <w:t>63</w:t>
      </w:r>
      <w:r w:rsidR="00385C30" w:rsidRPr="00385C30">
        <w:rPr>
          <w:rFonts w:asciiTheme="majorHAnsi" w:eastAsia="Calibri" w:hAnsiTheme="majorHAnsi" w:cstheme="majorHAnsi"/>
          <w:color w:val="000000"/>
          <w:sz w:val="22"/>
          <w:szCs w:val="22"/>
          <w:vertAlign w:val="superscript"/>
          <w:lang w:val="fr-FR"/>
        </w:rPr>
        <w:t>e</w:t>
      </w:r>
      <w:r w:rsidR="00385C30" w:rsidRPr="00385C30">
        <w:rPr>
          <w:rFonts w:asciiTheme="majorHAnsi" w:eastAsia="Calibri" w:hAnsiTheme="majorHAnsi" w:cstheme="majorHAnsi"/>
          <w:color w:val="000000"/>
          <w:sz w:val="22"/>
          <w:szCs w:val="22"/>
          <w:lang w:val="fr-FR"/>
        </w:rPr>
        <w:t xml:space="preserve"> Réunion du Comité permanent</w:t>
      </w:r>
      <w:r w:rsidR="00385C30">
        <w:rPr>
          <w:rFonts w:asciiTheme="majorHAnsi" w:eastAsia="Calibri" w:hAnsiTheme="majorHAnsi" w:cstheme="majorHAnsi"/>
          <w:color w:val="000000"/>
          <w:sz w:val="22"/>
          <w:szCs w:val="22"/>
          <w:lang w:val="fr-FR"/>
        </w:rPr>
        <w:t xml:space="preserve"> prévue</w:t>
      </w:r>
      <w:r w:rsidR="00385C30" w:rsidRPr="00385C30">
        <w:rPr>
          <w:rFonts w:asciiTheme="majorHAnsi" w:eastAsia="Calibri" w:hAnsiTheme="majorHAnsi" w:cstheme="majorHAnsi"/>
          <w:color w:val="000000"/>
          <w:sz w:val="22"/>
          <w:szCs w:val="22"/>
          <w:lang w:val="fr-FR"/>
        </w:rPr>
        <w:t xml:space="preserve"> en juin 2024. </w:t>
      </w:r>
      <w:r w:rsidR="00841C2B">
        <w:rPr>
          <w:rFonts w:asciiTheme="majorHAnsi" w:eastAsia="Calibri" w:hAnsiTheme="majorHAnsi" w:cstheme="majorHAnsi"/>
          <w:color w:val="000000"/>
          <w:sz w:val="22"/>
          <w:szCs w:val="22"/>
          <w:lang w:val="fr-FR"/>
        </w:rPr>
        <w:t>Le</w:t>
      </w:r>
      <w:r w:rsidR="00385C30" w:rsidRPr="00385C30">
        <w:rPr>
          <w:rFonts w:asciiTheme="majorHAnsi" w:eastAsia="Calibri" w:hAnsiTheme="majorHAnsi" w:cstheme="majorHAnsi"/>
          <w:color w:val="000000"/>
          <w:sz w:val="22"/>
          <w:szCs w:val="22"/>
          <w:lang w:val="fr-FR"/>
        </w:rPr>
        <w:t xml:space="preserve"> GEST recommande </w:t>
      </w:r>
      <w:r w:rsidR="00841C2B">
        <w:rPr>
          <w:rFonts w:asciiTheme="majorHAnsi" w:eastAsia="Calibri" w:hAnsiTheme="majorHAnsi" w:cstheme="majorHAnsi"/>
          <w:color w:val="000000"/>
          <w:sz w:val="22"/>
          <w:szCs w:val="22"/>
          <w:lang w:val="fr-FR"/>
        </w:rPr>
        <w:t xml:space="preserve">notamment </w:t>
      </w:r>
      <w:r w:rsidR="00385C30" w:rsidRPr="00385C30">
        <w:rPr>
          <w:rFonts w:asciiTheme="majorHAnsi" w:eastAsia="Calibri" w:hAnsiTheme="majorHAnsi" w:cstheme="majorHAnsi"/>
          <w:color w:val="000000"/>
          <w:sz w:val="22"/>
          <w:szCs w:val="22"/>
          <w:lang w:val="fr-FR"/>
        </w:rPr>
        <w:t>au Comité permanent</w:t>
      </w:r>
      <w:r w:rsidR="00841C2B">
        <w:rPr>
          <w:rFonts w:asciiTheme="majorHAnsi" w:eastAsia="Calibri" w:hAnsiTheme="majorHAnsi" w:cstheme="majorHAnsi"/>
          <w:color w:val="000000"/>
          <w:sz w:val="22"/>
          <w:szCs w:val="22"/>
          <w:lang w:val="fr-FR"/>
        </w:rPr>
        <w:t xml:space="preserve"> de</w:t>
      </w:r>
      <w:r w:rsidR="00385C30" w:rsidRPr="00385C30">
        <w:rPr>
          <w:rFonts w:asciiTheme="majorHAnsi" w:eastAsia="Calibri" w:hAnsiTheme="majorHAnsi" w:cstheme="majorHAnsi"/>
          <w:color w:val="000000"/>
          <w:sz w:val="22"/>
          <w:szCs w:val="22"/>
          <w:lang w:val="fr-FR"/>
        </w:rPr>
        <w:t xml:space="preserve"> :</w:t>
      </w:r>
    </w:p>
    <w:p w14:paraId="33FDD82F" w14:textId="77777777" w:rsidR="00283EB6" w:rsidRPr="00CB35CC" w:rsidRDefault="00283EB6" w:rsidP="00E305B0">
      <w:pPr>
        <w:pStyle w:val="ListParagraph"/>
        <w:rPr>
          <w:rFonts w:asciiTheme="majorHAnsi" w:hAnsiTheme="majorHAnsi" w:cstheme="majorHAnsi"/>
          <w:szCs w:val="22"/>
          <w:lang w:val="fr-FR"/>
        </w:rPr>
      </w:pPr>
    </w:p>
    <w:p w14:paraId="2C5B4A55" w14:textId="3A3C3AEB" w:rsidR="00283EB6" w:rsidRPr="00CB35CC" w:rsidRDefault="007C601C" w:rsidP="005E46CA">
      <w:pPr>
        <w:ind w:left="850" w:hanging="425"/>
        <w:rPr>
          <w:rFonts w:asciiTheme="majorHAnsi" w:hAnsiTheme="majorHAnsi" w:cstheme="majorHAnsi"/>
          <w:sz w:val="22"/>
          <w:szCs w:val="22"/>
          <w:lang w:val="fr-FR"/>
        </w:rPr>
      </w:pPr>
      <w:r w:rsidRPr="00CB35CC">
        <w:rPr>
          <w:rFonts w:asciiTheme="majorHAnsi" w:eastAsia="Calibri" w:hAnsiTheme="majorHAnsi" w:cstheme="majorHAnsi"/>
          <w:color w:val="000000"/>
          <w:sz w:val="22"/>
          <w:szCs w:val="22"/>
          <w:lang w:val="fr-FR"/>
        </w:rPr>
        <w:t>a.</w:t>
      </w:r>
      <w:r w:rsidRPr="00CB35CC">
        <w:rPr>
          <w:rFonts w:asciiTheme="majorHAnsi" w:eastAsia="Calibri" w:hAnsiTheme="majorHAnsi" w:cstheme="majorHAnsi"/>
          <w:color w:val="000000"/>
          <w:sz w:val="22"/>
          <w:szCs w:val="22"/>
          <w:lang w:val="fr-FR"/>
        </w:rPr>
        <w:tab/>
      </w:r>
      <w:r w:rsidR="00841C2B">
        <w:rPr>
          <w:rFonts w:asciiTheme="majorHAnsi" w:eastAsia="Calibri" w:hAnsiTheme="majorHAnsi" w:cstheme="majorHAnsi"/>
          <w:color w:val="000000"/>
          <w:sz w:val="22"/>
          <w:szCs w:val="22"/>
          <w:lang w:val="fr-FR"/>
        </w:rPr>
        <w:t xml:space="preserve">Noter </w:t>
      </w:r>
      <w:r w:rsidR="00841C2B" w:rsidRPr="00841C2B">
        <w:rPr>
          <w:rFonts w:asciiTheme="majorHAnsi" w:eastAsia="Calibri" w:hAnsiTheme="majorHAnsi" w:cstheme="majorHAnsi"/>
          <w:color w:val="000000"/>
          <w:sz w:val="22"/>
          <w:szCs w:val="22"/>
          <w:lang w:val="fr-FR"/>
        </w:rPr>
        <w:t xml:space="preserve">que le GEST a examiné </w:t>
      </w:r>
      <w:r w:rsidR="007961D6">
        <w:rPr>
          <w:rFonts w:asciiTheme="majorHAnsi" w:eastAsia="Calibri" w:hAnsiTheme="majorHAnsi" w:cstheme="majorHAnsi"/>
          <w:color w:val="000000"/>
          <w:sz w:val="22"/>
          <w:szCs w:val="22"/>
          <w:lang w:val="fr-FR"/>
        </w:rPr>
        <w:t>différentes</w:t>
      </w:r>
      <w:r w:rsidR="00841C2B" w:rsidRPr="00841C2B">
        <w:rPr>
          <w:rFonts w:asciiTheme="majorHAnsi" w:eastAsia="Calibri" w:hAnsiTheme="majorHAnsi" w:cstheme="majorHAnsi"/>
          <w:color w:val="000000"/>
          <w:sz w:val="22"/>
          <w:szCs w:val="22"/>
          <w:lang w:val="fr-FR"/>
        </w:rPr>
        <w:t xml:space="preserve"> options et </w:t>
      </w:r>
      <w:r w:rsidR="0096062D">
        <w:rPr>
          <w:rFonts w:asciiTheme="majorHAnsi" w:eastAsia="Calibri" w:hAnsiTheme="majorHAnsi" w:cstheme="majorHAnsi"/>
          <w:color w:val="000000"/>
          <w:sz w:val="22"/>
          <w:szCs w:val="22"/>
          <w:lang w:val="fr-FR"/>
        </w:rPr>
        <w:t>élaboré</w:t>
      </w:r>
      <w:r w:rsidR="00841C2B" w:rsidRPr="00841C2B">
        <w:rPr>
          <w:rFonts w:asciiTheme="majorHAnsi" w:eastAsia="Calibri" w:hAnsiTheme="majorHAnsi" w:cstheme="majorHAnsi"/>
          <w:color w:val="000000"/>
          <w:sz w:val="22"/>
          <w:szCs w:val="22"/>
          <w:lang w:val="fr-FR"/>
        </w:rPr>
        <w:t xml:space="preserve"> une proposition technique </w:t>
      </w:r>
      <w:r w:rsidR="007961D6">
        <w:rPr>
          <w:rFonts w:asciiTheme="majorHAnsi" w:eastAsia="Calibri" w:hAnsiTheme="majorHAnsi" w:cstheme="majorHAnsi"/>
          <w:color w:val="000000"/>
          <w:sz w:val="22"/>
          <w:szCs w:val="22"/>
          <w:lang w:val="fr-FR"/>
        </w:rPr>
        <w:t>conformément à</w:t>
      </w:r>
      <w:r w:rsidR="00841C2B" w:rsidRPr="00841C2B">
        <w:rPr>
          <w:rFonts w:asciiTheme="majorHAnsi" w:eastAsia="Calibri" w:hAnsiTheme="majorHAnsi" w:cstheme="majorHAnsi"/>
          <w:color w:val="000000"/>
          <w:sz w:val="22"/>
          <w:szCs w:val="22"/>
          <w:lang w:val="fr-FR"/>
        </w:rPr>
        <w:t xml:space="preserve"> la Résolution XIV.18 ; voir le document </w:t>
      </w:r>
      <w:r w:rsidRPr="00CB35CC">
        <w:rPr>
          <w:rFonts w:asciiTheme="majorHAnsi" w:hAnsiTheme="majorHAnsi" w:cstheme="majorHAnsi"/>
          <w:b/>
          <w:bCs/>
          <w:sz w:val="22"/>
          <w:szCs w:val="22"/>
          <w:lang w:val="fr-FR"/>
        </w:rPr>
        <w:t>SC63 Doc</w:t>
      </w:r>
      <w:r w:rsidR="003A080E" w:rsidRPr="00CB35CC">
        <w:rPr>
          <w:rFonts w:asciiTheme="majorHAnsi" w:hAnsiTheme="majorHAnsi" w:cstheme="majorHAnsi"/>
          <w:b/>
          <w:bCs/>
          <w:sz w:val="22"/>
          <w:szCs w:val="22"/>
          <w:lang w:val="fr-FR"/>
        </w:rPr>
        <w:t>.</w:t>
      </w:r>
      <w:r w:rsidRPr="00CB35CC">
        <w:rPr>
          <w:rFonts w:asciiTheme="majorHAnsi" w:hAnsiTheme="majorHAnsi" w:cstheme="majorHAnsi"/>
          <w:b/>
          <w:bCs/>
          <w:sz w:val="22"/>
          <w:szCs w:val="22"/>
          <w:lang w:val="fr-FR"/>
        </w:rPr>
        <w:t>20</w:t>
      </w:r>
      <w:r w:rsidRPr="00CB35CC">
        <w:rPr>
          <w:rFonts w:asciiTheme="majorHAnsi" w:hAnsiTheme="majorHAnsi" w:cstheme="majorHAnsi"/>
          <w:sz w:val="22"/>
          <w:szCs w:val="22"/>
          <w:lang w:val="fr-FR"/>
        </w:rPr>
        <w:t xml:space="preserve">. </w:t>
      </w:r>
    </w:p>
    <w:p w14:paraId="3DF1A2AB" w14:textId="7ADB829B" w:rsidR="007961D6" w:rsidRDefault="007C601C" w:rsidP="005E46CA">
      <w:pPr>
        <w:ind w:left="850"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b.</w:t>
      </w:r>
      <w:r w:rsidRPr="00CB35CC">
        <w:rPr>
          <w:rFonts w:asciiTheme="majorHAnsi" w:eastAsia="Calibri" w:hAnsiTheme="majorHAnsi" w:cstheme="majorHAnsi"/>
          <w:color w:val="000000"/>
          <w:sz w:val="22"/>
          <w:szCs w:val="22"/>
          <w:lang w:val="fr-FR"/>
        </w:rPr>
        <w:tab/>
      </w:r>
      <w:r w:rsidR="007961D6" w:rsidRPr="007961D6">
        <w:rPr>
          <w:rFonts w:asciiTheme="majorHAnsi" w:eastAsia="Calibri" w:hAnsiTheme="majorHAnsi" w:cstheme="majorHAnsi"/>
          <w:color w:val="000000"/>
          <w:sz w:val="22"/>
          <w:szCs w:val="22"/>
          <w:lang w:val="fr-FR"/>
        </w:rPr>
        <w:t xml:space="preserve">Demander </w:t>
      </w:r>
      <w:r w:rsidR="007961D6">
        <w:rPr>
          <w:rFonts w:asciiTheme="majorHAnsi" w:eastAsia="Calibri" w:hAnsiTheme="majorHAnsi" w:cstheme="majorHAnsi"/>
          <w:color w:val="000000"/>
          <w:sz w:val="22"/>
          <w:szCs w:val="22"/>
          <w:lang w:val="fr-FR"/>
        </w:rPr>
        <w:t xml:space="preserve">à la </w:t>
      </w:r>
      <w:r w:rsidR="007961D6" w:rsidRPr="007961D6">
        <w:rPr>
          <w:rFonts w:asciiTheme="majorHAnsi" w:eastAsia="Calibri" w:hAnsiTheme="majorHAnsi" w:cstheme="majorHAnsi"/>
          <w:color w:val="000000"/>
          <w:sz w:val="22"/>
          <w:szCs w:val="22"/>
          <w:lang w:val="fr-FR"/>
        </w:rPr>
        <w:t>63</w:t>
      </w:r>
      <w:r w:rsidR="007961D6" w:rsidRPr="007961D6">
        <w:rPr>
          <w:rFonts w:asciiTheme="majorHAnsi" w:eastAsia="Calibri" w:hAnsiTheme="majorHAnsi" w:cstheme="majorHAnsi"/>
          <w:color w:val="000000"/>
          <w:sz w:val="22"/>
          <w:szCs w:val="22"/>
          <w:vertAlign w:val="superscript"/>
          <w:lang w:val="fr-FR"/>
        </w:rPr>
        <w:t>e</w:t>
      </w:r>
      <w:r w:rsidR="007961D6" w:rsidRPr="007961D6">
        <w:rPr>
          <w:rFonts w:asciiTheme="majorHAnsi" w:eastAsia="Calibri" w:hAnsiTheme="majorHAnsi" w:cstheme="majorHAnsi"/>
          <w:color w:val="000000"/>
          <w:sz w:val="22"/>
          <w:szCs w:val="22"/>
          <w:lang w:val="fr-FR"/>
        </w:rPr>
        <w:t xml:space="preserve"> Réunion du Comité permanent de prendre la décision de mobiliser des ressources au sein de la Convention et éventuellement auprès de partenaires pour réaliser </w:t>
      </w:r>
      <w:r w:rsidR="00254659">
        <w:rPr>
          <w:rFonts w:asciiTheme="majorHAnsi" w:eastAsia="Calibri" w:hAnsiTheme="majorHAnsi" w:cstheme="majorHAnsi"/>
          <w:color w:val="000000"/>
          <w:sz w:val="22"/>
          <w:szCs w:val="22"/>
          <w:lang w:val="fr-FR"/>
        </w:rPr>
        <w:t>une 6</w:t>
      </w:r>
      <w:r w:rsidR="00254659" w:rsidRPr="00254659">
        <w:rPr>
          <w:rFonts w:asciiTheme="majorHAnsi" w:eastAsia="Calibri" w:hAnsiTheme="majorHAnsi" w:cstheme="majorHAnsi"/>
          <w:color w:val="000000"/>
          <w:sz w:val="22"/>
          <w:szCs w:val="22"/>
          <w:vertAlign w:val="superscript"/>
          <w:lang w:val="fr-FR"/>
        </w:rPr>
        <w:t>e</w:t>
      </w:r>
      <w:r w:rsidR="00254659">
        <w:rPr>
          <w:rFonts w:asciiTheme="majorHAnsi" w:eastAsia="Calibri" w:hAnsiTheme="majorHAnsi" w:cstheme="majorHAnsi"/>
          <w:color w:val="000000"/>
          <w:sz w:val="22"/>
          <w:szCs w:val="22"/>
          <w:lang w:val="fr-FR"/>
        </w:rPr>
        <w:t xml:space="preserve"> e</w:t>
      </w:r>
      <w:r w:rsidR="00254659" w:rsidRPr="00254659">
        <w:rPr>
          <w:rFonts w:asciiTheme="majorHAnsi" w:eastAsia="Calibri" w:hAnsiTheme="majorHAnsi" w:cstheme="majorHAnsi"/>
          <w:color w:val="000000"/>
          <w:sz w:val="22"/>
          <w:szCs w:val="22"/>
          <w:lang w:val="fr-FR"/>
        </w:rPr>
        <w:t>stimation des populations d</w:t>
      </w:r>
      <w:r w:rsidR="00902100">
        <w:rPr>
          <w:rFonts w:asciiTheme="majorHAnsi" w:eastAsia="Calibri" w:hAnsiTheme="majorHAnsi" w:cstheme="majorHAnsi"/>
          <w:color w:val="000000"/>
          <w:sz w:val="22"/>
          <w:szCs w:val="22"/>
          <w:lang w:val="fr-FR"/>
        </w:rPr>
        <w:t>’</w:t>
      </w:r>
      <w:r w:rsidR="00254659" w:rsidRPr="00254659">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254659" w:rsidRPr="00254659">
        <w:rPr>
          <w:rFonts w:asciiTheme="majorHAnsi" w:eastAsia="Calibri" w:hAnsiTheme="majorHAnsi" w:cstheme="majorHAnsi"/>
          <w:color w:val="000000"/>
          <w:sz w:val="22"/>
          <w:szCs w:val="22"/>
          <w:lang w:val="fr-FR"/>
        </w:rPr>
        <w:t xml:space="preserve">eau </w:t>
      </w:r>
      <w:r w:rsidR="007961D6" w:rsidRPr="007961D6">
        <w:rPr>
          <w:rFonts w:asciiTheme="majorHAnsi" w:eastAsia="Calibri" w:hAnsiTheme="majorHAnsi" w:cstheme="majorHAnsi"/>
          <w:color w:val="000000"/>
          <w:sz w:val="22"/>
          <w:szCs w:val="22"/>
          <w:lang w:val="fr-FR"/>
        </w:rPr>
        <w:t>(ci-après</w:t>
      </w:r>
      <w:r w:rsidR="00254659">
        <w:rPr>
          <w:rFonts w:asciiTheme="majorHAnsi" w:eastAsia="Calibri" w:hAnsiTheme="majorHAnsi" w:cstheme="majorHAnsi"/>
          <w:color w:val="000000"/>
          <w:sz w:val="22"/>
          <w:szCs w:val="22"/>
          <w:lang w:val="fr-FR"/>
        </w:rPr>
        <w:t xml:space="preserve"> la</w:t>
      </w:r>
      <w:r w:rsidR="007961D6" w:rsidRPr="007961D6">
        <w:rPr>
          <w:rFonts w:asciiTheme="majorHAnsi" w:eastAsia="Calibri" w:hAnsiTheme="majorHAnsi" w:cstheme="majorHAnsi"/>
          <w:color w:val="000000"/>
          <w:sz w:val="22"/>
          <w:szCs w:val="22"/>
          <w:lang w:val="fr-FR"/>
        </w:rPr>
        <w:t xml:space="preserve"> </w:t>
      </w:r>
      <w:r w:rsidR="00254659">
        <w:rPr>
          <w:rFonts w:asciiTheme="majorHAnsi" w:eastAsia="Calibri" w:hAnsiTheme="majorHAnsi" w:cstheme="majorHAnsi"/>
          <w:color w:val="000000"/>
          <w:sz w:val="22"/>
          <w:szCs w:val="22"/>
          <w:lang w:val="fr-FR"/>
        </w:rPr>
        <w:t>« </w:t>
      </w:r>
      <w:r w:rsidR="007961D6" w:rsidRPr="007961D6">
        <w:rPr>
          <w:rFonts w:asciiTheme="majorHAnsi" w:eastAsia="Calibri" w:hAnsiTheme="majorHAnsi" w:cstheme="majorHAnsi"/>
          <w:color w:val="000000"/>
          <w:sz w:val="22"/>
          <w:szCs w:val="22"/>
          <w:lang w:val="fr-FR"/>
        </w:rPr>
        <w:t>WPE2027</w:t>
      </w:r>
      <w:r w:rsidR="00254659">
        <w:rPr>
          <w:rFonts w:asciiTheme="majorHAnsi" w:eastAsia="Calibri" w:hAnsiTheme="majorHAnsi" w:cstheme="majorHAnsi"/>
          <w:color w:val="000000"/>
          <w:sz w:val="22"/>
          <w:szCs w:val="22"/>
          <w:lang w:val="fr-FR"/>
        </w:rPr>
        <w:t> »</w:t>
      </w:r>
      <w:r w:rsidR="007961D6" w:rsidRPr="007961D6">
        <w:rPr>
          <w:rFonts w:asciiTheme="majorHAnsi" w:eastAsia="Calibri" w:hAnsiTheme="majorHAnsi" w:cstheme="majorHAnsi"/>
          <w:color w:val="000000"/>
          <w:sz w:val="22"/>
          <w:szCs w:val="22"/>
          <w:lang w:val="fr-FR"/>
        </w:rPr>
        <w:t>) au cours de la prochaine période triennale afin de répondre au</w:t>
      </w:r>
      <w:r w:rsidR="00254659">
        <w:rPr>
          <w:rFonts w:asciiTheme="majorHAnsi" w:eastAsia="Calibri" w:hAnsiTheme="majorHAnsi" w:cstheme="majorHAnsi"/>
          <w:color w:val="000000"/>
          <w:sz w:val="22"/>
          <w:szCs w:val="22"/>
          <w:lang w:val="fr-FR"/>
        </w:rPr>
        <w:t>x</w:t>
      </w:r>
      <w:r w:rsidR="007961D6" w:rsidRPr="007961D6">
        <w:rPr>
          <w:rFonts w:asciiTheme="majorHAnsi" w:eastAsia="Calibri" w:hAnsiTheme="majorHAnsi" w:cstheme="majorHAnsi"/>
          <w:color w:val="000000"/>
          <w:sz w:val="22"/>
          <w:szCs w:val="22"/>
          <w:lang w:val="fr-FR"/>
        </w:rPr>
        <w:t xml:space="preserve"> besoin</w:t>
      </w:r>
      <w:r w:rsidR="00254659">
        <w:rPr>
          <w:rFonts w:asciiTheme="majorHAnsi" w:eastAsia="Calibri" w:hAnsiTheme="majorHAnsi" w:cstheme="majorHAnsi"/>
          <w:color w:val="000000"/>
          <w:sz w:val="22"/>
          <w:szCs w:val="22"/>
          <w:lang w:val="fr-FR"/>
        </w:rPr>
        <w:t>s</w:t>
      </w:r>
      <w:r w:rsidR="007961D6" w:rsidRPr="007961D6">
        <w:rPr>
          <w:rFonts w:asciiTheme="majorHAnsi" w:eastAsia="Calibri" w:hAnsiTheme="majorHAnsi" w:cstheme="majorHAnsi"/>
          <w:color w:val="000000"/>
          <w:sz w:val="22"/>
          <w:szCs w:val="22"/>
          <w:lang w:val="fr-FR"/>
        </w:rPr>
        <w:t xml:space="preserve"> urgent</w:t>
      </w:r>
      <w:r w:rsidR="00254659">
        <w:rPr>
          <w:rFonts w:asciiTheme="majorHAnsi" w:eastAsia="Calibri" w:hAnsiTheme="majorHAnsi" w:cstheme="majorHAnsi"/>
          <w:color w:val="000000"/>
          <w:sz w:val="22"/>
          <w:szCs w:val="22"/>
          <w:lang w:val="fr-FR"/>
        </w:rPr>
        <w:t>s en matière de mise</w:t>
      </w:r>
      <w:r w:rsidR="001E76A8">
        <w:rPr>
          <w:rFonts w:asciiTheme="majorHAnsi" w:eastAsia="Calibri" w:hAnsiTheme="majorHAnsi" w:cstheme="majorHAnsi"/>
          <w:color w:val="000000"/>
          <w:sz w:val="22"/>
          <w:szCs w:val="22"/>
          <w:lang w:val="fr-FR"/>
        </w:rPr>
        <w:t xml:space="preserve"> </w:t>
      </w:r>
      <w:r w:rsidR="00254659">
        <w:rPr>
          <w:rFonts w:asciiTheme="majorHAnsi" w:eastAsia="Calibri" w:hAnsiTheme="majorHAnsi" w:cstheme="majorHAnsi"/>
          <w:color w:val="000000"/>
          <w:sz w:val="22"/>
          <w:szCs w:val="22"/>
          <w:lang w:val="fr-FR"/>
        </w:rPr>
        <w:t xml:space="preserve">à jour </w:t>
      </w:r>
      <w:r w:rsidR="007961D6" w:rsidRPr="007961D6">
        <w:rPr>
          <w:rFonts w:asciiTheme="majorHAnsi" w:eastAsia="Calibri" w:hAnsiTheme="majorHAnsi" w:cstheme="majorHAnsi"/>
          <w:color w:val="000000"/>
          <w:sz w:val="22"/>
          <w:szCs w:val="22"/>
          <w:lang w:val="fr-FR"/>
        </w:rPr>
        <w:t>à court terme (plus immédiats).</w:t>
      </w:r>
    </w:p>
    <w:p w14:paraId="1BFCA340" w14:textId="1D34951B" w:rsidR="00254659" w:rsidRPr="00254659" w:rsidRDefault="007C601C" w:rsidP="00254659">
      <w:pPr>
        <w:ind w:left="850" w:hanging="425"/>
        <w:rPr>
          <w:rFonts w:asciiTheme="majorHAnsi" w:hAnsiTheme="majorHAnsi" w:cstheme="majorHAnsi"/>
          <w:sz w:val="22"/>
          <w:szCs w:val="22"/>
          <w:lang w:val="fr-FR"/>
        </w:rPr>
      </w:pPr>
      <w:r w:rsidRPr="00CB35CC">
        <w:rPr>
          <w:rFonts w:asciiTheme="majorHAnsi" w:eastAsia="Calibri" w:hAnsiTheme="majorHAnsi" w:cstheme="majorHAnsi"/>
          <w:color w:val="000000"/>
          <w:sz w:val="22"/>
          <w:szCs w:val="22"/>
          <w:lang w:val="fr-FR"/>
        </w:rPr>
        <w:lastRenderedPageBreak/>
        <w:t>c.</w:t>
      </w:r>
      <w:r w:rsidRPr="00CB35CC">
        <w:rPr>
          <w:rFonts w:asciiTheme="majorHAnsi" w:eastAsia="Calibri" w:hAnsiTheme="majorHAnsi" w:cstheme="majorHAnsi"/>
          <w:color w:val="000000"/>
          <w:sz w:val="22"/>
          <w:szCs w:val="22"/>
          <w:lang w:val="fr-FR"/>
        </w:rPr>
        <w:tab/>
      </w:r>
      <w:r w:rsidRPr="00CB35CC">
        <w:rPr>
          <w:rFonts w:asciiTheme="majorHAnsi" w:hAnsiTheme="majorHAnsi" w:cstheme="majorHAnsi"/>
          <w:sz w:val="22"/>
          <w:szCs w:val="22"/>
          <w:lang w:val="fr-FR"/>
        </w:rPr>
        <w:t>R</w:t>
      </w:r>
      <w:r w:rsidR="00254659" w:rsidRPr="00254659">
        <w:rPr>
          <w:rFonts w:asciiTheme="majorHAnsi" w:hAnsiTheme="majorHAnsi" w:cstheme="majorHAnsi"/>
          <w:sz w:val="22"/>
          <w:szCs w:val="22"/>
          <w:lang w:val="fr-FR"/>
        </w:rPr>
        <w:t>ecommande</w:t>
      </w:r>
      <w:r w:rsidR="0096062D">
        <w:rPr>
          <w:rFonts w:asciiTheme="majorHAnsi" w:hAnsiTheme="majorHAnsi" w:cstheme="majorHAnsi"/>
          <w:sz w:val="22"/>
          <w:szCs w:val="22"/>
          <w:lang w:val="fr-FR"/>
        </w:rPr>
        <w:t>r</w:t>
      </w:r>
      <w:r w:rsidR="00254659" w:rsidRPr="00254659">
        <w:rPr>
          <w:rFonts w:asciiTheme="majorHAnsi" w:hAnsiTheme="majorHAnsi" w:cstheme="majorHAnsi"/>
          <w:sz w:val="22"/>
          <w:szCs w:val="22"/>
          <w:lang w:val="fr-FR"/>
        </w:rPr>
        <w:t xml:space="preserve"> </w:t>
      </w:r>
      <w:r w:rsidR="00254659">
        <w:rPr>
          <w:rFonts w:asciiTheme="majorHAnsi" w:hAnsiTheme="majorHAnsi" w:cstheme="majorHAnsi"/>
          <w:sz w:val="22"/>
          <w:szCs w:val="22"/>
          <w:lang w:val="fr-FR"/>
        </w:rPr>
        <w:t>la création d</w:t>
      </w:r>
      <w:r w:rsidR="00902100">
        <w:rPr>
          <w:rFonts w:asciiTheme="majorHAnsi" w:hAnsiTheme="majorHAnsi" w:cstheme="majorHAnsi"/>
          <w:sz w:val="22"/>
          <w:szCs w:val="22"/>
          <w:lang w:val="fr-FR"/>
        </w:rPr>
        <w:t>’</w:t>
      </w:r>
      <w:r w:rsidR="00254659">
        <w:rPr>
          <w:rFonts w:asciiTheme="majorHAnsi" w:hAnsiTheme="majorHAnsi" w:cstheme="majorHAnsi"/>
          <w:sz w:val="22"/>
          <w:szCs w:val="22"/>
          <w:lang w:val="fr-FR"/>
        </w:rPr>
        <w:t>un</w:t>
      </w:r>
      <w:r w:rsidR="00254659" w:rsidRPr="00254659">
        <w:rPr>
          <w:rFonts w:asciiTheme="majorHAnsi" w:hAnsiTheme="majorHAnsi" w:cstheme="majorHAnsi"/>
          <w:sz w:val="22"/>
          <w:szCs w:val="22"/>
          <w:lang w:val="fr-FR"/>
        </w:rPr>
        <w:t xml:space="preserve"> partenariat international </w:t>
      </w:r>
      <w:r w:rsidR="00254659">
        <w:rPr>
          <w:rFonts w:asciiTheme="majorHAnsi" w:hAnsiTheme="majorHAnsi" w:cstheme="majorHAnsi"/>
          <w:sz w:val="22"/>
          <w:szCs w:val="22"/>
          <w:lang w:val="fr-FR"/>
        </w:rPr>
        <w:t xml:space="preserve">sur les </w:t>
      </w:r>
      <w:r w:rsidR="00254659" w:rsidRPr="00254659">
        <w:rPr>
          <w:rFonts w:asciiTheme="majorHAnsi" w:hAnsiTheme="majorHAnsi" w:cstheme="majorHAnsi"/>
          <w:sz w:val="22"/>
          <w:szCs w:val="22"/>
          <w:lang w:val="fr-FR"/>
        </w:rPr>
        <w:t>estimation</w:t>
      </w:r>
      <w:r w:rsidR="00254659">
        <w:rPr>
          <w:rFonts w:asciiTheme="majorHAnsi" w:hAnsiTheme="majorHAnsi" w:cstheme="majorHAnsi"/>
          <w:sz w:val="22"/>
          <w:szCs w:val="22"/>
          <w:lang w:val="fr-FR"/>
        </w:rPr>
        <w:t>s</w:t>
      </w:r>
      <w:r w:rsidR="00254659" w:rsidRPr="00254659">
        <w:rPr>
          <w:rFonts w:asciiTheme="majorHAnsi" w:hAnsiTheme="majorHAnsi" w:cstheme="majorHAnsi"/>
          <w:sz w:val="22"/>
          <w:szCs w:val="22"/>
          <w:lang w:val="fr-FR"/>
        </w:rPr>
        <w:t xml:space="preserve"> des populations d</w:t>
      </w:r>
      <w:r w:rsidR="00902100">
        <w:rPr>
          <w:rFonts w:asciiTheme="majorHAnsi" w:hAnsiTheme="majorHAnsi" w:cstheme="majorHAnsi"/>
          <w:sz w:val="22"/>
          <w:szCs w:val="22"/>
          <w:lang w:val="fr-FR"/>
        </w:rPr>
        <w:t>’</w:t>
      </w:r>
      <w:r w:rsidR="00254659" w:rsidRPr="00254659">
        <w:rPr>
          <w:rFonts w:asciiTheme="majorHAnsi" w:hAnsiTheme="majorHAnsi" w:cstheme="majorHAnsi"/>
          <w:sz w:val="22"/>
          <w:szCs w:val="22"/>
          <w:lang w:val="fr-FR"/>
        </w:rPr>
        <w:t>oiseaux d</w:t>
      </w:r>
      <w:r w:rsidR="00902100">
        <w:rPr>
          <w:rFonts w:asciiTheme="majorHAnsi" w:hAnsiTheme="majorHAnsi" w:cstheme="majorHAnsi"/>
          <w:sz w:val="22"/>
          <w:szCs w:val="22"/>
          <w:lang w:val="fr-FR"/>
        </w:rPr>
        <w:t>’</w:t>
      </w:r>
      <w:r w:rsidR="00254659" w:rsidRPr="00254659">
        <w:rPr>
          <w:rFonts w:asciiTheme="majorHAnsi" w:hAnsiTheme="majorHAnsi" w:cstheme="majorHAnsi"/>
          <w:sz w:val="22"/>
          <w:szCs w:val="22"/>
          <w:lang w:val="fr-FR"/>
        </w:rPr>
        <w:t>ea</w:t>
      </w:r>
      <w:r w:rsidR="00254659">
        <w:rPr>
          <w:rFonts w:asciiTheme="majorHAnsi" w:hAnsiTheme="majorHAnsi" w:cstheme="majorHAnsi"/>
          <w:sz w:val="22"/>
          <w:szCs w:val="22"/>
          <w:lang w:val="fr-FR"/>
        </w:rPr>
        <w:t>u</w:t>
      </w:r>
      <w:r w:rsidR="00254659" w:rsidRPr="00254659">
        <w:rPr>
          <w:rFonts w:asciiTheme="majorHAnsi" w:hAnsiTheme="majorHAnsi" w:cstheme="majorHAnsi"/>
          <w:sz w:val="22"/>
          <w:szCs w:val="22"/>
          <w:lang w:val="fr-FR"/>
        </w:rPr>
        <w:t xml:space="preserve"> (</w:t>
      </w:r>
      <w:r w:rsidR="00254659">
        <w:rPr>
          <w:rFonts w:asciiTheme="majorHAnsi" w:hAnsiTheme="majorHAnsi" w:cstheme="majorHAnsi"/>
          <w:sz w:val="22"/>
          <w:szCs w:val="22"/>
          <w:lang w:val="fr-FR"/>
        </w:rPr>
        <w:t>le « </w:t>
      </w:r>
      <w:r w:rsidR="00254659" w:rsidRPr="00254659">
        <w:rPr>
          <w:rFonts w:asciiTheme="majorHAnsi" w:hAnsiTheme="majorHAnsi" w:cstheme="majorHAnsi"/>
          <w:sz w:val="22"/>
          <w:szCs w:val="22"/>
          <w:lang w:val="fr-FR"/>
        </w:rPr>
        <w:t>Waterbird Estimates Partnership</w:t>
      </w:r>
      <w:r w:rsidR="00254659">
        <w:rPr>
          <w:rFonts w:asciiTheme="majorHAnsi" w:hAnsiTheme="majorHAnsi" w:cstheme="majorHAnsi"/>
          <w:sz w:val="22"/>
          <w:szCs w:val="22"/>
          <w:lang w:val="fr-FR"/>
        </w:rPr>
        <w:t> »</w:t>
      </w:r>
      <w:r w:rsidR="00254659" w:rsidRPr="00254659">
        <w:rPr>
          <w:rFonts w:asciiTheme="majorHAnsi" w:hAnsiTheme="majorHAnsi" w:cstheme="majorHAnsi"/>
          <w:sz w:val="22"/>
          <w:szCs w:val="22"/>
          <w:lang w:val="fr-FR"/>
        </w:rPr>
        <w:t>)</w:t>
      </w:r>
      <w:r w:rsidR="0096062D">
        <w:rPr>
          <w:rFonts w:asciiTheme="majorHAnsi" w:hAnsiTheme="majorHAnsi" w:cstheme="majorHAnsi"/>
          <w:sz w:val="22"/>
          <w:szCs w:val="22"/>
          <w:lang w:val="fr-FR"/>
        </w:rPr>
        <w:t xml:space="preserve">, lequel </w:t>
      </w:r>
      <w:r w:rsidR="00254659">
        <w:rPr>
          <w:rFonts w:asciiTheme="majorHAnsi" w:hAnsiTheme="majorHAnsi" w:cstheme="majorHAnsi"/>
          <w:sz w:val="22"/>
          <w:szCs w:val="22"/>
          <w:lang w:val="fr-FR"/>
        </w:rPr>
        <w:t>servirait de</w:t>
      </w:r>
      <w:r w:rsidR="00254659" w:rsidRPr="00254659">
        <w:rPr>
          <w:rFonts w:asciiTheme="majorHAnsi" w:hAnsiTheme="majorHAnsi" w:cstheme="majorHAnsi"/>
          <w:sz w:val="22"/>
          <w:szCs w:val="22"/>
          <w:lang w:val="fr-FR"/>
        </w:rPr>
        <w:t xml:space="preserve"> mécanisme pour guider les futures mises à jour périodiques (régulières) et entièrement financées </w:t>
      </w:r>
      <w:r w:rsidR="0096062D">
        <w:rPr>
          <w:rFonts w:asciiTheme="majorHAnsi" w:hAnsiTheme="majorHAnsi" w:cstheme="majorHAnsi"/>
          <w:sz w:val="22"/>
          <w:szCs w:val="22"/>
          <w:lang w:val="fr-FR"/>
        </w:rPr>
        <w:t xml:space="preserve">des </w:t>
      </w:r>
      <w:r w:rsidR="0096062D" w:rsidRPr="0096062D">
        <w:rPr>
          <w:rFonts w:asciiTheme="majorHAnsi" w:hAnsiTheme="majorHAnsi" w:cstheme="majorHAnsi"/>
          <w:sz w:val="22"/>
          <w:szCs w:val="22"/>
          <w:lang w:val="fr-FR"/>
        </w:rPr>
        <w:t>estimation</w:t>
      </w:r>
      <w:r w:rsidR="0096062D">
        <w:rPr>
          <w:rFonts w:asciiTheme="majorHAnsi" w:hAnsiTheme="majorHAnsi" w:cstheme="majorHAnsi"/>
          <w:sz w:val="22"/>
          <w:szCs w:val="22"/>
          <w:lang w:val="fr-FR"/>
        </w:rPr>
        <w:t>s</w:t>
      </w:r>
      <w:r w:rsidR="0096062D" w:rsidRPr="0096062D">
        <w:rPr>
          <w:rFonts w:asciiTheme="majorHAnsi" w:hAnsiTheme="majorHAnsi" w:cstheme="majorHAnsi"/>
          <w:sz w:val="22"/>
          <w:szCs w:val="22"/>
          <w:lang w:val="fr-FR"/>
        </w:rPr>
        <w:t xml:space="preserve"> des populations d</w:t>
      </w:r>
      <w:r w:rsidR="00902100">
        <w:rPr>
          <w:rFonts w:asciiTheme="majorHAnsi" w:hAnsiTheme="majorHAnsi" w:cstheme="majorHAnsi"/>
          <w:sz w:val="22"/>
          <w:szCs w:val="22"/>
          <w:lang w:val="fr-FR"/>
        </w:rPr>
        <w:t>’</w:t>
      </w:r>
      <w:r w:rsidR="0096062D" w:rsidRPr="0096062D">
        <w:rPr>
          <w:rFonts w:asciiTheme="majorHAnsi" w:hAnsiTheme="majorHAnsi" w:cstheme="majorHAnsi"/>
          <w:sz w:val="22"/>
          <w:szCs w:val="22"/>
          <w:lang w:val="fr-FR"/>
        </w:rPr>
        <w:t>oiseaux d</w:t>
      </w:r>
      <w:r w:rsidR="00902100">
        <w:rPr>
          <w:rFonts w:asciiTheme="majorHAnsi" w:hAnsiTheme="majorHAnsi" w:cstheme="majorHAnsi"/>
          <w:sz w:val="22"/>
          <w:szCs w:val="22"/>
          <w:lang w:val="fr-FR"/>
        </w:rPr>
        <w:t>’</w:t>
      </w:r>
      <w:r w:rsidR="0096062D" w:rsidRPr="0096062D">
        <w:rPr>
          <w:rFonts w:asciiTheme="majorHAnsi" w:hAnsiTheme="majorHAnsi" w:cstheme="majorHAnsi"/>
          <w:sz w:val="22"/>
          <w:szCs w:val="22"/>
          <w:lang w:val="fr-FR"/>
        </w:rPr>
        <w:t>ea</w:t>
      </w:r>
      <w:r w:rsidR="0096062D">
        <w:rPr>
          <w:rFonts w:asciiTheme="majorHAnsi" w:hAnsiTheme="majorHAnsi" w:cstheme="majorHAnsi"/>
          <w:sz w:val="22"/>
          <w:szCs w:val="22"/>
          <w:lang w:val="fr-FR"/>
        </w:rPr>
        <w:t xml:space="preserve">u </w:t>
      </w:r>
      <w:r w:rsidR="00254659" w:rsidRPr="00254659">
        <w:rPr>
          <w:rFonts w:asciiTheme="majorHAnsi" w:hAnsiTheme="majorHAnsi" w:cstheme="majorHAnsi"/>
          <w:sz w:val="22"/>
          <w:szCs w:val="22"/>
          <w:lang w:val="fr-FR"/>
        </w:rPr>
        <w:t xml:space="preserve">(à partir </w:t>
      </w:r>
      <w:r w:rsidR="003C5913">
        <w:rPr>
          <w:rFonts w:asciiTheme="majorHAnsi" w:hAnsiTheme="majorHAnsi" w:cstheme="majorHAnsi"/>
          <w:sz w:val="22"/>
          <w:szCs w:val="22"/>
          <w:lang w:val="fr-FR"/>
        </w:rPr>
        <w:t>des</w:t>
      </w:r>
      <w:r w:rsidR="0096062D">
        <w:rPr>
          <w:rFonts w:asciiTheme="majorHAnsi" w:hAnsiTheme="majorHAnsi" w:cstheme="majorHAnsi"/>
          <w:sz w:val="22"/>
          <w:szCs w:val="22"/>
          <w:lang w:val="fr-FR"/>
        </w:rPr>
        <w:t xml:space="preserve"> </w:t>
      </w:r>
      <w:r w:rsidR="00254659" w:rsidRPr="00254659">
        <w:rPr>
          <w:rFonts w:asciiTheme="majorHAnsi" w:hAnsiTheme="majorHAnsi" w:cstheme="majorHAnsi"/>
          <w:sz w:val="22"/>
          <w:szCs w:val="22"/>
          <w:lang w:val="fr-FR"/>
        </w:rPr>
        <w:t>WPE2027) au profit de la Convention sur les zones humides et de tous les autres utilisateurs des estimations des populations d</w:t>
      </w:r>
      <w:r w:rsidR="00902100">
        <w:rPr>
          <w:rFonts w:asciiTheme="majorHAnsi" w:hAnsiTheme="majorHAnsi" w:cstheme="majorHAnsi"/>
          <w:sz w:val="22"/>
          <w:szCs w:val="22"/>
          <w:lang w:val="fr-FR"/>
        </w:rPr>
        <w:t>’</w:t>
      </w:r>
      <w:r w:rsidR="00254659" w:rsidRPr="00254659">
        <w:rPr>
          <w:rFonts w:asciiTheme="majorHAnsi" w:hAnsiTheme="majorHAnsi" w:cstheme="majorHAnsi"/>
          <w:sz w:val="22"/>
          <w:szCs w:val="22"/>
          <w:lang w:val="fr-FR"/>
        </w:rPr>
        <w:t>oiseaux d</w:t>
      </w:r>
      <w:r w:rsidR="00902100">
        <w:rPr>
          <w:rFonts w:asciiTheme="majorHAnsi" w:hAnsiTheme="majorHAnsi" w:cstheme="majorHAnsi"/>
          <w:sz w:val="22"/>
          <w:szCs w:val="22"/>
          <w:lang w:val="fr-FR"/>
        </w:rPr>
        <w:t>’</w:t>
      </w:r>
      <w:r w:rsidR="00254659" w:rsidRPr="00254659">
        <w:rPr>
          <w:rFonts w:asciiTheme="majorHAnsi" w:hAnsiTheme="majorHAnsi" w:cstheme="majorHAnsi"/>
          <w:sz w:val="22"/>
          <w:szCs w:val="22"/>
          <w:lang w:val="fr-FR"/>
        </w:rPr>
        <w:t xml:space="preserve">eau. </w:t>
      </w:r>
      <w:r w:rsidR="0096062D">
        <w:rPr>
          <w:rFonts w:asciiTheme="majorHAnsi" w:hAnsiTheme="majorHAnsi" w:cstheme="majorHAnsi"/>
          <w:sz w:val="22"/>
          <w:szCs w:val="22"/>
          <w:lang w:val="fr-FR"/>
        </w:rPr>
        <w:t>Ce</w:t>
      </w:r>
      <w:r w:rsidR="00254659" w:rsidRPr="00254659">
        <w:rPr>
          <w:rFonts w:asciiTheme="majorHAnsi" w:hAnsiTheme="majorHAnsi" w:cstheme="majorHAnsi"/>
          <w:sz w:val="22"/>
          <w:szCs w:val="22"/>
          <w:lang w:val="fr-FR"/>
        </w:rPr>
        <w:t xml:space="preserve"> partenariat bénéficierait </w:t>
      </w:r>
      <w:r w:rsidR="0096062D">
        <w:rPr>
          <w:rFonts w:asciiTheme="majorHAnsi" w:hAnsiTheme="majorHAnsi" w:cstheme="majorHAnsi"/>
          <w:sz w:val="22"/>
          <w:szCs w:val="22"/>
          <w:lang w:val="fr-FR"/>
        </w:rPr>
        <w:t>de l</w:t>
      </w:r>
      <w:r w:rsidR="00902100">
        <w:rPr>
          <w:rFonts w:asciiTheme="majorHAnsi" w:hAnsiTheme="majorHAnsi" w:cstheme="majorHAnsi"/>
          <w:sz w:val="22"/>
          <w:szCs w:val="22"/>
          <w:lang w:val="fr-FR"/>
        </w:rPr>
        <w:t>’</w:t>
      </w:r>
      <w:r w:rsidR="0096062D">
        <w:rPr>
          <w:rFonts w:asciiTheme="majorHAnsi" w:hAnsiTheme="majorHAnsi" w:cstheme="majorHAnsi"/>
          <w:sz w:val="22"/>
          <w:szCs w:val="22"/>
          <w:lang w:val="fr-FR"/>
        </w:rPr>
        <w:t>appui</w:t>
      </w:r>
      <w:r w:rsidR="00254659" w:rsidRPr="00254659">
        <w:rPr>
          <w:rFonts w:asciiTheme="majorHAnsi" w:hAnsiTheme="majorHAnsi" w:cstheme="majorHAnsi"/>
          <w:sz w:val="22"/>
          <w:szCs w:val="22"/>
          <w:lang w:val="fr-FR"/>
        </w:rPr>
        <w:t xml:space="preserve"> </w:t>
      </w:r>
      <w:r w:rsidR="0096062D">
        <w:rPr>
          <w:rFonts w:asciiTheme="majorHAnsi" w:hAnsiTheme="majorHAnsi" w:cstheme="majorHAnsi"/>
          <w:sz w:val="22"/>
          <w:szCs w:val="22"/>
          <w:lang w:val="fr-FR"/>
        </w:rPr>
        <w:t>de</w:t>
      </w:r>
      <w:r w:rsidR="00254659" w:rsidRPr="00254659">
        <w:rPr>
          <w:rFonts w:asciiTheme="majorHAnsi" w:hAnsiTheme="majorHAnsi" w:cstheme="majorHAnsi"/>
          <w:sz w:val="22"/>
          <w:szCs w:val="22"/>
          <w:lang w:val="fr-FR"/>
        </w:rPr>
        <w:t xml:space="preserve"> Wetlands International</w:t>
      </w:r>
      <w:r w:rsidR="0096062D">
        <w:rPr>
          <w:rFonts w:asciiTheme="majorHAnsi" w:hAnsiTheme="majorHAnsi" w:cstheme="majorHAnsi"/>
          <w:sz w:val="22"/>
          <w:szCs w:val="22"/>
          <w:lang w:val="fr-FR"/>
        </w:rPr>
        <w:t xml:space="preserve"> en matière de coordination</w:t>
      </w:r>
      <w:r w:rsidR="00254659" w:rsidRPr="00254659">
        <w:rPr>
          <w:rFonts w:asciiTheme="majorHAnsi" w:hAnsiTheme="majorHAnsi" w:cstheme="majorHAnsi"/>
          <w:sz w:val="22"/>
          <w:szCs w:val="22"/>
          <w:lang w:val="fr-FR"/>
        </w:rPr>
        <w:t>.</w:t>
      </w:r>
    </w:p>
    <w:p w14:paraId="6F7D29E2" w14:textId="77777777" w:rsidR="00283EB6" w:rsidRPr="0096062D" w:rsidRDefault="00283EB6" w:rsidP="0096062D">
      <w:pPr>
        <w:rPr>
          <w:rFonts w:asciiTheme="majorHAnsi" w:hAnsiTheme="majorHAnsi" w:cstheme="majorHAnsi"/>
          <w:b/>
          <w:bCs/>
          <w:szCs w:val="22"/>
          <w:lang w:val="fr-FR"/>
        </w:rPr>
      </w:pPr>
    </w:p>
    <w:p w14:paraId="2FBCAC3A" w14:textId="21E04709" w:rsidR="00283EB6" w:rsidRPr="00CB35CC" w:rsidRDefault="007C601C" w:rsidP="003860DF">
      <w:pPr>
        <w:ind w:left="425" w:hanging="425"/>
        <w:rPr>
          <w:rFonts w:asciiTheme="majorHAnsi" w:hAnsiTheme="majorHAnsi" w:cstheme="majorHAnsi"/>
          <w:sz w:val="22"/>
          <w:szCs w:val="22"/>
          <w:lang w:val="fr-FR"/>
        </w:rPr>
      </w:pPr>
      <w:r w:rsidRPr="00CB35CC">
        <w:rPr>
          <w:rFonts w:asciiTheme="majorHAnsi" w:eastAsia="Calibri" w:hAnsiTheme="majorHAnsi" w:cstheme="majorHAnsi"/>
          <w:color w:val="000000"/>
          <w:sz w:val="22"/>
          <w:szCs w:val="22"/>
          <w:lang w:val="fr-FR"/>
        </w:rPr>
        <w:t>4</w:t>
      </w:r>
      <w:r w:rsidR="003860DF" w:rsidRPr="00CB35CC">
        <w:rPr>
          <w:rFonts w:asciiTheme="majorHAnsi" w:eastAsia="Calibri" w:hAnsiTheme="majorHAnsi" w:cstheme="majorHAnsi"/>
          <w:color w:val="000000"/>
          <w:sz w:val="22"/>
          <w:szCs w:val="22"/>
          <w:lang w:val="fr-FR"/>
        </w:rPr>
        <w:t>.</w:t>
      </w:r>
      <w:r w:rsidR="003860DF" w:rsidRPr="00CB35CC">
        <w:rPr>
          <w:rFonts w:asciiTheme="majorHAnsi" w:eastAsia="Calibri" w:hAnsiTheme="majorHAnsi" w:cstheme="majorHAnsi"/>
          <w:color w:val="000000"/>
          <w:sz w:val="22"/>
          <w:szCs w:val="22"/>
          <w:lang w:val="fr-FR"/>
        </w:rPr>
        <w:tab/>
      </w:r>
      <w:r w:rsidR="0096062D" w:rsidRPr="0096062D">
        <w:rPr>
          <w:rFonts w:asciiTheme="majorHAnsi" w:eastAsia="Calibri" w:hAnsiTheme="majorHAnsi" w:cstheme="majorHAnsi"/>
          <w:color w:val="000000"/>
          <w:sz w:val="22"/>
          <w:szCs w:val="22"/>
          <w:lang w:val="fr-FR"/>
        </w:rPr>
        <w:t>Le</w:t>
      </w:r>
      <w:r w:rsidR="0096062D">
        <w:rPr>
          <w:rFonts w:asciiTheme="majorHAnsi" w:eastAsia="Calibri" w:hAnsiTheme="majorHAnsi" w:cstheme="majorHAnsi"/>
          <w:color w:val="000000"/>
          <w:sz w:val="22"/>
          <w:szCs w:val="22"/>
          <w:lang w:val="fr-FR"/>
        </w:rPr>
        <w:t xml:space="preserve"> raisonnement ayant amené le</w:t>
      </w:r>
      <w:r w:rsidR="0096062D" w:rsidRPr="0096062D">
        <w:rPr>
          <w:rFonts w:asciiTheme="majorHAnsi" w:eastAsia="Calibri" w:hAnsiTheme="majorHAnsi" w:cstheme="majorHAnsi"/>
          <w:color w:val="000000"/>
          <w:sz w:val="22"/>
          <w:szCs w:val="22"/>
          <w:lang w:val="fr-FR"/>
        </w:rPr>
        <w:t xml:space="preserve"> GEST </w:t>
      </w:r>
      <w:r w:rsidR="0096062D">
        <w:rPr>
          <w:rFonts w:asciiTheme="majorHAnsi" w:eastAsia="Calibri" w:hAnsiTheme="majorHAnsi" w:cstheme="majorHAnsi"/>
          <w:color w:val="000000"/>
          <w:sz w:val="22"/>
          <w:szCs w:val="22"/>
          <w:lang w:val="fr-FR"/>
        </w:rPr>
        <w:t>à formuler</w:t>
      </w:r>
      <w:r w:rsidR="0096062D" w:rsidRPr="0096062D">
        <w:rPr>
          <w:rFonts w:asciiTheme="majorHAnsi" w:eastAsia="Calibri" w:hAnsiTheme="majorHAnsi" w:cstheme="majorHAnsi"/>
          <w:color w:val="000000"/>
          <w:sz w:val="22"/>
          <w:szCs w:val="22"/>
          <w:lang w:val="fr-FR"/>
        </w:rPr>
        <w:t xml:space="preserve"> les recommandations susmentionnées </w:t>
      </w:r>
      <w:r w:rsidR="0096062D">
        <w:rPr>
          <w:rFonts w:asciiTheme="majorHAnsi" w:eastAsia="Calibri" w:hAnsiTheme="majorHAnsi" w:cstheme="majorHAnsi"/>
          <w:color w:val="000000"/>
          <w:sz w:val="22"/>
          <w:szCs w:val="22"/>
          <w:lang w:val="fr-FR"/>
        </w:rPr>
        <w:t xml:space="preserve">est brièvement présenté </w:t>
      </w:r>
      <w:r w:rsidR="0096062D" w:rsidRPr="0096062D">
        <w:rPr>
          <w:rFonts w:asciiTheme="majorHAnsi" w:eastAsia="Calibri" w:hAnsiTheme="majorHAnsi" w:cstheme="majorHAnsi"/>
          <w:color w:val="000000"/>
          <w:sz w:val="22"/>
          <w:szCs w:val="22"/>
          <w:lang w:val="fr-FR"/>
        </w:rPr>
        <w:t xml:space="preserve">ci-dessous. </w:t>
      </w:r>
      <w:r w:rsidR="0096062D">
        <w:rPr>
          <w:rFonts w:asciiTheme="majorHAnsi" w:eastAsia="Calibri" w:hAnsiTheme="majorHAnsi" w:cstheme="majorHAnsi"/>
          <w:color w:val="000000"/>
          <w:sz w:val="22"/>
          <w:szCs w:val="22"/>
          <w:lang w:val="fr-FR"/>
        </w:rPr>
        <w:t>L</w:t>
      </w:r>
      <w:r w:rsidR="0096062D" w:rsidRPr="0096062D">
        <w:rPr>
          <w:rFonts w:asciiTheme="majorHAnsi" w:eastAsia="Calibri" w:hAnsiTheme="majorHAnsi" w:cstheme="majorHAnsi"/>
          <w:color w:val="000000"/>
          <w:sz w:val="22"/>
          <w:szCs w:val="22"/>
          <w:lang w:val="fr-FR"/>
        </w:rPr>
        <w:t xml:space="preserve">e GEST a </w:t>
      </w:r>
      <w:r w:rsidR="0096062D">
        <w:rPr>
          <w:rFonts w:asciiTheme="majorHAnsi" w:eastAsia="Calibri" w:hAnsiTheme="majorHAnsi" w:cstheme="majorHAnsi"/>
          <w:color w:val="000000"/>
          <w:sz w:val="22"/>
          <w:szCs w:val="22"/>
          <w:lang w:val="fr-FR"/>
        </w:rPr>
        <w:t>notamment souligné :</w:t>
      </w:r>
    </w:p>
    <w:p w14:paraId="742800EA" w14:textId="77777777" w:rsidR="00283EB6" w:rsidRPr="00CB35CC" w:rsidRDefault="00283EB6" w:rsidP="00E305B0">
      <w:pPr>
        <w:pStyle w:val="ListParagraph"/>
        <w:rPr>
          <w:rFonts w:asciiTheme="majorHAnsi" w:hAnsiTheme="majorHAnsi" w:cstheme="majorHAnsi"/>
          <w:szCs w:val="22"/>
          <w:lang w:val="fr-FR"/>
        </w:rPr>
      </w:pPr>
    </w:p>
    <w:p w14:paraId="5743A964" w14:textId="36F44A06" w:rsidR="0096062D" w:rsidRPr="0096062D" w:rsidRDefault="0096062D" w:rsidP="0096062D">
      <w:pPr>
        <w:pStyle w:val="ListParagraph"/>
        <w:numPr>
          <w:ilvl w:val="0"/>
          <w:numId w:val="17"/>
        </w:numPr>
        <w:rPr>
          <w:rFonts w:ascii="Calibri" w:eastAsia="Calibri" w:hAnsi="Calibri" w:cs="Arial"/>
          <w:szCs w:val="22"/>
          <w:lang w:val="fr-FR" w:eastAsia="en-US"/>
        </w:rPr>
      </w:pPr>
      <w:r>
        <w:rPr>
          <w:rFonts w:ascii="Calibri" w:eastAsia="Calibri" w:hAnsi="Calibri" w:cs="Arial"/>
          <w:szCs w:val="22"/>
          <w:lang w:val="fr-FR" w:eastAsia="en-US"/>
        </w:rPr>
        <w:t>Le caractère</w:t>
      </w:r>
      <w:r w:rsidRPr="0096062D">
        <w:rPr>
          <w:rFonts w:ascii="Calibri" w:eastAsia="Calibri" w:hAnsi="Calibri" w:cs="Arial"/>
          <w:szCs w:val="22"/>
          <w:lang w:val="fr-FR" w:eastAsia="en-US"/>
        </w:rPr>
        <w:t xml:space="preserve"> urgent d</w:t>
      </w:r>
      <w:r w:rsidR="00902100">
        <w:rPr>
          <w:rFonts w:ascii="Calibri" w:eastAsia="Calibri" w:hAnsi="Calibri" w:cs="Arial"/>
          <w:szCs w:val="22"/>
          <w:lang w:val="fr-FR" w:eastAsia="en-US"/>
        </w:rPr>
        <w:t>’</w:t>
      </w:r>
      <w:r>
        <w:rPr>
          <w:rFonts w:ascii="Calibri" w:eastAsia="Calibri" w:hAnsi="Calibri" w:cs="Arial"/>
          <w:szCs w:val="22"/>
          <w:lang w:val="fr-FR" w:eastAsia="en-US"/>
        </w:rPr>
        <w:t xml:space="preserve">une mise à jour des </w:t>
      </w:r>
      <w:r w:rsidRPr="0096062D">
        <w:rPr>
          <w:rFonts w:ascii="Calibri" w:eastAsia="Calibri" w:hAnsi="Calibri" w:cs="Arial"/>
          <w:szCs w:val="22"/>
          <w:lang w:val="fr-FR" w:eastAsia="en-US"/>
        </w:rPr>
        <w:t>estimations des populations d</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oiseaux d</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eau</w:t>
      </w:r>
      <w:r>
        <w:rPr>
          <w:rFonts w:ascii="Calibri" w:eastAsia="Calibri" w:hAnsi="Calibri" w:cs="Arial"/>
          <w:szCs w:val="22"/>
          <w:lang w:val="fr-FR" w:eastAsia="en-US"/>
        </w:rPr>
        <w:t xml:space="preserve"> à l</w:t>
      </w:r>
      <w:r w:rsidR="00902100">
        <w:rPr>
          <w:rFonts w:ascii="Calibri" w:eastAsia="Calibri" w:hAnsi="Calibri" w:cs="Arial"/>
          <w:szCs w:val="22"/>
          <w:lang w:val="fr-FR" w:eastAsia="en-US"/>
        </w:rPr>
        <w:t>’</w:t>
      </w:r>
      <w:r>
        <w:rPr>
          <w:rFonts w:ascii="Calibri" w:eastAsia="Calibri" w:hAnsi="Calibri" w:cs="Arial"/>
          <w:szCs w:val="22"/>
          <w:lang w:val="fr-FR" w:eastAsia="en-US"/>
        </w:rPr>
        <w:t xml:space="preserve">échelle mondiale, celles-ci constituant une </w:t>
      </w:r>
      <w:r w:rsidRPr="0096062D">
        <w:rPr>
          <w:rFonts w:ascii="Calibri" w:eastAsia="Calibri" w:hAnsi="Calibri" w:cs="Arial"/>
          <w:szCs w:val="22"/>
          <w:lang w:val="fr-FR" w:eastAsia="en-US"/>
        </w:rPr>
        <w:t>source d</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 xml:space="preserve">information fondamentale pour la mise en œuvre de la Convention sur les zones humides ; </w:t>
      </w:r>
      <w:r>
        <w:rPr>
          <w:rFonts w:ascii="Calibri" w:eastAsia="Calibri" w:hAnsi="Calibri" w:cs="Arial"/>
          <w:szCs w:val="22"/>
          <w:lang w:val="fr-FR" w:eastAsia="en-US"/>
        </w:rPr>
        <w:t>il a également noté q</w:t>
      </w:r>
      <w:r w:rsidRPr="0096062D">
        <w:rPr>
          <w:rFonts w:ascii="Calibri" w:eastAsia="Calibri" w:hAnsi="Calibri" w:cs="Arial"/>
          <w:szCs w:val="22"/>
          <w:lang w:val="fr-FR" w:eastAsia="en-US"/>
        </w:rPr>
        <w:t>ue les seuils de 1% pour environ 35% des populations d</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oiseaux d</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 xml:space="preserve">eau datent maintenant de plus de 12 ans </w:t>
      </w:r>
      <w:r>
        <w:rPr>
          <w:rFonts w:ascii="Calibri" w:eastAsia="Calibri" w:hAnsi="Calibri" w:cs="Arial"/>
          <w:szCs w:val="22"/>
          <w:lang w:val="fr-FR" w:eastAsia="en-US"/>
        </w:rPr>
        <w:t>(certains remontant à</w:t>
      </w:r>
      <w:r w:rsidRPr="0096062D">
        <w:rPr>
          <w:rFonts w:ascii="Calibri" w:eastAsia="Calibri" w:hAnsi="Calibri" w:cs="Arial"/>
          <w:szCs w:val="22"/>
          <w:lang w:val="fr-FR" w:eastAsia="en-US"/>
        </w:rPr>
        <w:t xml:space="preserve"> 35 ans) et que le manque d</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 xml:space="preserve">informations actualisées a de </w:t>
      </w:r>
      <w:r>
        <w:rPr>
          <w:rFonts w:ascii="Calibri" w:eastAsia="Calibri" w:hAnsi="Calibri" w:cs="Arial"/>
          <w:szCs w:val="22"/>
          <w:lang w:val="fr-FR" w:eastAsia="en-US"/>
        </w:rPr>
        <w:t>graves</w:t>
      </w:r>
      <w:r w:rsidRPr="0096062D">
        <w:rPr>
          <w:rFonts w:ascii="Calibri" w:eastAsia="Calibri" w:hAnsi="Calibri" w:cs="Arial"/>
          <w:szCs w:val="22"/>
          <w:lang w:val="fr-FR" w:eastAsia="en-US"/>
        </w:rPr>
        <w:t xml:space="preserve"> </w:t>
      </w:r>
      <w:r>
        <w:rPr>
          <w:rFonts w:ascii="Calibri" w:eastAsia="Calibri" w:hAnsi="Calibri" w:cs="Arial"/>
          <w:szCs w:val="22"/>
          <w:lang w:val="fr-FR" w:eastAsia="en-US"/>
        </w:rPr>
        <w:t>conséquences</w:t>
      </w:r>
      <w:r w:rsidRPr="0096062D">
        <w:rPr>
          <w:rFonts w:ascii="Calibri" w:eastAsia="Calibri" w:hAnsi="Calibri" w:cs="Arial"/>
          <w:szCs w:val="22"/>
          <w:lang w:val="fr-FR" w:eastAsia="en-US"/>
        </w:rPr>
        <w:t xml:space="preserve"> </w:t>
      </w:r>
      <w:r>
        <w:rPr>
          <w:rFonts w:ascii="Calibri" w:eastAsia="Calibri" w:hAnsi="Calibri" w:cs="Arial"/>
          <w:szCs w:val="22"/>
          <w:lang w:val="fr-FR" w:eastAsia="en-US"/>
        </w:rPr>
        <w:t>sur</w:t>
      </w:r>
      <w:r w:rsidRPr="0096062D">
        <w:rPr>
          <w:rFonts w:ascii="Calibri" w:eastAsia="Calibri" w:hAnsi="Calibri" w:cs="Arial"/>
          <w:szCs w:val="22"/>
          <w:lang w:val="fr-FR" w:eastAsia="en-US"/>
        </w:rPr>
        <w:t xml:space="preserve"> l</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application correcte du Critère 6 (relatif aux zones humides d</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importance internationale) et la conservation des oiseaux d</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eau du monde entier ;</w:t>
      </w:r>
    </w:p>
    <w:p w14:paraId="56E51C37" w14:textId="683C74F9" w:rsidR="00DC6D28" w:rsidRDefault="0096062D" w:rsidP="00DC6D28">
      <w:pPr>
        <w:pStyle w:val="ListParagraph"/>
        <w:numPr>
          <w:ilvl w:val="0"/>
          <w:numId w:val="17"/>
        </w:numPr>
        <w:rPr>
          <w:rFonts w:ascii="Calibri" w:eastAsia="Calibri" w:hAnsi="Calibri" w:cs="Arial"/>
          <w:szCs w:val="22"/>
          <w:lang w:val="fr-FR" w:eastAsia="en-US"/>
        </w:rPr>
      </w:pPr>
      <w:r>
        <w:rPr>
          <w:rFonts w:ascii="Calibri" w:eastAsia="Calibri" w:hAnsi="Calibri" w:cs="Arial"/>
          <w:szCs w:val="22"/>
          <w:lang w:val="fr-FR" w:eastAsia="en-US"/>
        </w:rPr>
        <w:t>L</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 xml:space="preserve">importance du processus </w:t>
      </w:r>
      <w:r w:rsidR="001E76A8">
        <w:rPr>
          <w:rFonts w:ascii="Calibri" w:eastAsia="Calibri" w:hAnsi="Calibri" w:cs="Arial"/>
          <w:szCs w:val="22"/>
          <w:lang w:val="fr-FR" w:eastAsia="en-US"/>
        </w:rPr>
        <w:t xml:space="preserve">relatif aux </w:t>
      </w:r>
      <w:r w:rsidR="001E76A8" w:rsidRPr="001E76A8">
        <w:rPr>
          <w:rFonts w:ascii="Calibri" w:eastAsia="Calibri" w:hAnsi="Calibri" w:cs="Arial"/>
          <w:szCs w:val="22"/>
          <w:lang w:val="fr-FR" w:eastAsia="en-US"/>
        </w:rPr>
        <w:t>estimations des populations d</w:t>
      </w:r>
      <w:r w:rsidR="00902100">
        <w:rPr>
          <w:rFonts w:ascii="Calibri" w:eastAsia="Calibri" w:hAnsi="Calibri" w:cs="Arial"/>
          <w:szCs w:val="22"/>
          <w:lang w:val="fr-FR" w:eastAsia="en-US"/>
        </w:rPr>
        <w:t>’</w:t>
      </w:r>
      <w:r w:rsidR="001E76A8" w:rsidRPr="001E76A8">
        <w:rPr>
          <w:rFonts w:ascii="Calibri" w:eastAsia="Calibri" w:hAnsi="Calibri" w:cs="Arial"/>
          <w:szCs w:val="22"/>
          <w:lang w:val="fr-FR" w:eastAsia="en-US"/>
        </w:rPr>
        <w:t>oiseaux d</w:t>
      </w:r>
      <w:r w:rsidR="00902100">
        <w:rPr>
          <w:rFonts w:ascii="Calibri" w:eastAsia="Calibri" w:hAnsi="Calibri" w:cs="Arial"/>
          <w:szCs w:val="22"/>
          <w:lang w:val="fr-FR" w:eastAsia="en-US"/>
        </w:rPr>
        <w:t>’</w:t>
      </w:r>
      <w:r w:rsidR="001E76A8" w:rsidRPr="001E76A8">
        <w:rPr>
          <w:rFonts w:ascii="Calibri" w:eastAsia="Calibri" w:hAnsi="Calibri" w:cs="Arial"/>
          <w:szCs w:val="22"/>
          <w:lang w:val="fr-FR" w:eastAsia="en-US"/>
        </w:rPr>
        <w:t>eau</w:t>
      </w:r>
      <w:r w:rsidRPr="0096062D">
        <w:rPr>
          <w:rFonts w:ascii="Calibri" w:eastAsia="Calibri" w:hAnsi="Calibri" w:cs="Arial"/>
          <w:szCs w:val="22"/>
          <w:lang w:val="fr-FR" w:eastAsia="en-US"/>
        </w:rPr>
        <w:t xml:space="preserve"> pour établir l</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 xml:space="preserve">état et les tendances des populations, </w:t>
      </w:r>
      <w:r w:rsidR="001E76A8">
        <w:rPr>
          <w:rFonts w:ascii="Calibri" w:eastAsia="Calibri" w:hAnsi="Calibri" w:cs="Arial"/>
          <w:szCs w:val="22"/>
          <w:lang w:val="fr-FR" w:eastAsia="en-US"/>
        </w:rPr>
        <w:t>ces données pouvant servir d</w:t>
      </w:r>
      <w:r w:rsidR="00902100">
        <w:rPr>
          <w:rFonts w:ascii="Calibri" w:eastAsia="Calibri" w:hAnsi="Calibri" w:cs="Arial"/>
          <w:szCs w:val="22"/>
          <w:lang w:val="fr-FR" w:eastAsia="en-US"/>
        </w:rPr>
        <w:t>’</w:t>
      </w:r>
      <w:r w:rsidRPr="0096062D">
        <w:rPr>
          <w:rFonts w:ascii="Calibri" w:eastAsia="Calibri" w:hAnsi="Calibri" w:cs="Arial"/>
          <w:szCs w:val="22"/>
          <w:lang w:val="fr-FR" w:eastAsia="en-US"/>
        </w:rPr>
        <w:t xml:space="preserve">indicateurs de résultats </w:t>
      </w:r>
      <w:r w:rsidR="001E76A8">
        <w:rPr>
          <w:rFonts w:ascii="Calibri" w:eastAsia="Calibri" w:hAnsi="Calibri" w:cs="Arial"/>
          <w:szCs w:val="22"/>
          <w:lang w:val="fr-FR" w:eastAsia="en-US"/>
        </w:rPr>
        <w:t>escomptés au titre du</w:t>
      </w:r>
      <w:r w:rsidRPr="0096062D">
        <w:rPr>
          <w:rFonts w:ascii="Calibri" w:eastAsia="Calibri" w:hAnsi="Calibri" w:cs="Arial"/>
          <w:szCs w:val="22"/>
          <w:lang w:val="fr-FR" w:eastAsia="en-US"/>
        </w:rPr>
        <w:t xml:space="preserve"> 5</w:t>
      </w:r>
      <w:r w:rsidR="001E76A8" w:rsidRPr="001E76A8">
        <w:rPr>
          <w:rFonts w:ascii="Calibri" w:eastAsia="Calibri" w:hAnsi="Calibri" w:cs="Arial"/>
          <w:szCs w:val="22"/>
          <w:vertAlign w:val="superscript"/>
          <w:lang w:val="fr-FR" w:eastAsia="en-US"/>
        </w:rPr>
        <w:t>e</w:t>
      </w:r>
      <w:r w:rsidRPr="0096062D">
        <w:rPr>
          <w:rFonts w:ascii="Calibri" w:eastAsia="Calibri" w:hAnsi="Calibri" w:cs="Arial"/>
          <w:szCs w:val="22"/>
          <w:lang w:val="fr-FR" w:eastAsia="en-US"/>
        </w:rPr>
        <w:t xml:space="preserve"> Plan stratégique de la Convention sur les zones humides</w:t>
      </w:r>
      <w:r w:rsidR="00DC6D28">
        <w:rPr>
          <w:rFonts w:ascii="Calibri" w:eastAsia="Calibri" w:hAnsi="Calibri" w:cs="Arial"/>
          <w:szCs w:val="22"/>
          <w:lang w:val="fr-FR" w:eastAsia="en-US"/>
        </w:rPr>
        <w:t> ;</w:t>
      </w:r>
    </w:p>
    <w:p w14:paraId="280ECD4F" w14:textId="6BEEDB59" w:rsidR="0096062D" w:rsidRPr="00DC6D28" w:rsidRDefault="001E76A8" w:rsidP="00DC6D28">
      <w:pPr>
        <w:pStyle w:val="ListParagraph"/>
        <w:numPr>
          <w:ilvl w:val="0"/>
          <w:numId w:val="17"/>
        </w:numPr>
        <w:rPr>
          <w:rFonts w:ascii="Calibri" w:eastAsia="Calibri" w:hAnsi="Calibri" w:cs="Arial"/>
          <w:szCs w:val="22"/>
          <w:lang w:val="fr-FR" w:eastAsia="en-US"/>
        </w:rPr>
      </w:pPr>
      <w:r w:rsidRPr="00DC6D28">
        <w:rPr>
          <w:rFonts w:ascii="Calibri" w:eastAsia="Calibri" w:hAnsi="Calibri" w:cs="Arial"/>
          <w:szCs w:val="22"/>
          <w:lang w:val="fr-FR"/>
        </w:rPr>
        <w:t>L</w:t>
      </w:r>
      <w:r w:rsidR="00902100">
        <w:rPr>
          <w:rFonts w:ascii="Calibri" w:eastAsia="Calibri" w:hAnsi="Calibri" w:cs="Arial"/>
          <w:szCs w:val="22"/>
          <w:lang w:val="fr-FR"/>
        </w:rPr>
        <w:t>’</w:t>
      </w:r>
      <w:r w:rsidRPr="00DC6D28">
        <w:rPr>
          <w:rFonts w:ascii="Calibri" w:eastAsia="Calibri" w:hAnsi="Calibri" w:cs="Arial"/>
          <w:szCs w:val="22"/>
          <w:lang w:val="fr-FR"/>
        </w:rPr>
        <w:t xml:space="preserve">utilité et la valeur </w:t>
      </w:r>
      <w:r w:rsidR="0096062D" w:rsidRPr="00DC6D28">
        <w:rPr>
          <w:rFonts w:ascii="Calibri" w:eastAsia="Calibri" w:hAnsi="Calibri" w:cs="Arial"/>
          <w:szCs w:val="22"/>
          <w:lang w:val="fr-FR"/>
        </w:rPr>
        <w:t>d</w:t>
      </w:r>
      <w:r w:rsidRPr="00DC6D28">
        <w:rPr>
          <w:rFonts w:ascii="Calibri" w:eastAsia="Calibri" w:hAnsi="Calibri" w:cs="Arial"/>
          <w:szCs w:val="22"/>
          <w:lang w:val="fr-FR"/>
        </w:rPr>
        <w:t xml:space="preserve">e ces </w:t>
      </w:r>
      <w:r w:rsidR="0096062D" w:rsidRPr="00DC6D28">
        <w:rPr>
          <w:rFonts w:ascii="Calibri" w:eastAsia="Calibri" w:hAnsi="Calibri" w:cs="Arial"/>
          <w:szCs w:val="22"/>
          <w:lang w:val="fr-FR"/>
        </w:rPr>
        <w:t>informations actualisées pour d</w:t>
      </w:r>
      <w:r w:rsidR="00902100">
        <w:rPr>
          <w:rFonts w:ascii="Calibri" w:eastAsia="Calibri" w:hAnsi="Calibri" w:cs="Arial"/>
          <w:szCs w:val="22"/>
          <w:lang w:val="fr-FR"/>
        </w:rPr>
        <w:t>’</w:t>
      </w:r>
      <w:r w:rsidR="0096062D" w:rsidRPr="00DC6D28">
        <w:rPr>
          <w:rFonts w:ascii="Calibri" w:eastAsia="Calibri" w:hAnsi="Calibri" w:cs="Arial"/>
          <w:szCs w:val="22"/>
          <w:lang w:val="fr-FR"/>
        </w:rPr>
        <w:t>autres processus internationaux et nationaux de conservation des oiseaux d</w:t>
      </w:r>
      <w:r w:rsidR="00902100">
        <w:rPr>
          <w:rFonts w:ascii="Calibri" w:eastAsia="Calibri" w:hAnsi="Calibri" w:cs="Arial"/>
          <w:szCs w:val="22"/>
          <w:lang w:val="fr-FR"/>
        </w:rPr>
        <w:t>’</w:t>
      </w:r>
      <w:r w:rsidR="0096062D" w:rsidRPr="00DC6D28">
        <w:rPr>
          <w:rFonts w:ascii="Calibri" w:eastAsia="Calibri" w:hAnsi="Calibri" w:cs="Arial"/>
          <w:szCs w:val="22"/>
          <w:lang w:val="fr-FR"/>
        </w:rPr>
        <w:t>eau et des zones humides</w:t>
      </w:r>
      <w:r w:rsidRPr="00CB35CC">
        <w:rPr>
          <w:vertAlign w:val="superscript"/>
          <w:lang w:val="fr-FR"/>
        </w:rPr>
        <w:footnoteReference w:id="3"/>
      </w:r>
      <w:r w:rsidR="00A57F6E">
        <w:rPr>
          <w:rFonts w:ascii="Calibri" w:eastAsia="Calibri" w:hAnsi="Calibri" w:cs="Arial"/>
          <w:szCs w:val="22"/>
          <w:lang w:val="fr-FR"/>
        </w:rPr>
        <w:t> ;</w:t>
      </w:r>
    </w:p>
    <w:p w14:paraId="5AE70D5D" w14:textId="6BB69DBC" w:rsidR="0096062D" w:rsidRPr="0096062D" w:rsidRDefault="00DC6D28" w:rsidP="0096062D">
      <w:pPr>
        <w:pStyle w:val="ListParagraph"/>
        <w:numPr>
          <w:ilvl w:val="0"/>
          <w:numId w:val="17"/>
        </w:numPr>
        <w:rPr>
          <w:rFonts w:ascii="Calibri" w:eastAsia="Calibri" w:hAnsi="Calibri" w:cs="Arial"/>
          <w:szCs w:val="22"/>
          <w:lang w:val="fr-FR" w:eastAsia="en-US"/>
        </w:rPr>
      </w:pPr>
      <w:r>
        <w:rPr>
          <w:rFonts w:ascii="Calibri" w:eastAsia="Calibri" w:hAnsi="Calibri" w:cs="Arial"/>
          <w:szCs w:val="22"/>
          <w:lang w:val="fr-FR" w:eastAsia="en-US"/>
        </w:rPr>
        <w:t>L</w:t>
      </w:r>
      <w:r w:rsidR="0096062D" w:rsidRPr="0096062D">
        <w:rPr>
          <w:rFonts w:ascii="Calibri" w:eastAsia="Calibri" w:hAnsi="Calibri" w:cs="Arial"/>
          <w:szCs w:val="22"/>
          <w:lang w:val="fr-FR" w:eastAsia="en-US"/>
        </w:rPr>
        <w:t xml:space="preserve">e manque actuel de financement opportun, adéquat et durable pour réviser et mettre à jour </w:t>
      </w:r>
      <w:r>
        <w:rPr>
          <w:rFonts w:ascii="Calibri" w:eastAsia="Calibri" w:hAnsi="Calibri" w:cs="Arial"/>
          <w:szCs w:val="22"/>
          <w:lang w:val="fr-FR" w:eastAsia="en-US"/>
        </w:rPr>
        <w:t xml:space="preserve">les </w:t>
      </w:r>
      <w:r w:rsidRPr="00DC6D28">
        <w:rPr>
          <w:rFonts w:ascii="Calibri" w:eastAsia="Calibri" w:hAnsi="Calibri" w:cs="Arial"/>
          <w:szCs w:val="22"/>
          <w:lang w:val="fr-FR" w:eastAsia="en-US"/>
        </w:rPr>
        <w:t>estimations des populations d</w:t>
      </w:r>
      <w:r w:rsidR="00902100">
        <w:rPr>
          <w:rFonts w:ascii="Calibri" w:eastAsia="Calibri" w:hAnsi="Calibri" w:cs="Arial"/>
          <w:szCs w:val="22"/>
          <w:lang w:val="fr-FR" w:eastAsia="en-US"/>
        </w:rPr>
        <w:t>’</w:t>
      </w:r>
      <w:r w:rsidRPr="00DC6D28">
        <w:rPr>
          <w:rFonts w:ascii="Calibri" w:eastAsia="Calibri" w:hAnsi="Calibri" w:cs="Arial"/>
          <w:szCs w:val="22"/>
          <w:lang w:val="fr-FR" w:eastAsia="en-US"/>
        </w:rPr>
        <w:t>oiseaux d</w:t>
      </w:r>
      <w:r w:rsidR="00902100">
        <w:rPr>
          <w:rFonts w:ascii="Calibri" w:eastAsia="Calibri" w:hAnsi="Calibri" w:cs="Arial"/>
          <w:szCs w:val="22"/>
          <w:lang w:val="fr-FR" w:eastAsia="en-US"/>
        </w:rPr>
        <w:t>’</w:t>
      </w:r>
      <w:r w:rsidRPr="00DC6D28">
        <w:rPr>
          <w:rFonts w:ascii="Calibri" w:eastAsia="Calibri" w:hAnsi="Calibri" w:cs="Arial"/>
          <w:szCs w:val="22"/>
          <w:lang w:val="fr-FR" w:eastAsia="en-US"/>
        </w:rPr>
        <w:t>eau</w:t>
      </w:r>
      <w:r w:rsidR="0096062D" w:rsidRPr="0096062D">
        <w:rPr>
          <w:rFonts w:ascii="Calibri" w:eastAsia="Calibri" w:hAnsi="Calibri" w:cs="Arial"/>
          <w:szCs w:val="22"/>
          <w:lang w:val="fr-FR" w:eastAsia="en-US"/>
        </w:rPr>
        <w:t xml:space="preserve"> à chaque COP, </w:t>
      </w:r>
      <w:r>
        <w:rPr>
          <w:rFonts w:ascii="Calibri" w:eastAsia="Calibri" w:hAnsi="Calibri" w:cs="Arial"/>
          <w:szCs w:val="22"/>
          <w:lang w:val="fr-FR" w:eastAsia="en-US"/>
        </w:rPr>
        <w:t>conformément à</w:t>
      </w:r>
      <w:r w:rsidR="0096062D" w:rsidRPr="0096062D">
        <w:rPr>
          <w:rFonts w:ascii="Calibri" w:eastAsia="Calibri" w:hAnsi="Calibri" w:cs="Arial"/>
          <w:szCs w:val="22"/>
          <w:lang w:val="fr-FR" w:eastAsia="en-US"/>
        </w:rPr>
        <w:t xml:space="preserve"> la Résolution</w:t>
      </w:r>
      <w:r>
        <w:rPr>
          <w:rFonts w:ascii="Calibri" w:eastAsia="Calibri" w:hAnsi="Calibri" w:cs="Arial"/>
          <w:szCs w:val="22"/>
          <w:lang w:val="fr-FR" w:eastAsia="en-US"/>
        </w:rPr>
        <w:t> </w:t>
      </w:r>
      <w:r w:rsidR="0096062D" w:rsidRPr="0096062D">
        <w:rPr>
          <w:rFonts w:ascii="Calibri" w:eastAsia="Calibri" w:hAnsi="Calibri" w:cs="Arial"/>
          <w:szCs w:val="22"/>
          <w:lang w:val="fr-FR" w:eastAsia="en-US"/>
        </w:rPr>
        <w:t>VIII.38</w:t>
      </w:r>
      <w:r w:rsidR="00A57F6E">
        <w:rPr>
          <w:rFonts w:ascii="Calibri" w:eastAsia="Calibri" w:hAnsi="Calibri" w:cs="Arial"/>
          <w:szCs w:val="22"/>
          <w:lang w:val="fr-FR" w:eastAsia="en-US"/>
        </w:rPr>
        <w:t> ;</w:t>
      </w:r>
    </w:p>
    <w:p w14:paraId="6CF8956E" w14:textId="1BB3AF03" w:rsidR="0096062D" w:rsidRPr="0096062D" w:rsidRDefault="00DC6D28" w:rsidP="0096062D">
      <w:pPr>
        <w:pStyle w:val="ListParagraph"/>
        <w:numPr>
          <w:ilvl w:val="0"/>
          <w:numId w:val="17"/>
        </w:numPr>
        <w:rPr>
          <w:rFonts w:ascii="Calibri" w:eastAsia="Calibri" w:hAnsi="Calibri" w:cs="Arial"/>
          <w:szCs w:val="22"/>
          <w:lang w:val="fr-FR" w:eastAsia="en-US"/>
        </w:rPr>
      </w:pPr>
      <w:r>
        <w:rPr>
          <w:rFonts w:ascii="Calibri" w:eastAsia="Calibri" w:hAnsi="Calibri" w:cs="Arial"/>
          <w:szCs w:val="22"/>
          <w:lang w:val="fr-FR" w:eastAsia="en-US"/>
        </w:rPr>
        <w:t>L</w:t>
      </w:r>
      <w:r w:rsidR="0096062D" w:rsidRPr="0096062D">
        <w:rPr>
          <w:rFonts w:ascii="Calibri" w:eastAsia="Calibri" w:hAnsi="Calibri" w:cs="Arial"/>
          <w:szCs w:val="22"/>
          <w:lang w:val="fr-FR" w:eastAsia="en-US"/>
        </w:rPr>
        <w:t>e</w:t>
      </w:r>
      <w:r>
        <w:rPr>
          <w:rFonts w:ascii="Calibri" w:eastAsia="Calibri" w:hAnsi="Calibri" w:cs="Arial"/>
          <w:szCs w:val="22"/>
          <w:lang w:val="fr-FR" w:eastAsia="en-US"/>
        </w:rPr>
        <w:t xml:space="preserve"> nombre croissant de</w:t>
      </w:r>
      <w:r w:rsidR="0096062D" w:rsidRPr="0096062D">
        <w:rPr>
          <w:rFonts w:ascii="Calibri" w:eastAsia="Calibri" w:hAnsi="Calibri" w:cs="Arial"/>
          <w:szCs w:val="22"/>
          <w:lang w:val="fr-FR" w:eastAsia="en-US"/>
        </w:rPr>
        <w:t xml:space="preserve"> possibilités d</w:t>
      </w:r>
      <w:r w:rsidR="00902100">
        <w:rPr>
          <w:rFonts w:ascii="Calibri" w:eastAsia="Calibri" w:hAnsi="Calibri" w:cs="Arial"/>
          <w:szCs w:val="22"/>
          <w:lang w:val="fr-FR" w:eastAsia="en-US"/>
        </w:rPr>
        <w:t>’</w:t>
      </w:r>
      <w:r w:rsidR="0096062D" w:rsidRPr="0096062D">
        <w:rPr>
          <w:rFonts w:ascii="Calibri" w:eastAsia="Calibri" w:hAnsi="Calibri" w:cs="Arial"/>
          <w:szCs w:val="22"/>
          <w:lang w:val="fr-FR" w:eastAsia="en-US"/>
        </w:rPr>
        <w:t xml:space="preserve">intégrer dans les mises à jour </w:t>
      </w:r>
      <w:r>
        <w:rPr>
          <w:rFonts w:ascii="Calibri" w:eastAsia="Calibri" w:hAnsi="Calibri" w:cs="Arial"/>
          <w:szCs w:val="22"/>
          <w:lang w:val="fr-FR" w:eastAsia="en-US"/>
        </w:rPr>
        <w:t>des estimations</w:t>
      </w:r>
      <w:r w:rsidR="0096062D" w:rsidRPr="0096062D">
        <w:rPr>
          <w:rFonts w:ascii="Calibri" w:eastAsia="Calibri" w:hAnsi="Calibri" w:cs="Arial"/>
          <w:szCs w:val="22"/>
          <w:lang w:val="fr-FR" w:eastAsia="en-US"/>
        </w:rPr>
        <w:t xml:space="preserve"> de</w:t>
      </w:r>
      <w:r>
        <w:rPr>
          <w:rFonts w:ascii="Calibri" w:eastAsia="Calibri" w:hAnsi="Calibri" w:cs="Arial"/>
          <w:szCs w:val="22"/>
          <w:lang w:val="fr-FR" w:eastAsia="en-US"/>
        </w:rPr>
        <w:t xml:space="preserve"> populations d</w:t>
      </w:r>
      <w:r w:rsidR="00902100">
        <w:rPr>
          <w:rFonts w:ascii="Calibri" w:eastAsia="Calibri" w:hAnsi="Calibri" w:cs="Arial"/>
          <w:szCs w:val="22"/>
          <w:lang w:val="fr-FR" w:eastAsia="en-US"/>
        </w:rPr>
        <w:t>’</w:t>
      </w:r>
      <w:r>
        <w:rPr>
          <w:rFonts w:ascii="Calibri" w:eastAsia="Calibri" w:hAnsi="Calibri" w:cs="Arial"/>
          <w:szCs w:val="22"/>
          <w:lang w:val="fr-FR" w:eastAsia="en-US"/>
        </w:rPr>
        <w:t>oiseaux d</w:t>
      </w:r>
      <w:r w:rsidR="00902100">
        <w:rPr>
          <w:rFonts w:ascii="Calibri" w:eastAsia="Calibri" w:hAnsi="Calibri" w:cs="Arial"/>
          <w:szCs w:val="22"/>
          <w:lang w:val="fr-FR" w:eastAsia="en-US"/>
        </w:rPr>
        <w:t>’</w:t>
      </w:r>
      <w:r>
        <w:rPr>
          <w:rFonts w:ascii="Calibri" w:eastAsia="Calibri" w:hAnsi="Calibri" w:cs="Arial"/>
          <w:szCs w:val="22"/>
          <w:lang w:val="fr-FR" w:eastAsia="en-US"/>
        </w:rPr>
        <w:t>eau de</w:t>
      </w:r>
      <w:r w:rsidR="0096062D" w:rsidRPr="0096062D">
        <w:rPr>
          <w:rFonts w:ascii="Calibri" w:eastAsia="Calibri" w:hAnsi="Calibri" w:cs="Arial"/>
          <w:szCs w:val="22"/>
          <w:lang w:val="fr-FR" w:eastAsia="en-US"/>
        </w:rPr>
        <w:t xml:space="preserve"> nouvelles sources de données provenant de différent</w:t>
      </w:r>
      <w:r>
        <w:rPr>
          <w:rFonts w:ascii="Calibri" w:eastAsia="Calibri" w:hAnsi="Calibri" w:cs="Arial"/>
          <w:szCs w:val="22"/>
          <w:lang w:val="fr-FR" w:eastAsia="en-US"/>
        </w:rPr>
        <w:t xml:space="preserve">es activités </w:t>
      </w:r>
      <w:r w:rsidR="0096062D" w:rsidRPr="0096062D">
        <w:rPr>
          <w:rFonts w:ascii="Calibri" w:eastAsia="Calibri" w:hAnsi="Calibri" w:cs="Arial"/>
          <w:szCs w:val="22"/>
          <w:lang w:val="fr-FR" w:eastAsia="en-US"/>
        </w:rPr>
        <w:t xml:space="preserve">de </w:t>
      </w:r>
      <w:r>
        <w:rPr>
          <w:rFonts w:ascii="Calibri" w:eastAsia="Calibri" w:hAnsi="Calibri" w:cs="Arial"/>
          <w:szCs w:val="22"/>
          <w:lang w:val="fr-FR" w:eastAsia="en-US"/>
        </w:rPr>
        <w:t>suivi dans</w:t>
      </w:r>
      <w:r w:rsidR="0096062D" w:rsidRPr="0096062D">
        <w:rPr>
          <w:rFonts w:ascii="Calibri" w:eastAsia="Calibri" w:hAnsi="Calibri" w:cs="Arial"/>
          <w:szCs w:val="22"/>
          <w:lang w:val="fr-FR" w:eastAsia="en-US"/>
        </w:rPr>
        <w:t xml:space="preserve"> différentes</w:t>
      </w:r>
      <w:r>
        <w:rPr>
          <w:rFonts w:ascii="Calibri" w:eastAsia="Calibri" w:hAnsi="Calibri" w:cs="Arial"/>
          <w:szCs w:val="22"/>
          <w:lang w:val="fr-FR" w:eastAsia="en-US"/>
        </w:rPr>
        <w:t xml:space="preserve"> régions et le long de différentes</w:t>
      </w:r>
      <w:r w:rsidR="0096062D" w:rsidRPr="0096062D">
        <w:rPr>
          <w:rFonts w:ascii="Calibri" w:eastAsia="Calibri" w:hAnsi="Calibri" w:cs="Arial"/>
          <w:szCs w:val="22"/>
          <w:lang w:val="fr-FR" w:eastAsia="en-US"/>
        </w:rPr>
        <w:t xml:space="preserve"> voies de migration</w:t>
      </w:r>
      <w:r w:rsidR="00A57F6E">
        <w:rPr>
          <w:rFonts w:ascii="Calibri" w:eastAsia="Calibri" w:hAnsi="Calibri" w:cs="Arial"/>
          <w:szCs w:val="22"/>
          <w:lang w:val="fr-FR" w:eastAsia="en-US"/>
        </w:rPr>
        <w:t>.</w:t>
      </w:r>
    </w:p>
    <w:p w14:paraId="632E8740" w14:textId="77777777" w:rsidR="00A77470" w:rsidRPr="00CB35CC" w:rsidRDefault="00A77470" w:rsidP="00A77470">
      <w:pPr>
        <w:rPr>
          <w:rFonts w:asciiTheme="majorHAnsi" w:hAnsiTheme="majorHAnsi" w:cstheme="majorHAnsi"/>
          <w:sz w:val="22"/>
          <w:szCs w:val="22"/>
          <w:lang w:val="fr-FR"/>
        </w:rPr>
      </w:pPr>
    </w:p>
    <w:p w14:paraId="0FFBFCB1" w14:textId="112B5075" w:rsidR="00061D85" w:rsidRDefault="007C601C" w:rsidP="00061D85">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5.</w:t>
      </w:r>
      <w:r w:rsidRPr="00CB35CC">
        <w:rPr>
          <w:rFonts w:asciiTheme="majorHAnsi" w:eastAsia="Calibri" w:hAnsiTheme="majorHAnsi" w:cstheme="majorHAnsi"/>
          <w:color w:val="000000"/>
          <w:sz w:val="22"/>
          <w:szCs w:val="22"/>
          <w:lang w:val="fr-FR"/>
        </w:rPr>
        <w:tab/>
      </w:r>
      <w:r w:rsidR="00061D85">
        <w:rPr>
          <w:rFonts w:asciiTheme="majorHAnsi" w:eastAsia="Calibri" w:hAnsiTheme="majorHAnsi" w:cstheme="majorHAnsi"/>
          <w:color w:val="000000"/>
          <w:sz w:val="22"/>
          <w:szCs w:val="22"/>
          <w:lang w:val="fr-FR"/>
        </w:rPr>
        <w:t xml:space="preserve">La </w:t>
      </w:r>
      <w:r w:rsidR="00061D85" w:rsidRPr="00061D85">
        <w:rPr>
          <w:rFonts w:asciiTheme="majorHAnsi" w:eastAsia="Calibri" w:hAnsiTheme="majorHAnsi" w:cstheme="majorHAnsi"/>
          <w:color w:val="000000"/>
          <w:sz w:val="22"/>
          <w:szCs w:val="22"/>
          <w:lang w:val="fr-FR"/>
        </w:rPr>
        <w:t xml:space="preserve">proposition recommandée par le GEST </w:t>
      </w:r>
      <w:r w:rsidR="00061D85">
        <w:rPr>
          <w:rFonts w:asciiTheme="majorHAnsi" w:eastAsia="Calibri" w:hAnsiTheme="majorHAnsi" w:cstheme="majorHAnsi"/>
          <w:color w:val="000000"/>
          <w:sz w:val="22"/>
          <w:szCs w:val="22"/>
          <w:lang w:val="fr-FR"/>
        </w:rPr>
        <w:t>consiste à engager sur-le-champ un</w:t>
      </w:r>
      <w:r w:rsidR="00061D85" w:rsidRPr="00061D85">
        <w:rPr>
          <w:rFonts w:asciiTheme="majorHAnsi" w:eastAsia="Calibri" w:hAnsiTheme="majorHAnsi" w:cstheme="majorHAnsi"/>
          <w:color w:val="000000"/>
          <w:sz w:val="22"/>
          <w:szCs w:val="22"/>
          <w:lang w:val="fr-FR"/>
        </w:rPr>
        <w:t xml:space="preserve"> processus à court terme visant à produire une sixième édition des Estimations des populations d</w:t>
      </w:r>
      <w:r w:rsidR="00902100">
        <w:rPr>
          <w:rFonts w:asciiTheme="majorHAnsi" w:eastAsia="Calibri" w:hAnsiTheme="majorHAnsi" w:cstheme="majorHAnsi"/>
          <w:color w:val="000000"/>
          <w:sz w:val="22"/>
          <w:szCs w:val="22"/>
          <w:lang w:val="fr-FR"/>
        </w:rPr>
        <w:t>’</w:t>
      </w:r>
      <w:r w:rsidR="00061D85" w:rsidRPr="00061D85">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061D85" w:rsidRPr="00061D85">
        <w:rPr>
          <w:rFonts w:asciiTheme="majorHAnsi" w:eastAsia="Calibri" w:hAnsiTheme="majorHAnsi" w:cstheme="majorHAnsi"/>
          <w:color w:val="000000"/>
          <w:sz w:val="22"/>
          <w:szCs w:val="22"/>
          <w:lang w:val="fr-FR"/>
        </w:rPr>
        <w:t xml:space="preserve">eau (WPE2027) et, en parallèle, à </w:t>
      </w:r>
      <w:r w:rsidR="00061D85">
        <w:rPr>
          <w:rFonts w:asciiTheme="majorHAnsi" w:eastAsia="Calibri" w:hAnsiTheme="majorHAnsi" w:cstheme="majorHAnsi"/>
          <w:color w:val="000000"/>
          <w:sz w:val="22"/>
          <w:szCs w:val="22"/>
          <w:lang w:val="fr-FR"/>
        </w:rPr>
        <w:t>élaborer</w:t>
      </w:r>
      <w:r w:rsidR="00061D85" w:rsidRPr="00061D85">
        <w:rPr>
          <w:rFonts w:asciiTheme="majorHAnsi" w:eastAsia="Calibri" w:hAnsiTheme="majorHAnsi" w:cstheme="majorHAnsi"/>
          <w:color w:val="000000"/>
          <w:sz w:val="22"/>
          <w:szCs w:val="22"/>
          <w:lang w:val="fr-FR"/>
        </w:rPr>
        <w:t xml:space="preserve"> une solution à plus long terme </w:t>
      </w:r>
      <w:r w:rsidR="00061D85">
        <w:rPr>
          <w:rFonts w:asciiTheme="majorHAnsi" w:eastAsia="Calibri" w:hAnsiTheme="majorHAnsi" w:cstheme="majorHAnsi"/>
          <w:color w:val="000000"/>
          <w:sz w:val="22"/>
          <w:szCs w:val="22"/>
          <w:lang w:val="fr-FR"/>
        </w:rPr>
        <w:t>en créant un</w:t>
      </w:r>
      <w:r w:rsidR="00061D85" w:rsidRPr="00061D85">
        <w:rPr>
          <w:rFonts w:asciiTheme="majorHAnsi" w:eastAsia="Calibri" w:hAnsiTheme="majorHAnsi" w:cstheme="majorHAnsi"/>
          <w:color w:val="000000"/>
          <w:sz w:val="22"/>
          <w:szCs w:val="22"/>
          <w:lang w:val="fr-FR"/>
        </w:rPr>
        <w:t xml:space="preserve"> </w:t>
      </w:r>
      <w:r w:rsidR="00061D85">
        <w:rPr>
          <w:rFonts w:asciiTheme="majorHAnsi" w:eastAsia="Calibri" w:hAnsiTheme="majorHAnsi" w:cstheme="majorHAnsi"/>
          <w:color w:val="000000"/>
          <w:sz w:val="22"/>
          <w:szCs w:val="22"/>
          <w:lang w:val="fr-FR"/>
        </w:rPr>
        <w:t>« </w:t>
      </w:r>
      <w:r w:rsidR="00061D85" w:rsidRPr="00061D85">
        <w:rPr>
          <w:rFonts w:asciiTheme="majorHAnsi" w:eastAsia="Calibri" w:hAnsiTheme="majorHAnsi" w:cstheme="majorHAnsi"/>
          <w:color w:val="000000"/>
          <w:sz w:val="22"/>
          <w:szCs w:val="22"/>
          <w:lang w:val="fr-FR"/>
        </w:rPr>
        <w:t>Partenariat mondial pour les estimations des oiseaux d</w:t>
      </w:r>
      <w:r w:rsidR="00902100">
        <w:rPr>
          <w:rFonts w:asciiTheme="majorHAnsi" w:eastAsia="Calibri" w:hAnsiTheme="majorHAnsi" w:cstheme="majorHAnsi"/>
          <w:color w:val="000000"/>
          <w:sz w:val="22"/>
          <w:szCs w:val="22"/>
          <w:lang w:val="fr-FR"/>
        </w:rPr>
        <w:t>’</w:t>
      </w:r>
      <w:r w:rsidR="00061D85" w:rsidRPr="00061D85">
        <w:rPr>
          <w:rFonts w:asciiTheme="majorHAnsi" w:eastAsia="Calibri" w:hAnsiTheme="majorHAnsi" w:cstheme="majorHAnsi"/>
          <w:color w:val="000000"/>
          <w:sz w:val="22"/>
          <w:szCs w:val="22"/>
          <w:lang w:val="fr-FR"/>
        </w:rPr>
        <w:t>eau</w:t>
      </w:r>
      <w:r w:rsidR="00061D85">
        <w:rPr>
          <w:rFonts w:asciiTheme="majorHAnsi" w:eastAsia="Calibri" w:hAnsiTheme="majorHAnsi" w:cstheme="majorHAnsi"/>
          <w:color w:val="000000"/>
          <w:sz w:val="22"/>
          <w:szCs w:val="22"/>
          <w:lang w:val="fr-FR"/>
        </w:rPr>
        <w:t> »</w:t>
      </w:r>
      <w:r w:rsidR="00061D85" w:rsidRPr="00061D85">
        <w:rPr>
          <w:rFonts w:asciiTheme="majorHAnsi" w:eastAsia="Calibri" w:hAnsiTheme="majorHAnsi" w:cstheme="majorHAnsi"/>
          <w:color w:val="000000"/>
          <w:sz w:val="22"/>
          <w:szCs w:val="22"/>
          <w:lang w:val="fr-FR"/>
        </w:rPr>
        <w:t xml:space="preserve"> en collaboration avec d</w:t>
      </w:r>
      <w:r w:rsidR="00902100">
        <w:rPr>
          <w:rFonts w:asciiTheme="majorHAnsi" w:eastAsia="Calibri" w:hAnsiTheme="majorHAnsi" w:cstheme="majorHAnsi"/>
          <w:color w:val="000000"/>
          <w:sz w:val="22"/>
          <w:szCs w:val="22"/>
          <w:lang w:val="fr-FR"/>
        </w:rPr>
        <w:t>’</w:t>
      </w:r>
      <w:r w:rsidR="00061D85" w:rsidRPr="00061D85">
        <w:rPr>
          <w:rFonts w:asciiTheme="majorHAnsi" w:eastAsia="Calibri" w:hAnsiTheme="majorHAnsi" w:cstheme="majorHAnsi"/>
          <w:color w:val="000000"/>
          <w:sz w:val="22"/>
          <w:szCs w:val="22"/>
          <w:lang w:val="fr-FR"/>
        </w:rPr>
        <w:t xml:space="preserve">autres acteurs </w:t>
      </w:r>
      <w:r w:rsidR="00061D85">
        <w:rPr>
          <w:rFonts w:asciiTheme="majorHAnsi" w:eastAsia="Calibri" w:hAnsiTheme="majorHAnsi" w:cstheme="majorHAnsi"/>
          <w:color w:val="000000"/>
          <w:sz w:val="22"/>
          <w:szCs w:val="22"/>
          <w:lang w:val="fr-FR"/>
        </w:rPr>
        <w:t>dans le but de</w:t>
      </w:r>
      <w:r w:rsidR="00061D85" w:rsidRPr="00061D85">
        <w:rPr>
          <w:rFonts w:asciiTheme="majorHAnsi" w:eastAsia="Calibri" w:hAnsiTheme="majorHAnsi" w:cstheme="majorHAnsi"/>
          <w:color w:val="000000"/>
          <w:sz w:val="22"/>
          <w:szCs w:val="22"/>
          <w:lang w:val="fr-FR"/>
        </w:rPr>
        <w:t xml:space="preserve"> renforcer les synergies</w:t>
      </w:r>
      <w:r w:rsidR="00061D85" w:rsidRPr="00CB35CC">
        <w:rPr>
          <w:rFonts w:asciiTheme="majorHAnsi" w:hAnsiTheme="majorHAnsi" w:cstheme="majorHAnsi"/>
          <w:sz w:val="22"/>
          <w:szCs w:val="22"/>
          <w:vertAlign w:val="superscript"/>
          <w:lang w:val="fr-FR"/>
        </w:rPr>
        <w:footnoteReference w:id="4"/>
      </w:r>
      <w:r w:rsidR="00061D85" w:rsidRPr="00061D85">
        <w:rPr>
          <w:rFonts w:asciiTheme="majorHAnsi" w:eastAsia="Calibri" w:hAnsiTheme="majorHAnsi" w:cstheme="majorHAnsi"/>
          <w:color w:val="000000"/>
          <w:sz w:val="22"/>
          <w:szCs w:val="22"/>
          <w:lang w:val="fr-FR"/>
        </w:rPr>
        <w:t>, et en tant que mécanisme rentable permettant de rassembler et d</w:t>
      </w:r>
      <w:r w:rsidR="00902100">
        <w:rPr>
          <w:rFonts w:asciiTheme="majorHAnsi" w:eastAsia="Calibri" w:hAnsiTheme="majorHAnsi" w:cstheme="majorHAnsi"/>
          <w:color w:val="000000"/>
          <w:sz w:val="22"/>
          <w:szCs w:val="22"/>
          <w:lang w:val="fr-FR"/>
        </w:rPr>
        <w:t>’</w:t>
      </w:r>
      <w:r w:rsidR="00061D85" w:rsidRPr="00061D85">
        <w:rPr>
          <w:rFonts w:asciiTheme="majorHAnsi" w:eastAsia="Calibri" w:hAnsiTheme="majorHAnsi" w:cstheme="majorHAnsi"/>
          <w:color w:val="000000"/>
          <w:sz w:val="22"/>
          <w:szCs w:val="22"/>
          <w:lang w:val="fr-FR"/>
        </w:rPr>
        <w:t xml:space="preserve">évaluer de nouvelles sources de données afin de réduire </w:t>
      </w:r>
      <w:r w:rsidR="00061D85">
        <w:rPr>
          <w:rFonts w:asciiTheme="majorHAnsi" w:eastAsia="Calibri" w:hAnsiTheme="majorHAnsi" w:cstheme="majorHAnsi"/>
          <w:color w:val="000000"/>
          <w:sz w:val="22"/>
          <w:szCs w:val="22"/>
          <w:lang w:val="fr-FR"/>
        </w:rPr>
        <w:t>le financement nécessaire</w:t>
      </w:r>
      <w:r w:rsidR="00061D85" w:rsidRPr="00061D85">
        <w:rPr>
          <w:rFonts w:asciiTheme="majorHAnsi" w:eastAsia="Calibri" w:hAnsiTheme="majorHAnsi" w:cstheme="majorHAnsi"/>
          <w:color w:val="000000"/>
          <w:sz w:val="22"/>
          <w:szCs w:val="22"/>
          <w:lang w:val="fr-FR"/>
        </w:rPr>
        <w:t>.</w:t>
      </w:r>
    </w:p>
    <w:p w14:paraId="25E0422A" w14:textId="77777777" w:rsidR="00061D85" w:rsidRPr="00061D85" w:rsidRDefault="00061D85" w:rsidP="00061D85">
      <w:pPr>
        <w:ind w:left="425" w:hanging="425"/>
        <w:rPr>
          <w:rFonts w:asciiTheme="majorHAnsi" w:eastAsia="Calibri" w:hAnsiTheme="majorHAnsi" w:cstheme="majorHAnsi"/>
          <w:color w:val="000000"/>
          <w:sz w:val="22"/>
          <w:szCs w:val="22"/>
          <w:lang w:val="fr-FR"/>
        </w:rPr>
      </w:pPr>
    </w:p>
    <w:p w14:paraId="6D9757A0" w14:textId="40FD1125" w:rsidR="00283EB6" w:rsidRPr="00CB35CC" w:rsidRDefault="007C601C" w:rsidP="00826ADB">
      <w:pPr>
        <w:ind w:left="425" w:hanging="425"/>
        <w:rPr>
          <w:rFonts w:asciiTheme="majorHAnsi" w:hAnsiTheme="majorHAnsi" w:cstheme="majorHAnsi"/>
          <w:sz w:val="22"/>
          <w:szCs w:val="22"/>
          <w:lang w:val="fr-FR"/>
        </w:rPr>
      </w:pPr>
      <w:r w:rsidRPr="00CB35CC">
        <w:rPr>
          <w:rFonts w:asciiTheme="majorHAnsi" w:eastAsia="Calibri" w:hAnsiTheme="majorHAnsi" w:cstheme="majorHAnsi"/>
          <w:color w:val="000000"/>
          <w:sz w:val="22"/>
          <w:szCs w:val="22"/>
          <w:lang w:val="fr-FR"/>
        </w:rPr>
        <w:t>6.</w:t>
      </w:r>
      <w:r w:rsidRPr="00CB35CC">
        <w:rPr>
          <w:rFonts w:asciiTheme="majorHAnsi" w:eastAsia="Calibri" w:hAnsiTheme="majorHAnsi" w:cstheme="majorHAnsi"/>
          <w:color w:val="000000"/>
          <w:sz w:val="22"/>
          <w:szCs w:val="22"/>
          <w:lang w:val="fr-FR"/>
        </w:rPr>
        <w:tab/>
      </w:r>
      <w:r w:rsidR="00C34088">
        <w:rPr>
          <w:rFonts w:asciiTheme="majorHAnsi" w:hAnsiTheme="majorHAnsi" w:cstheme="majorHAnsi"/>
          <w:sz w:val="22"/>
          <w:szCs w:val="22"/>
          <w:lang w:val="fr-FR"/>
        </w:rPr>
        <w:t xml:space="preserve">Cette proposition technique </w:t>
      </w:r>
      <w:r w:rsidR="00826ADB">
        <w:rPr>
          <w:rFonts w:asciiTheme="majorHAnsi" w:hAnsiTheme="majorHAnsi" w:cstheme="majorHAnsi"/>
          <w:sz w:val="22"/>
          <w:szCs w:val="22"/>
          <w:lang w:val="fr-FR"/>
        </w:rPr>
        <w:t>appuie également la demande énoncée dans la Résolution XIV.18 préconisant que le GEST soumette un</w:t>
      </w:r>
      <w:r w:rsidR="00C34088" w:rsidRPr="00C34088">
        <w:rPr>
          <w:rFonts w:asciiTheme="majorHAnsi" w:hAnsiTheme="majorHAnsi" w:cstheme="majorHAnsi"/>
          <w:sz w:val="22"/>
          <w:szCs w:val="22"/>
          <w:lang w:val="fr-FR"/>
        </w:rPr>
        <w:t xml:space="preserve"> projet de résolution</w:t>
      </w:r>
      <w:r w:rsidR="00826ADB">
        <w:rPr>
          <w:rFonts w:asciiTheme="majorHAnsi" w:hAnsiTheme="majorHAnsi" w:cstheme="majorHAnsi"/>
          <w:sz w:val="22"/>
          <w:szCs w:val="22"/>
          <w:lang w:val="fr-FR"/>
        </w:rPr>
        <w:t xml:space="preserve"> au Comité permanent pour transmission</w:t>
      </w:r>
      <w:r w:rsidR="00C34088" w:rsidRPr="00C34088">
        <w:rPr>
          <w:rFonts w:asciiTheme="majorHAnsi" w:hAnsiTheme="majorHAnsi" w:cstheme="majorHAnsi"/>
          <w:sz w:val="22"/>
          <w:szCs w:val="22"/>
          <w:lang w:val="fr-FR"/>
        </w:rPr>
        <w:t xml:space="preserve"> </w:t>
      </w:r>
      <w:r w:rsidR="00826ADB">
        <w:rPr>
          <w:rFonts w:asciiTheme="majorHAnsi" w:hAnsiTheme="majorHAnsi" w:cstheme="majorHAnsi"/>
          <w:sz w:val="22"/>
          <w:szCs w:val="22"/>
          <w:lang w:val="fr-FR"/>
        </w:rPr>
        <w:t>à la COP15 concernant</w:t>
      </w:r>
      <w:r w:rsidR="00C34088" w:rsidRPr="00C34088">
        <w:rPr>
          <w:rFonts w:asciiTheme="majorHAnsi" w:hAnsiTheme="majorHAnsi" w:cstheme="majorHAnsi"/>
          <w:sz w:val="22"/>
          <w:szCs w:val="22"/>
          <w:lang w:val="fr-FR"/>
        </w:rPr>
        <w:t xml:space="preserve"> les dispositions </w:t>
      </w:r>
      <w:r w:rsidR="00826ADB">
        <w:rPr>
          <w:rFonts w:asciiTheme="majorHAnsi" w:hAnsiTheme="majorHAnsi" w:cstheme="majorHAnsi"/>
          <w:sz w:val="22"/>
          <w:szCs w:val="22"/>
          <w:lang w:val="fr-FR"/>
        </w:rPr>
        <w:t>sur l</w:t>
      </w:r>
      <w:r w:rsidR="00C34088" w:rsidRPr="00C34088">
        <w:rPr>
          <w:rFonts w:asciiTheme="majorHAnsi" w:hAnsiTheme="majorHAnsi" w:cstheme="majorHAnsi"/>
          <w:sz w:val="22"/>
          <w:szCs w:val="22"/>
          <w:lang w:val="fr-FR"/>
        </w:rPr>
        <w:t>es mises à jour futures et régulières d</w:t>
      </w:r>
      <w:r w:rsidR="00826ADB">
        <w:rPr>
          <w:rFonts w:asciiTheme="majorHAnsi" w:hAnsiTheme="majorHAnsi" w:cstheme="majorHAnsi"/>
          <w:sz w:val="22"/>
          <w:szCs w:val="22"/>
          <w:lang w:val="fr-FR"/>
        </w:rPr>
        <w:t>es estimations des populations d</w:t>
      </w:r>
      <w:r w:rsidR="00902100">
        <w:rPr>
          <w:rFonts w:asciiTheme="majorHAnsi" w:hAnsiTheme="majorHAnsi" w:cstheme="majorHAnsi"/>
          <w:sz w:val="22"/>
          <w:szCs w:val="22"/>
          <w:lang w:val="fr-FR"/>
        </w:rPr>
        <w:t>’</w:t>
      </w:r>
      <w:r w:rsidR="00826ADB">
        <w:rPr>
          <w:rFonts w:asciiTheme="majorHAnsi" w:hAnsiTheme="majorHAnsi" w:cstheme="majorHAnsi"/>
          <w:sz w:val="22"/>
          <w:szCs w:val="22"/>
          <w:lang w:val="fr-FR"/>
        </w:rPr>
        <w:t>oiseaux d</w:t>
      </w:r>
      <w:r w:rsidR="00902100">
        <w:rPr>
          <w:rFonts w:asciiTheme="majorHAnsi" w:hAnsiTheme="majorHAnsi" w:cstheme="majorHAnsi"/>
          <w:sz w:val="22"/>
          <w:szCs w:val="22"/>
          <w:lang w:val="fr-FR"/>
        </w:rPr>
        <w:t>’</w:t>
      </w:r>
      <w:r w:rsidR="00826ADB">
        <w:rPr>
          <w:rFonts w:asciiTheme="majorHAnsi" w:hAnsiTheme="majorHAnsi" w:cstheme="majorHAnsi"/>
          <w:sz w:val="22"/>
          <w:szCs w:val="22"/>
          <w:lang w:val="fr-FR"/>
        </w:rPr>
        <w:t>eau par le biais du</w:t>
      </w:r>
      <w:r w:rsidR="00C34088" w:rsidRPr="00C34088">
        <w:rPr>
          <w:rFonts w:asciiTheme="majorHAnsi" w:hAnsiTheme="majorHAnsi" w:cstheme="majorHAnsi"/>
          <w:sz w:val="22"/>
          <w:szCs w:val="22"/>
          <w:lang w:val="fr-FR"/>
        </w:rPr>
        <w:t xml:space="preserve"> Waterbird</w:t>
      </w:r>
      <w:r w:rsidR="00826ADB">
        <w:rPr>
          <w:rFonts w:asciiTheme="majorHAnsi" w:hAnsiTheme="majorHAnsi" w:cstheme="majorHAnsi"/>
          <w:sz w:val="22"/>
          <w:szCs w:val="22"/>
          <w:lang w:val="fr-FR"/>
        </w:rPr>
        <w:t xml:space="preserve"> </w:t>
      </w:r>
      <w:r w:rsidR="00C34088" w:rsidRPr="00C34088">
        <w:rPr>
          <w:rFonts w:asciiTheme="majorHAnsi" w:hAnsiTheme="majorHAnsi" w:cstheme="majorHAnsi"/>
          <w:sz w:val="22"/>
          <w:szCs w:val="22"/>
          <w:lang w:val="fr-FR"/>
        </w:rPr>
        <w:t>Populations Portal.</w:t>
      </w:r>
    </w:p>
    <w:p w14:paraId="62098969" w14:textId="77777777" w:rsidR="00283EB6" w:rsidRPr="00CB35CC" w:rsidRDefault="00283EB6" w:rsidP="00E305B0">
      <w:pPr>
        <w:pStyle w:val="ListParagraph"/>
        <w:rPr>
          <w:rFonts w:asciiTheme="majorHAnsi" w:hAnsiTheme="majorHAnsi" w:cstheme="majorHAnsi"/>
          <w:szCs w:val="22"/>
          <w:lang w:val="fr-FR"/>
        </w:rPr>
      </w:pPr>
    </w:p>
    <w:p w14:paraId="2EE7A73F" w14:textId="34FB5D3D" w:rsidR="00826ADB" w:rsidRPr="00826ADB" w:rsidRDefault="007C601C" w:rsidP="00826ADB">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7.</w:t>
      </w:r>
      <w:r w:rsidRPr="00CB35CC">
        <w:rPr>
          <w:rFonts w:asciiTheme="majorHAnsi" w:eastAsia="Calibri" w:hAnsiTheme="majorHAnsi" w:cstheme="majorHAnsi"/>
          <w:color w:val="000000"/>
          <w:sz w:val="22"/>
          <w:szCs w:val="22"/>
          <w:lang w:val="fr-FR"/>
        </w:rPr>
        <w:tab/>
      </w:r>
      <w:r w:rsidR="00826ADB" w:rsidRPr="00826ADB">
        <w:rPr>
          <w:rFonts w:asciiTheme="majorHAnsi" w:eastAsia="Calibri" w:hAnsiTheme="majorHAnsi" w:cstheme="majorHAnsi"/>
          <w:color w:val="000000"/>
          <w:sz w:val="22"/>
          <w:szCs w:val="22"/>
          <w:lang w:val="fr-FR"/>
        </w:rPr>
        <w:t xml:space="preserve">Les </w:t>
      </w:r>
      <w:r w:rsidR="00D82C42">
        <w:rPr>
          <w:rFonts w:asciiTheme="majorHAnsi" w:eastAsia="Calibri" w:hAnsiTheme="majorHAnsi" w:cstheme="majorHAnsi"/>
          <w:color w:val="000000"/>
          <w:sz w:val="22"/>
          <w:szCs w:val="22"/>
          <w:lang w:val="fr-FR"/>
        </w:rPr>
        <w:t>premières</w:t>
      </w:r>
      <w:r w:rsidR="00826ADB" w:rsidRPr="00826ADB">
        <w:rPr>
          <w:rFonts w:asciiTheme="majorHAnsi" w:eastAsia="Calibri" w:hAnsiTheme="majorHAnsi" w:cstheme="majorHAnsi"/>
          <w:color w:val="000000"/>
          <w:sz w:val="22"/>
          <w:szCs w:val="22"/>
          <w:lang w:val="fr-FR"/>
        </w:rPr>
        <w:t xml:space="preserve"> estimations des </w:t>
      </w:r>
      <w:r w:rsidR="00D82C42">
        <w:rPr>
          <w:rFonts w:asciiTheme="majorHAnsi" w:eastAsia="Calibri" w:hAnsiTheme="majorHAnsi" w:cstheme="majorHAnsi"/>
          <w:color w:val="000000"/>
          <w:sz w:val="22"/>
          <w:szCs w:val="22"/>
          <w:lang w:val="fr-FR"/>
        </w:rPr>
        <w:t>besoins</w:t>
      </w:r>
      <w:r w:rsidR="00826ADB" w:rsidRPr="00826ADB">
        <w:rPr>
          <w:rFonts w:asciiTheme="majorHAnsi" w:eastAsia="Calibri" w:hAnsiTheme="majorHAnsi" w:cstheme="majorHAnsi"/>
          <w:color w:val="000000"/>
          <w:sz w:val="22"/>
          <w:szCs w:val="22"/>
          <w:lang w:val="fr-FR"/>
        </w:rPr>
        <w:t xml:space="preserve"> en termes de </w:t>
      </w:r>
      <w:r w:rsidR="00D82C42">
        <w:rPr>
          <w:rFonts w:asciiTheme="majorHAnsi" w:eastAsia="Calibri" w:hAnsiTheme="majorHAnsi" w:cstheme="majorHAnsi"/>
          <w:color w:val="000000"/>
          <w:sz w:val="22"/>
          <w:szCs w:val="22"/>
          <w:lang w:val="fr-FR"/>
        </w:rPr>
        <w:t>financement</w:t>
      </w:r>
      <w:r w:rsidR="00826ADB" w:rsidRPr="00826ADB">
        <w:rPr>
          <w:rFonts w:asciiTheme="majorHAnsi" w:eastAsia="Calibri" w:hAnsiTheme="majorHAnsi" w:cstheme="majorHAnsi"/>
          <w:color w:val="000000"/>
          <w:sz w:val="22"/>
          <w:szCs w:val="22"/>
          <w:lang w:val="fr-FR"/>
        </w:rPr>
        <w:t xml:space="preserve"> sont présentées dans le tableau 6 de la proposition technique ; voir le document </w:t>
      </w:r>
      <w:r w:rsidR="00826ADB" w:rsidRPr="00D82C42">
        <w:rPr>
          <w:rFonts w:asciiTheme="majorHAnsi" w:eastAsia="Calibri" w:hAnsiTheme="majorHAnsi" w:cstheme="majorHAnsi"/>
          <w:b/>
          <w:bCs/>
          <w:color w:val="000000"/>
          <w:sz w:val="22"/>
          <w:szCs w:val="22"/>
          <w:lang w:val="fr-FR"/>
        </w:rPr>
        <w:t>SC63 Doc.20</w:t>
      </w:r>
      <w:r w:rsidR="00826ADB" w:rsidRPr="00826ADB">
        <w:rPr>
          <w:rFonts w:asciiTheme="majorHAnsi" w:eastAsia="Calibri" w:hAnsiTheme="majorHAnsi" w:cstheme="majorHAnsi"/>
          <w:color w:val="000000"/>
          <w:sz w:val="22"/>
          <w:szCs w:val="22"/>
          <w:lang w:val="fr-FR"/>
        </w:rPr>
        <w:t xml:space="preserve">. </w:t>
      </w:r>
      <w:r w:rsidR="00D82C42">
        <w:rPr>
          <w:rFonts w:asciiTheme="majorHAnsi" w:eastAsia="Calibri" w:hAnsiTheme="majorHAnsi" w:cstheme="majorHAnsi"/>
          <w:color w:val="000000"/>
          <w:sz w:val="22"/>
          <w:szCs w:val="22"/>
          <w:lang w:val="fr-FR"/>
        </w:rPr>
        <w:t>Il s</w:t>
      </w:r>
      <w:r w:rsidR="00902100">
        <w:rPr>
          <w:rFonts w:asciiTheme="majorHAnsi" w:eastAsia="Calibri" w:hAnsiTheme="majorHAnsi" w:cstheme="majorHAnsi"/>
          <w:color w:val="000000"/>
          <w:sz w:val="22"/>
          <w:szCs w:val="22"/>
          <w:lang w:val="fr-FR"/>
        </w:rPr>
        <w:t>’</w:t>
      </w:r>
      <w:r w:rsidR="00D82C42">
        <w:rPr>
          <w:rFonts w:asciiTheme="majorHAnsi" w:eastAsia="Calibri" w:hAnsiTheme="majorHAnsi" w:cstheme="majorHAnsi"/>
          <w:color w:val="000000"/>
          <w:sz w:val="22"/>
          <w:szCs w:val="22"/>
          <w:lang w:val="fr-FR"/>
        </w:rPr>
        <w:t xml:space="preserve">agit de </w:t>
      </w:r>
      <w:r w:rsidR="00826ADB" w:rsidRPr="00826ADB">
        <w:rPr>
          <w:rFonts w:asciiTheme="majorHAnsi" w:eastAsia="Calibri" w:hAnsiTheme="majorHAnsi" w:cstheme="majorHAnsi"/>
          <w:color w:val="000000"/>
          <w:sz w:val="22"/>
          <w:szCs w:val="22"/>
          <w:lang w:val="fr-FR"/>
        </w:rPr>
        <w:t>besoins à court terme (WPE2027). À plus long terme, l</w:t>
      </w:r>
      <w:r w:rsidR="00D82C42">
        <w:rPr>
          <w:rFonts w:asciiTheme="majorHAnsi" w:eastAsia="Calibri" w:hAnsiTheme="majorHAnsi" w:cstheme="majorHAnsi"/>
          <w:color w:val="000000"/>
          <w:sz w:val="22"/>
          <w:szCs w:val="22"/>
          <w:lang w:val="fr-FR"/>
        </w:rPr>
        <w:t>e coût d</w:t>
      </w:r>
      <w:r w:rsidR="00826ADB" w:rsidRPr="00826ADB">
        <w:rPr>
          <w:rFonts w:asciiTheme="majorHAnsi" w:eastAsia="Calibri" w:hAnsiTheme="majorHAnsi" w:cstheme="majorHAnsi"/>
          <w:color w:val="000000"/>
          <w:sz w:val="22"/>
          <w:szCs w:val="22"/>
          <w:lang w:val="fr-FR"/>
        </w:rPr>
        <w:t xml:space="preserve">es mises à jour </w:t>
      </w:r>
      <w:r w:rsidR="00D82C42">
        <w:rPr>
          <w:rFonts w:asciiTheme="majorHAnsi" w:eastAsia="Calibri" w:hAnsiTheme="majorHAnsi" w:cstheme="majorHAnsi"/>
          <w:color w:val="000000"/>
          <w:sz w:val="22"/>
          <w:szCs w:val="22"/>
          <w:lang w:val="fr-FR"/>
        </w:rPr>
        <w:t>prévues</w:t>
      </w:r>
      <w:r w:rsidR="00826ADB" w:rsidRPr="00826ADB">
        <w:rPr>
          <w:rFonts w:asciiTheme="majorHAnsi" w:eastAsia="Calibri" w:hAnsiTheme="majorHAnsi" w:cstheme="majorHAnsi"/>
          <w:color w:val="000000"/>
          <w:sz w:val="22"/>
          <w:szCs w:val="22"/>
          <w:lang w:val="fr-FR"/>
        </w:rPr>
        <w:t xml:space="preserve"> et </w:t>
      </w:r>
      <w:r w:rsidR="00D82C42">
        <w:rPr>
          <w:rFonts w:asciiTheme="majorHAnsi" w:eastAsia="Calibri" w:hAnsiTheme="majorHAnsi" w:cstheme="majorHAnsi"/>
          <w:color w:val="000000"/>
          <w:sz w:val="22"/>
          <w:szCs w:val="22"/>
          <w:lang w:val="fr-FR"/>
        </w:rPr>
        <w:t xml:space="preserve">des </w:t>
      </w:r>
      <w:r w:rsidR="00826ADB" w:rsidRPr="00826ADB">
        <w:rPr>
          <w:rFonts w:asciiTheme="majorHAnsi" w:eastAsia="Calibri" w:hAnsiTheme="majorHAnsi" w:cstheme="majorHAnsi"/>
          <w:color w:val="000000"/>
          <w:sz w:val="22"/>
          <w:szCs w:val="22"/>
          <w:lang w:val="fr-FR"/>
        </w:rPr>
        <w:t xml:space="preserve">révisions </w:t>
      </w:r>
      <w:r w:rsidR="00D82C42">
        <w:rPr>
          <w:rFonts w:asciiTheme="majorHAnsi" w:eastAsia="Calibri" w:hAnsiTheme="majorHAnsi" w:cstheme="majorHAnsi"/>
          <w:color w:val="000000"/>
          <w:sz w:val="22"/>
          <w:szCs w:val="22"/>
          <w:lang w:val="fr-FR"/>
        </w:rPr>
        <w:lastRenderedPageBreak/>
        <w:t>seront établis à partir du</w:t>
      </w:r>
      <w:r w:rsidR="00826ADB" w:rsidRPr="00826ADB">
        <w:rPr>
          <w:rFonts w:asciiTheme="majorHAnsi" w:eastAsia="Calibri" w:hAnsiTheme="majorHAnsi" w:cstheme="majorHAnsi"/>
          <w:color w:val="000000"/>
          <w:sz w:val="22"/>
          <w:szCs w:val="22"/>
          <w:lang w:val="fr-FR"/>
        </w:rPr>
        <w:t xml:space="preserve"> processus </w:t>
      </w:r>
      <w:r w:rsidR="00D82C42">
        <w:rPr>
          <w:rFonts w:asciiTheme="majorHAnsi" w:eastAsia="Calibri" w:hAnsiTheme="majorHAnsi" w:cstheme="majorHAnsi"/>
          <w:color w:val="000000"/>
          <w:sz w:val="22"/>
          <w:szCs w:val="22"/>
          <w:lang w:val="fr-FR"/>
        </w:rPr>
        <w:t xml:space="preserve">relatif </w:t>
      </w:r>
      <w:r w:rsidR="003C5913">
        <w:rPr>
          <w:rFonts w:asciiTheme="majorHAnsi" w:eastAsia="Calibri" w:hAnsiTheme="majorHAnsi" w:cstheme="majorHAnsi"/>
          <w:color w:val="000000"/>
          <w:sz w:val="22"/>
          <w:szCs w:val="22"/>
          <w:lang w:val="fr-FR"/>
        </w:rPr>
        <w:t xml:space="preserve">aux </w:t>
      </w:r>
      <w:r w:rsidR="00826ADB" w:rsidRPr="00826ADB">
        <w:rPr>
          <w:rFonts w:asciiTheme="majorHAnsi" w:eastAsia="Calibri" w:hAnsiTheme="majorHAnsi" w:cstheme="majorHAnsi"/>
          <w:color w:val="000000"/>
          <w:sz w:val="22"/>
          <w:szCs w:val="22"/>
          <w:lang w:val="fr-FR"/>
        </w:rPr>
        <w:t xml:space="preserve">WPE2027 et </w:t>
      </w:r>
      <w:r w:rsidR="00D82C42">
        <w:rPr>
          <w:rFonts w:asciiTheme="majorHAnsi" w:eastAsia="Calibri" w:hAnsiTheme="majorHAnsi" w:cstheme="majorHAnsi"/>
          <w:color w:val="000000"/>
          <w:sz w:val="22"/>
          <w:szCs w:val="22"/>
          <w:lang w:val="fr-FR"/>
        </w:rPr>
        <w:t xml:space="preserve">présentés en détail </w:t>
      </w:r>
      <w:r w:rsidR="00826ADB" w:rsidRPr="00826ADB">
        <w:rPr>
          <w:rFonts w:asciiTheme="majorHAnsi" w:eastAsia="Calibri" w:hAnsiTheme="majorHAnsi" w:cstheme="majorHAnsi"/>
          <w:color w:val="000000"/>
          <w:sz w:val="22"/>
          <w:szCs w:val="22"/>
          <w:lang w:val="fr-FR"/>
        </w:rPr>
        <w:t xml:space="preserve">dans </w:t>
      </w:r>
      <w:r w:rsidR="00D82C42">
        <w:rPr>
          <w:rFonts w:asciiTheme="majorHAnsi" w:eastAsia="Calibri" w:hAnsiTheme="majorHAnsi" w:cstheme="majorHAnsi"/>
          <w:color w:val="000000"/>
          <w:sz w:val="22"/>
          <w:szCs w:val="22"/>
          <w:lang w:val="fr-FR"/>
        </w:rPr>
        <w:t>le</w:t>
      </w:r>
      <w:r w:rsidR="00826ADB" w:rsidRPr="00826ADB">
        <w:rPr>
          <w:rFonts w:asciiTheme="majorHAnsi" w:eastAsia="Calibri" w:hAnsiTheme="majorHAnsi" w:cstheme="majorHAnsi"/>
          <w:color w:val="000000"/>
          <w:sz w:val="22"/>
          <w:szCs w:val="22"/>
          <w:lang w:val="fr-FR"/>
        </w:rPr>
        <w:t xml:space="preserve"> plan de travail du </w:t>
      </w:r>
      <w:r w:rsidR="00D82C42">
        <w:rPr>
          <w:rFonts w:asciiTheme="majorHAnsi" w:eastAsia="Calibri" w:hAnsiTheme="majorHAnsi" w:cstheme="majorHAnsi"/>
          <w:color w:val="000000"/>
          <w:sz w:val="22"/>
          <w:szCs w:val="22"/>
          <w:lang w:val="fr-FR"/>
        </w:rPr>
        <w:t>P</w:t>
      </w:r>
      <w:r w:rsidR="00826ADB" w:rsidRPr="00826ADB">
        <w:rPr>
          <w:rFonts w:asciiTheme="majorHAnsi" w:eastAsia="Calibri" w:hAnsiTheme="majorHAnsi" w:cstheme="majorHAnsi"/>
          <w:color w:val="000000"/>
          <w:sz w:val="22"/>
          <w:szCs w:val="22"/>
          <w:lang w:val="fr-FR"/>
        </w:rPr>
        <w:t xml:space="preserve">artenariat </w:t>
      </w:r>
      <w:r w:rsidR="00D82C42">
        <w:rPr>
          <w:rFonts w:asciiTheme="majorHAnsi" w:eastAsia="Calibri" w:hAnsiTheme="majorHAnsi" w:cstheme="majorHAnsi"/>
          <w:color w:val="000000"/>
          <w:sz w:val="22"/>
          <w:szCs w:val="22"/>
          <w:lang w:val="fr-FR"/>
        </w:rPr>
        <w:t>envisagé</w:t>
      </w:r>
      <w:r w:rsidR="00826ADB" w:rsidRPr="00826ADB">
        <w:rPr>
          <w:rFonts w:asciiTheme="majorHAnsi" w:eastAsia="Calibri" w:hAnsiTheme="majorHAnsi" w:cstheme="majorHAnsi"/>
          <w:color w:val="000000"/>
          <w:sz w:val="22"/>
          <w:szCs w:val="22"/>
          <w:lang w:val="fr-FR"/>
        </w:rPr>
        <w:t>.</w:t>
      </w:r>
    </w:p>
    <w:p w14:paraId="728A0B35" w14:textId="77777777" w:rsidR="00283EB6" w:rsidRPr="00CB35CC" w:rsidRDefault="00283EB6" w:rsidP="00E305B0">
      <w:pPr>
        <w:rPr>
          <w:rFonts w:asciiTheme="majorHAnsi" w:hAnsiTheme="majorHAnsi" w:cstheme="majorHAnsi"/>
          <w:sz w:val="22"/>
          <w:szCs w:val="22"/>
          <w:lang w:val="fr-FR"/>
        </w:rPr>
      </w:pPr>
    </w:p>
    <w:p w14:paraId="34DCF600" w14:textId="1D7FB92F" w:rsidR="00BF39C4" w:rsidRPr="00CB35CC" w:rsidRDefault="007A6BC2" w:rsidP="00BF39C4">
      <w:pPr>
        <w:keepNext/>
        <w:ind w:left="425" w:hanging="425"/>
        <w:rPr>
          <w:rFonts w:ascii="Calibri" w:eastAsia="Calibri" w:hAnsi="Calibri" w:cs="Arial"/>
          <w:b/>
          <w:sz w:val="22"/>
          <w:szCs w:val="22"/>
          <w:lang w:val="fr-FR"/>
        </w:rPr>
      </w:pPr>
      <w:r>
        <w:rPr>
          <w:rFonts w:ascii="Calibri" w:eastAsia="Calibri" w:hAnsi="Calibri" w:cs="Arial"/>
          <w:b/>
          <w:sz w:val="22"/>
          <w:szCs w:val="22"/>
          <w:lang w:val="fr-FR"/>
        </w:rPr>
        <w:t>Résumé de la situation actuelle</w:t>
      </w:r>
    </w:p>
    <w:p w14:paraId="1BD640AF" w14:textId="77777777" w:rsidR="00BF39C4" w:rsidRPr="00CB35CC" w:rsidRDefault="00BF39C4" w:rsidP="00E305B0">
      <w:pPr>
        <w:rPr>
          <w:rFonts w:asciiTheme="majorHAnsi" w:hAnsiTheme="majorHAnsi" w:cstheme="majorHAnsi"/>
          <w:sz w:val="22"/>
          <w:szCs w:val="22"/>
          <w:lang w:val="fr-FR"/>
        </w:rPr>
      </w:pPr>
    </w:p>
    <w:p w14:paraId="369F2567" w14:textId="6FC99171" w:rsidR="007A6BC2" w:rsidRPr="007A6BC2" w:rsidRDefault="007C601C" w:rsidP="007A6BC2">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8.</w:t>
      </w:r>
      <w:r w:rsidRPr="00CB35CC">
        <w:rPr>
          <w:rFonts w:asciiTheme="majorHAnsi" w:eastAsia="Calibri" w:hAnsiTheme="majorHAnsi" w:cstheme="majorHAnsi"/>
          <w:color w:val="000000"/>
          <w:sz w:val="22"/>
          <w:szCs w:val="22"/>
          <w:lang w:val="fr-FR"/>
        </w:rPr>
        <w:tab/>
      </w:r>
      <w:r w:rsidR="007A6BC2">
        <w:rPr>
          <w:rFonts w:asciiTheme="majorHAnsi" w:eastAsia="Calibri" w:hAnsiTheme="majorHAnsi" w:cstheme="majorHAnsi"/>
          <w:color w:val="000000"/>
          <w:sz w:val="22"/>
          <w:szCs w:val="22"/>
          <w:lang w:val="fr-FR"/>
        </w:rPr>
        <w:t xml:space="preserve">Les estimations </w:t>
      </w:r>
      <w:r w:rsidR="007A6BC2" w:rsidRPr="007A6BC2">
        <w:rPr>
          <w:rFonts w:asciiTheme="majorHAnsi" w:eastAsia="Calibri" w:hAnsiTheme="majorHAnsi" w:cstheme="majorHAnsi"/>
          <w:color w:val="000000"/>
          <w:sz w:val="22"/>
          <w:szCs w:val="22"/>
          <w:lang w:val="fr-FR"/>
        </w:rPr>
        <w:t>des populations d</w:t>
      </w:r>
      <w:r w:rsidR="00902100">
        <w:rPr>
          <w:rFonts w:asciiTheme="majorHAnsi" w:eastAsia="Calibri" w:hAnsiTheme="majorHAnsi" w:cstheme="majorHAnsi"/>
          <w:color w:val="000000"/>
          <w:sz w:val="22"/>
          <w:szCs w:val="22"/>
          <w:lang w:val="fr-FR"/>
        </w:rPr>
        <w:t>’</w:t>
      </w:r>
      <w:r w:rsidR="007A6BC2" w:rsidRPr="007A6BC2">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7A6BC2" w:rsidRPr="007A6BC2">
        <w:rPr>
          <w:rFonts w:asciiTheme="majorHAnsi" w:eastAsia="Calibri" w:hAnsiTheme="majorHAnsi" w:cstheme="majorHAnsi"/>
          <w:color w:val="000000"/>
          <w:sz w:val="22"/>
          <w:szCs w:val="22"/>
          <w:lang w:val="fr-FR"/>
        </w:rPr>
        <w:t>eau</w:t>
      </w:r>
      <w:r w:rsidR="007A6BC2">
        <w:rPr>
          <w:rFonts w:asciiTheme="majorHAnsi" w:eastAsia="Calibri" w:hAnsiTheme="majorHAnsi" w:cstheme="majorHAnsi"/>
          <w:color w:val="000000"/>
          <w:sz w:val="22"/>
          <w:szCs w:val="22"/>
          <w:lang w:val="fr-FR"/>
        </w:rPr>
        <w:t xml:space="preserve"> au niveau</w:t>
      </w:r>
      <w:r w:rsidR="007A6BC2" w:rsidRPr="007A6BC2">
        <w:rPr>
          <w:rFonts w:asciiTheme="majorHAnsi" w:eastAsia="Calibri" w:hAnsiTheme="majorHAnsi" w:cstheme="majorHAnsi"/>
          <w:color w:val="000000"/>
          <w:sz w:val="22"/>
          <w:szCs w:val="22"/>
          <w:lang w:val="fr-FR"/>
        </w:rPr>
        <w:t xml:space="preserve"> mondial </w:t>
      </w:r>
      <w:r w:rsidR="007A6BC2">
        <w:rPr>
          <w:rFonts w:asciiTheme="majorHAnsi" w:eastAsia="Calibri" w:hAnsiTheme="majorHAnsi" w:cstheme="majorHAnsi"/>
          <w:color w:val="000000"/>
          <w:sz w:val="22"/>
          <w:szCs w:val="22"/>
          <w:lang w:val="fr-FR"/>
        </w:rPr>
        <w:t>communiquées p</w:t>
      </w:r>
      <w:r w:rsidR="007A6BC2" w:rsidRPr="007A6BC2">
        <w:rPr>
          <w:rFonts w:asciiTheme="majorHAnsi" w:eastAsia="Calibri" w:hAnsiTheme="majorHAnsi" w:cstheme="majorHAnsi"/>
          <w:color w:val="000000"/>
          <w:sz w:val="22"/>
          <w:szCs w:val="22"/>
          <w:lang w:val="fr-FR"/>
        </w:rPr>
        <w:t xml:space="preserve">ar le biais du </w:t>
      </w:r>
      <w:r w:rsidR="007A6BC2" w:rsidRPr="001D5C7D">
        <w:rPr>
          <w:rFonts w:asciiTheme="majorHAnsi" w:eastAsia="Calibri" w:hAnsiTheme="majorHAnsi" w:cstheme="majorHAnsi"/>
          <w:i/>
          <w:iCs/>
          <w:color w:val="000000"/>
          <w:sz w:val="22"/>
          <w:szCs w:val="22"/>
          <w:lang w:val="fr-FR"/>
        </w:rPr>
        <w:t>Waterbirds Populations Portal</w:t>
      </w:r>
      <w:r w:rsidR="007A6BC2" w:rsidRPr="007A6BC2">
        <w:rPr>
          <w:rFonts w:asciiTheme="majorHAnsi" w:eastAsia="Calibri" w:hAnsiTheme="majorHAnsi" w:cstheme="majorHAnsi"/>
          <w:color w:val="000000"/>
          <w:sz w:val="22"/>
          <w:szCs w:val="22"/>
          <w:lang w:val="fr-FR"/>
        </w:rPr>
        <w:t xml:space="preserve"> représente</w:t>
      </w:r>
      <w:r w:rsidR="007A6BC2">
        <w:rPr>
          <w:rFonts w:asciiTheme="majorHAnsi" w:eastAsia="Calibri" w:hAnsiTheme="majorHAnsi" w:cstheme="majorHAnsi"/>
          <w:color w:val="000000"/>
          <w:sz w:val="22"/>
          <w:szCs w:val="22"/>
          <w:lang w:val="fr-FR"/>
        </w:rPr>
        <w:t>nt</w:t>
      </w:r>
      <w:r w:rsidR="007A6BC2" w:rsidRPr="007A6BC2">
        <w:rPr>
          <w:rFonts w:asciiTheme="majorHAnsi" w:eastAsia="Calibri" w:hAnsiTheme="majorHAnsi" w:cstheme="majorHAnsi"/>
          <w:color w:val="000000"/>
          <w:sz w:val="22"/>
          <w:szCs w:val="22"/>
          <w:lang w:val="fr-FR"/>
        </w:rPr>
        <w:t xml:space="preserve"> une source d</w:t>
      </w:r>
      <w:r w:rsidR="00902100">
        <w:rPr>
          <w:rFonts w:asciiTheme="majorHAnsi" w:eastAsia="Calibri" w:hAnsiTheme="majorHAnsi" w:cstheme="majorHAnsi"/>
          <w:color w:val="000000"/>
          <w:sz w:val="22"/>
          <w:szCs w:val="22"/>
          <w:lang w:val="fr-FR"/>
        </w:rPr>
        <w:t>’</w:t>
      </w:r>
      <w:r w:rsidR="007A6BC2" w:rsidRPr="007A6BC2">
        <w:rPr>
          <w:rFonts w:asciiTheme="majorHAnsi" w:eastAsia="Calibri" w:hAnsiTheme="majorHAnsi" w:cstheme="majorHAnsi"/>
          <w:color w:val="000000"/>
          <w:sz w:val="22"/>
          <w:szCs w:val="22"/>
          <w:lang w:val="fr-FR"/>
        </w:rPr>
        <w:t xml:space="preserve">information </w:t>
      </w:r>
      <w:r w:rsidR="007A6BC2">
        <w:rPr>
          <w:rFonts w:asciiTheme="majorHAnsi" w:eastAsia="Calibri" w:hAnsiTheme="majorHAnsi" w:cstheme="majorHAnsi"/>
          <w:color w:val="000000"/>
          <w:sz w:val="22"/>
          <w:szCs w:val="22"/>
          <w:lang w:val="fr-FR"/>
        </w:rPr>
        <w:t>essentielle</w:t>
      </w:r>
      <w:r w:rsidR="00A57F6E">
        <w:rPr>
          <w:rFonts w:asciiTheme="majorHAnsi" w:eastAsia="Calibri" w:hAnsiTheme="majorHAnsi" w:cstheme="majorHAnsi"/>
          <w:color w:val="000000"/>
          <w:sz w:val="22"/>
          <w:szCs w:val="22"/>
          <w:lang w:val="fr-FR"/>
        </w:rPr>
        <w:t> : elles</w:t>
      </w:r>
      <w:r w:rsidR="007A6BC2" w:rsidRPr="007A6BC2">
        <w:rPr>
          <w:rFonts w:asciiTheme="majorHAnsi" w:eastAsia="Calibri" w:hAnsiTheme="majorHAnsi" w:cstheme="majorHAnsi"/>
          <w:color w:val="000000"/>
          <w:sz w:val="22"/>
          <w:szCs w:val="22"/>
          <w:lang w:val="fr-FR"/>
        </w:rPr>
        <w:t xml:space="preserve"> fourni</w:t>
      </w:r>
      <w:r w:rsidR="00A57F6E">
        <w:rPr>
          <w:rFonts w:asciiTheme="majorHAnsi" w:eastAsia="Calibri" w:hAnsiTheme="majorHAnsi" w:cstheme="majorHAnsi"/>
          <w:color w:val="000000"/>
          <w:sz w:val="22"/>
          <w:szCs w:val="22"/>
          <w:lang w:val="fr-FR"/>
        </w:rPr>
        <w:t>ssent</w:t>
      </w:r>
      <w:r w:rsidR="007A6BC2" w:rsidRPr="007A6BC2">
        <w:rPr>
          <w:rFonts w:asciiTheme="majorHAnsi" w:eastAsia="Calibri" w:hAnsiTheme="majorHAnsi" w:cstheme="majorHAnsi"/>
          <w:color w:val="000000"/>
          <w:sz w:val="22"/>
          <w:szCs w:val="22"/>
          <w:lang w:val="fr-FR"/>
        </w:rPr>
        <w:t xml:space="preserve"> </w:t>
      </w:r>
      <w:r w:rsidR="007A6BC2">
        <w:rPr>
          <w:rFonts w:asciiTheme="majorHAnsi" w:eastAsia="Calibri" w:hAnsiTheme="majorHAnsi" w:cstheme="majorHAnsi"/>
          <w:color w:val="000000"/>
          <w:sz w:val="22"/>
          <w:szCs w:val="22"/>
          <w:lang w:val="fr-FR"/>
        </w:rPr>
        <w:t>l</w:t>
      </w:r>
      <w:r w:rsidR="007A6BC2" w:rsidRPr="007A6BC2">
        <w:rPr>
          <w:rFonts w:asciiTheme="majorHAnsi" w:eastAsia="Calibri" w:hAnsiTheme="majorHAnsi" w:cstheme="majorHAnsi"/>
          <w:color w:val="000000"/>
          <w:sz w:val="22"/>
          <w:szCs w:val="22"/>
          <w:lang w:val="fr-FR"/>
        </w:rPr>
        <w:t xml:space="preserve">es </w:t>
      </w:r>
      <w:r w:rsidR="007A6BC2">
        <w:rPr>
          <w:rFonts w:asciiTheme="majorHAnsi" w:eastAsia="Calibri" w:hAnsiTheme="majorHAnsi" w:cstheme="majorHAnsi"/>
          <w:color w:val="000000"/>
          <w:sz w:val="22"/>
          <w:szCs w:val="22"/>
          <w:lang w:val="fr-FR"/>
        </w:rPr>
        <w:t>données</w:t>
      </w:r>
      <w:r w:rsidR="007A6BC2" w:rsidRPr="007A6BC2">
        <w:rPr>
          <w:rFonts w:asciiTheme="majorHAnsi" w:eastAsia="Calibri" w:hAnsiTheme="majorHAnsi" w:cstheme="majorHAnsi"/>
          <w:color w:val="000000"/>
          <w:sz w:val="22"/>
          <w:szCs w:val="22"/>
          <w:lang w:val="fr-FR"/>
        </w:rPr>
        <w:t xml:space="preserve"> solides et </w:t>
      </w:r>
      <w:r w:rsidR="00BB0CD2">
        <w:rPr>
          <w:rFonts w:asciiTheme="majorHAnsi" w:eastAsia="Calibri" w:hAnsiTheme="majorHAnsi" w:cstheme="majorHAnsi"/>
          <w:color w:val="000000"/>
          <w:sz w:val="22"/>
          <w:szCs w:val="22"/>
          <w:lang w:val="fr-FR"/>
        </w:rPr>
        <w:t>dignes de foi</w:t>
      </w:r>
      <w:r w:rsidR="007A6BC2" w:rsidRPr="007A6BC2">
        <w:rPr>
          <w:rFonts w:asciiTheme="majorHAnsi" w:eastAsia="Calibri" w:hAnsiTheme="majorHAnsi" w:cstheme="majorHAnsi"/>
          <w:color w:val="000000"/>
          <w:sz w:val="22"/>
          <w:szCs w:val="22"/>
          <w:lang w:val="fr-FR"/>
        </w:rPr>
        <w:t xml:space="preserve"> nécessaires pour évaluer les changements dans les populations d</w:t>
      </w:r>
      <w:r w:rsidR="00902100">
        <w:rPr>
          <w:rFonts w:asciiTheme="majorHAnsi" w:eastAsia="Calibri" w:hAnsiTheme="majorHAnsi" w:cstheme="majorHAnsi"/>
          <w:color w:val="000000"/>
          <w:sz w:val="22"/>
          <w:szCs w:val="22"/>
          <w:lang w:val="fr-FR"/>
        </w:rPr>
        <w:t>’</w:t>
      </w:r>
      <w:r w:rsidR="007A6BC2" w:rsidRPr="007A6BC2">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7A6BC2" w:rsidRPr="007A6BC2">
        <w:rPr>
          <w:rFonts w:asciiTheme="majorHAnsi" w:eastAsia="Calibri" w:hAnsiTheme="majorHAnsi" w:cstheme="majorHAnsi"/>
          <w:color w:val="000000"/>
          <w:sz w:val="22"/>
          <w:szCs w:val="22"/>
          <w:lang w:val="fr-FR"/>
        </w:rPr>
        <w:t>eau (</w:t>
      </w:r>
      <w:r w:rsidR="00BB0CD2">
        <w:rPr>
          <w:rFonts w:asciiTheme="majorHAnsi" w:eastAsia="Calibri" w:hAnsiTheme="majorHAnsi" w:cstheme="majorHAnsi"/>
          <w:color w:val="000000"/>
          <w:sz w:val="22"/>
          <w:szCs w:val="22"/>
          <w:lang w:val="fr-FR"/>
        </w:rPr>
        <w:t>effectifs</w:t>
      </w:r>
      <w:r w:rsidR="007A6BC2" w:rsidRPr="007A6BC2">
        <w:rPr>
          <w:rFonts w:asciiTheme="majorHAnsi" w:eastAsia="Calibri" w:hAnsiTheme="majorHAnsi" w:cstheme="majorHAnsi"/>
          <w:color w:val="000000"/>
          <w:sz w:val="22"/>
          <w:szCs w:val="22"/>
          <w:lang w:val="fr-FR"/>
        </w:rPr>
        <w:t xml:space="preserve"> et tendances) au fil du temps, </w:t>
      </w:r>
      <w:r w:rsidR="00BB0CD2">
        <w:rPr>
          <w:rFonts w:asciiTheme="majorHAnsi" w:eastAsia="Calibri" w:hAnsiTheme="majorHAnsi" w:cstheme="majorHAnsi"/>
          <w:color w:val="000000"/>
          <w:sz w:val="22"/>
          <w:szCs w:val="22"/>
          <w:lang w:val="fr-FR"/>
        </w:rPr>
        <w:t>et</w:t>
      </w:r>
      <w:r w:rsidR="007A6BC2" w:rsidRPr="007A6BC2">
        <w:rPr>
          <w:rFonts w:asciiTheme="majorHAnsi" w:eastAsia="Calibri" w:hAnsiTheme="majorHAnsi" w:cstheme="majorHAnsi"/>
          <w:color w:val="000000"/>
          <w:sz w:val="22"/>
          <w:szCs w:val="22"/>
          <w:lang w:val="fr-FR"/>
        </w:rPr>
        <w:t xml:space="preserve"> pour établir les seuils de 1% nécessaires à l</w:t>
      </w:r>
      <w:r w:rsidR="00902100">
        <w:rPr>
          <w:rFonts w:asciiTheme="majorHAnsi" w:eastAsia="Calibri" w:hAnsiTheme="majorHAnsi" w:cstheme="majorHAnsi"/>
          <w:color w:val="000000"/>
          <w:sz w:val="22"/>
          <w:szCs w:val="22"/>
          <w:lang w:val="fr-FR"/>
        </w:rPr>
        <w:t>’</w:t>
      </w:r>
      <w:r w:rsidR="007A6BC2" w:rsidRPr="007A6BC2">
        <w:rPr>
          <w:rFonts w:asciiTheme="majorHAnsi" w:eastAsia="Calibri" w:hAnsiTheme="majorHAnsi" w:cstheme="majorHAnsi"/>
          <w:color w:val="000000"/>
          <w:sz w:val="22"/>
          <w:szCs w:val="22"/>
          <w:lang w:val="fr-FR"/>
        </w:rPr>
        <w:t>application du Critère 6 (</w:t>
      </w:r>
      <w:r w:rsidR="00BB0CD2">
        <w:rPr>
          <w:rFonts w:asciiTheme="majorHAnsi" w:eastAsia="Calibri" w:hAnsiTheme="majorHAnsi" w:cstheme="majorHAnsi"/>
          <w:color w:val="000000"/>
          <w:sz w:val="22"/>
          <w:szCs w:val="22"/>
          <w:lang w:val="fr-FR"/>
        </w:rPr>
        <w:t>sur les</w:t>
      </w:r>
      <w:r w:rsidR="007A6BC2" w:rsidRPr="007A6BC2">
        <w:rPr>
          <w:rFonts w:asciiTheme="majorHAnsi" w:eastAsia="Calibri" w:hAnsiTheme="majorHAnsi" w:cstheme="majorHAnsi"/>
          <w:color w:val="000000"/>
          <w:sz w:val="22"/>
          <w:szCs w:val="22"/>
          <w:lang w:val="fr-FR"/>
        </w:rPr>
        <w:t xml:space="preserve"> zones humides d</w:t>
      </w:r>
      <w:r w:rsidR="00902100">
        <w:rPr>
          <w:rFonts w:asciiTheme="majorHAnsi" w:eastAsia="Calibri" w:hAnsiTheme="majorHAnsi" w:cstheme="majorHAnsi"/>
          <w:color w:val="000000"/>
          <w:sz w:val="22"/>
          <w:szCs w:val="22"/>
          <w:lang w:val="fr-FR"/>
        </w:rPr>
        <w:t>’</w:t>
      </w:r>
      <w:r w:rsidR="007A6BC2" w:rsidRPr="007A6BC2">
        <w:rPr>
          <w:rFonts w:asciiTheme="majorHAnsi" w:eastAsia="Calibri" w:hAnsiTheme="majorHAnsi" w:cstheme="majorHAnsi"/>
          <w:color w:val="000000"/>
          <w:sz w:val="22"/>
          <w:szCs w:val="22"/>
          <w:lang w:val="fr-FR"/>
        </w:rPr>
        <w:t xml:space="preserve">importance internationale) dans le cadre de la Convention sur les zones humides. Le Portail </w:t>
      </w:r>
      <w:r w:rsidR="00BB0CD2">
        <w:rPr>
          <w:rFonts w:asciiTheme="majorHAnsi" w:eastAsia="Calibri" w:hAnsiTheme="majorHAnsi" w:cstheme="majorHAnsi"/>
          <w:color w:val="000000"/>
          <w:sz w:val="22"/>
          <w:szCs w:val="22"/>
          <w:lang w:val="fr-FR"/>
        </w:rPr>
        <w:t>constitue</w:t>
      </w:r>
      <w:r w:rsidR="007A6BC2" w:rsidRPr="007A6BC2">
        <w:rPr>
          <w:rFonts w:asciiTheme="majorHAnsi" w:eastAsia="Calibri" w:hAnsiTheme="majorHAnsi" w:cstheme="majorHAnsi"/>
          <w:color w:val="000000"/>
          <w:sz w:val="22"/>
          <w:szCs w:val="22"/>
          <w:lang w:val="fr-FR"/>
        </w:rPr>
        <w:t xml:space="preserve"> la source d</w:t>
      </w:r>
      <w:r w:rsidR="00902100">
        <w:rPr>
          <w:rFonts w:asciiTheme="majorHAnsi" w:eastAsia="Calibri" w:hAnsiTheme="majorHAnsi" w:cstheme="majorHAnsi"/>
          <w:color w:val="000000"/>
          <w:sz w:val="22"/>
          <w:szCs w:val="22"/>
          <w:lang w:val="fr-FR"/>
        </w:rPr>
        <w:t>’</w:t>
      </w:r>
      <w:r w:rsidR="007A6BC2" w:rsidRPr="007A6BC2">
        <w:rPr>
          <w:rFonts w:asciiTheme="majorHAnsi" w:eastAsia="Calibri" w:hAnsiTheme="majorHAnsi" w:cstheme="majorHAnsi"/>
          <w:color w:val="000000"/>
          <w:sz w:val="22"/>
          <w:szCs w:val="22"/>
          <w:lang w:val="fr-FR"/>
        </w:rPr>
        <w:t xml:space="preserve">information </w:t>
      </w:r>
      <w:r w:rsidR="00BB0CD2">
        <w:rPr>
          <w:rFonts w:asciiTheme="majorHAnsi" w:eastAsia="Calibri" w:hAnsiTheme="majorHAnsi" w:cstheme="majorHAnsi"/>
          <w:color w:val="000000"/>
          <w:sz w:val="22"/>
          <w:szCs w:val="22"/>
          <w:lang w:val="fr-FR"/>
        </w:rPr>
        <w:t>officielle de</w:t>
      </w:r>
      <w:r w:rsidR="007A6BC2" w:rsidRPr="007A6BC2">
        <w:rPr>
          <w:rFonts w:asciiTheme="majorHAnsi" w:eastAsia="Calibri" w:hAnsiTheme="majorHAnsi" w:cstheme="majorHAnsi"/>
          <w:color w:val="000000"/>
          <w:sz w:val="22"/>
          <w:szCs w:val="22"/>
          <w:lang w:val="fr-FR"/>
        </w:rPr>
        <w:t xml:space="preserve"> la Convention sur les zones humides </w:t>
      </w:r>
      <w:r w:rsidR="00BB0CD2">
        <w:rPr>
          <w:rFonts w:asciiTheme="majorHAnsi" w:eastAsia="Calibri" w:hAnsiTheme="majorHAnsi" w:cstheme="majorHAnsi"/>
          <w:color w:val="000000"/>
          <w:sz w:val="22"/>
          <w:szCs w:val="22"/>
          <w:lang w:val="fr-FR"/>
        </w:rPr>
        <w:t>s</w:t>
      </w:r>
      <w:r w:rsidR="00902100">
        <w:rPr>
          <w:rFonts w:asciiTheme="majorHAnsi" w:eastAsia="Calibri" w:hAnsiTheme="majorHAnsi" w:cstheme="majorHAnsi"/>
          <w:color w:val="000000"/>
          <w:sz w:val="22"/>
          <w:szCs w:val="22"/>
          <w:lang w:val="fr-FR"/>
        </w:rPr>
        <w:t>’</w:t>
      </w:r>
      <w:r w:rsidR="00BB0CD2">
        <w:rPr>
          <w:rFonts w:asciiTheme="majorHAnsi" w:eastAsia="Calibri" w:hAnsiTheme="majorHAnsi" w:cstheme="majorHAnsi"/>
          <w:color w:val="000000"/>
          <w:sz w:val="22"/>
          <w:szCs w:val="22"/>
          <w:lang w:val="fr-FR"/>
        </w:rPr>
        <w:t>agissant</w:t>
      </w:r>
      <w:r w:rsidR="007A6BC2" w:rsidRPr="007A6BC2">
        <w:rPr>
          <w:rFonts w:asciiTheme="majorHAnsi" w:eastAsia="Calibri" w:hAnsiTheme="majorHAnsi" w:cstheme="majorHAnsi"/>
          <w:color w:val="000000"/>
          <w:sz w:val="22"/>
          <w:szCs w:val="22"/>
          <w:lang w:val="fr-FR"/>
        </w:rPr>
        <w:t xml:space="preserve"> </w:t>
      </w:r>
      <w:r w:rsidR="00BB0CD2">
        <w:rPr>
          <w:rFonts w:asciiTheme="majorHAnsi" w:eastAsia="Calibri" w:hAnsiTheme="majorHAnsi" w:cstheme="majorHAnsi"/>
          <w:color w:val="000000"/>
          <w:sz w:val="22"/>
          <w:szCs w:val="22"/>
          <w:lang w:val="fr-FR"/>
        </w:rPr>
        <w:t>d</w:t>
      </w:r>
      <w:r w:rsidR="007A6BC2" w:rsidRPr="007A6BC2">
        <w:rPr>
          <w:rFonts w:asciiTheme="majorHAnsi" w:eastAsia="Calibri" w:hAnsiTheme="majorHAnsi" w:cstheme="majorHAnsi"/>
          <w:color w:val="000000"/>
          <w:sz w:val="22"/>
          <w:szCs w:val="22"/>
          <w:lang w:val="fr-FR"/>
        </w:rPr>
        <w:t xml:space="preserve">es seuils de 1% pour 2340 populations de 899 espèces (1 836 </w:t>
      </w:r>
      <w:r w:rsidR="00BB0CD2">
        <w:rPr>
          <w:rFonts w:asciiTheme="majorHAnsi" w:eastAsia="Calibri" w:hAnsiTheme="majorHAnsi" w:cstheme="majorHAnsi"/>
          <w:color w:val="000000"/>
          <w:sz w:val="22"/>
          <w:szCs w:val="22"/>
          <w:lang w:val="fr-FR"/>
        </w:rPr>
        <w:t xml:space="preserve">espèces </w:t>
      </w:r>
      <w:r w:rsidR="007A6BC2" w:rsidRPr="007A6BC2">
        <w:rPr>
          <w:rFonts w:asciiTheme="majorHAnsi" w:eastAsia="Calibri" w:hAnsiTheme="majorHAnsi" w:cstheme="majorHAnsi"/>
          <w:color w:val="000000"/>
          <w:sz w:val="22"/>
          <w:szCs w:val="22"/>
          <w:lang w:val="fr-FR"/>
        </w:rPr>
        <w:t xml:space="preserve">endémiques, résidentes ou migratrices </w:t>
      </w:r>
      <w:r w:rsidR="00BB0CD2">
        <w:rPr>
          <w:rFonts w:asciiTheme="majorHAnsi" w:eastAsia="Calibri" w:hAnsiTheme="majorHAnsi" w:cstheme="majorHAnsi"/>
          <w:color w:val="000000"/>
          <w:sz w:val="22"/>
          <w:szCs w:val="22"/>
          <w:lang w:val="fr-FR"/>
        </w:rPr>
        <w:t>sur de</w:t>
      </w:r>
      <w:r w:rsidR="007A6BC2" w:rsidRPr="007A6BC2">
        <w:rPr>
          <w:rFonts w:asciiTheme="majorHAnsi" w:eastAsia="Calibri" w:hAnsiTheme="majorHAnsi" w:cstheme="majorHAnsi"/>
          <w:color w:val="000000"/>
          <w:sz w:val="22"/>
          <w:szCs w:val="22"/>
          <w:lang w:val="fr-FR"/>
        </w:rPr>
        <w:t xml:space="preserve"> courte</w:t>
      </w:r>
      <w:r w:rsidR="00BB0CD2">
        <w:rPr>
          <w:rFonts w:asciiTheme="majorHAnsi" w:eastAsia="Calibri" w:hAnsiTheme="majorHAnsi" w:cstheme="majorHAnsi"/>
          <w:color w:val="000000"/>
          <w:sz w:val="22"/>
          <w:szCs w:val="22"/>
          <w:lang w:val="fr-FR"/>
        </w:rPr>
        <w:t>s</w:t>
      </w:r>
      <w:r w:rsidR="007A6BC2" w:rsidRPr="007A6BC2">
        <w:rPr>
          <w:rFonts w:asciiTheme="majorHAnsi" w:eastAsia="Calibri" w:hAnsiTheme="majorHAnsi" w:cstheme="majorHAnsi"/>
          <w:color w:val="000000"/>
          <w:sz w:val="22"/>
          <w:szCs w:val="22"/>
          <w:lang w:val="fr-FR"/>
        </w:rPr>
        <w:t xml:space="preserve"> distance</w:t>
      </w:r>
      <w:r w:rsidR="00BB0CD2">
        <w:rPr>
          <w:rFonts w:asciiTheme="majorHAnsi" w:eastAsia="Calibri" w:hAnsiTheme="majorHAnsi" w:cstheme="majorHAnsi"/>
          <w:color w:val="000000"/>
          <w:sz w:val="22"/>
          <w:szCs w:val="22"/>
          <w:lang w:val="fr-FR"/>
        </w:rPr>
        <w:t>s</w:t>
      </w:r>
      <w:r w:rsidR="007A6BC2" w:rsidRPr="007A6BC2">
        <w:rPr>
          <w:rFonts w:asciiTheme="majorHAnsi" w:eastAsia="Calibri" w:hAnsiTheme="majorHAnsi" w:cstheme="majorHAnsi"/>
          <w:color w:val="000000"/>
          <w:sz w:val="22"/>
          <w:szCs w:val="22"/>
          <w:lang w:val="fr-FR"/>
        </w:rPr>
        <w:t xml:space="preserve"> et 504 </w:t>
      </w:r>
      <w:r w:rsidR="00BB0CD2">
        <w:rPr>
          <w:rFonts w:asciiTheme="majorHAnsi" w:eastAsia="Calibri" w:hAnsiTheme="majorHAnsi" w:cstheme="majorHAnsi"/>
          <w:color w:val="000000"/>
          <w:sz w:val="22"/>
          <w:szCs w:val="22"/>
          <w:lang w:val="fr-FR"/>
        </w:rPr>
        <w:t xml:space="preserve">espèces </w:t>
      </w:r>
      <w:r w:rsidR="007A6BC2" w:rsidRPr="007A6BC2">
        <w:rPr>
          <w:rFonts w:asciiTheme="majorHAnsi" w:eastAsia="Calibri" w:hAnsiTheme="majorHAnsi" w:cstheme="majorHAnsi"/>
          <w:color w:val="000000"/>
          <w:sz w:val="22"/>
          <w:szCs w:val="22"/>
          <w:lang w:val="fr-FR"/>
        </w:rPr>
        <w:t xml:space="preserve">migratrices </w:t>
      </w:r>
      <w:r w:rsidR="00BB0CD2">
        <w:rPr>
          <w:rFonts w:asciiTheme="majorHAnsi" w:eastAsia="Calibri" w:hAnsiTheme="majorHAnsi" w:cstheme="majorHAnsi"/>
          <w:color w:val="000000"/>
          <w:sz w:val="22"/>
          <w:szCs w:val="22"/>
          <w:lang w:val="fr-FR"/>
        </w:rPr>
        <w:t>sur de</w:t>
      </w:r>
      <w:r w:rsidR="007A6BC2" w:rsidRPr="007A6BC2">
        <w:rPr>
          <w:rFonts w:asciiTheme="majorHAnsi" w:eastAsia="Calibri" w:hAnsiTheme="majorHAnsi" w:cstheme="majorHAnsi"/>
          <w:color w:val="000000"/>
          <w:sz w:val="22"/>
          <w:szCs w:val="22"/>
          <w:lang w:val="fr-FR"/>
        </w:rPr>
        <w:t xml:space="preserve"> longue</w:t>
      </w:r>
      <w:r w:rsidR="00BB0CD2">
        <w:rPr>
          <w:rFonts w:asciiTheme="majorHAnsi" w:eastAsia="Calibri" w:hAnsiTheme="majorHAnsi" w:cstheme="majorHAnsi"/>
          <w:color w:val="000000"/>
          <w:sz w:val="22"/>
          <w:szCs w:val="22"/>
          <w:lang w:val="fr-FR"/>
        </w:rPr>
        <w:t>s</w:t>
      </w:r>
      <w:r w:rsidR="007A6BC2" w:rsidRPr="007A6BC2">
        <w:rPr>
          <w:rFonts w:asciiTheme="majorHAnsi" w:eastAsia="Calibri" w:hAnsiTheme="majorHAnsi" w:cstheme="majorHAnsi"/>
          <w:color w:val="000000"/>
          <w:sz w:val="22"/>
          <w:szCs w:val="22"/>
          <w:lang w:val="fr-FR"/>
        </w:rPr>
        <w:t xml:space="preserve"> distance</w:t>
      </w:r>
      <w:r w:rsidR="00BB0CD2">
        <w:rPr>
          <w:rFonts w:asciiTheme="majorHAnsi" w:eastAsia="Calibri" w:hAnsiTheme="majorHAnsi" w:cstheme="majorHAnsi"/>
          <w:color w:val="000000"/>
          <w:sz w:val="22"/>
          <w:szCs w:val="22"/>
          <w:lang w:val="fr-FR"/>
        </w:rPr>
        <w:t>s</w:t>
      </w:r>
      <w:r w:rsidR="007A6BC2" w:rsidRPr="007A6BC2">
        <w:rPr>
          <w:rFonts w:asciiTheme="majorHAnsi" w:eastAsia="Calibri" w:hAnsiTheme="majorHAnsi" w:cstheme="majorHAnsi"/>
          <w:color w:val="000000"/>
          <w:sz w:val="22"/>
          <w:szCs w:val="22"/>
          <w:lang w:val="fr-FR"/>
        </w:rPr>
        <w:t xml:space="preserve">). </w:t>
      </w:r>
    </w:p>
    <w:p w14:paraId="091DEEC9" w14:textId="77777777" w:rsidR="00283EB6" w:rsidRPr="00CB35CC" w:rsidRDefault="00283EB6" w:rsidP="00E305B0">
      <w:pPr>
        <w:pStyle w:val="ListParagraph"/>
        <w:rPr>
          <w:rFonts w:asciiTheme="majorHAnsi" w:hAnsiTheme="majorHAnsi" w:cstheme="majorHAnsi"/>
          <w:szCs w:val="22"/>
          <w:lang w:val="fr-FR"/>
        </w:rPr>
      </w:pPr>
    </w:p>
    <w:p w14:paraId="3AFD507D" w14:textId="3BA0D9E2" w:rsidR="00BB0CD2" w:rsidRPr="00BB0CD2" w:rsidRDefault="007C601C" w:rsidP="00BB0CD2">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9.</w:t>
      </w:r>
      <w:r w:rsidRPr="00CB35CC">
        <w:rPr>
          <w:rFonts w:asciiTheme="majorHAnsi" w:eastAsia="Calibri" w:hAnsiTheme="majorHAnsi" w:cstheme="majorHAnsi"/>
          <w:color w:val="000000"/>
          <w:sz w:val="22"/>
          <w:szCs w:val="22"/>
          <w:lang w:val="fr-FR"/>
        </w:rPr>
        <w:tab/>
      </w:r>
      <w:r w:rsidR="00BB0CD2">
        <w:rPr>
          <w:rFonts w:asciiTheme="majorHAnsi" w:eastAsia="Calibri" w:hAnsiTheme="majorHAnsi" w:cstheme="majorHAnsi"/>
          <w:color w:val="000000"/>
          <w:sz w:val="22"/>
          <w:szCs w:val="22"/>
          <w:lang w:val="fr-FR"/>
        </w:rPr>
        <w:t>Bien que</w:t>
      </w:r>
      <w:r w:rsidR="00BB0CD2" w:rsidRPr="00BB0CD2">
        <w:rPr>
          <w:rFonts w:asciiTheme="majorHAnsi" w:eastAsia="Calibri" w:hAnsiTheme="majorHAnsi" w:cstheme="majorHAnsi"/>
          <w:color w:val="000000"/>
          <w:sz w:val="22"/>
          <w:szCs w:val="22"/>
          <w:lang w:val="fr-FR"/>
        </w:rPr>
        <w:t xml:space="preserve"> la Convention sur les zones humides, par le biais des Résolutions X.22 et XIV.18, a</w:t>
      </w:r>
      <w:r w:rsidR="00BB0CD2">
        <w:rPr>
          <w:rFonts w:asciiTheme="majorHAnsi" w:eastAsia="Calibri" w:hAnsiTheme="majorHAnsi" w:cstheme="majorHAnsi"/>
          <w:color w:val="000000"/>
          <w:sz w:val="22"/>
          <w:szCs w:val="22"/>
          <w:lang w:val="fr-FR"/>
        </w:rPr>
        <w:t xml:space="preserve">it </w:t>
      </w:r>
      <w:r w:rsidR="00BB0CD2" w:rsidRPr="00BB0CD2">
        <w:rPr>
          <w:rFonts w:asciiTheme="majorHAnsi" w:eastAsia="Calibri" w:hAnsiTheme="majorHAnsi" w:cstheme="majorHAnsi"/>
          <w:color w:val="000000"/>
          <w:sz w:val="22"/>
          <w:szCs w:val="22"/>
          <w:lang w:val="fr-FR"/>
        </w:rPr>
        <w:t xml:space="preserve">exhorté ses Parties contractantes à </w:t>
      </w:r>
      <w:r w:rsidR="00BB0CD2">
        <w:rPr>
          <w:rFonts w:asciiTheme="majorHAnsi" w:eastAsia="Calibri" w:hAnsiTheme="majorHAnsi" w:cstheme="majorHAnsi"/>
          <w:color w:val="000000"/>
          <w:sz w:val="22"/>
          <w:szCs w:val="22"/>
          <w:lang w:val="fr-FR"/>
        </w:rPr>
        <w:t>apporter le soutien</w:t>
      </w:r>
      <w:r w:rsidR="00BB0CD2" w:rsidRPr="00BB0CD2">
        <w:rPr>
          <w:rFonts w:asciiTheme="majorHAnsi" w:eastAsia="Calibri" w:hAnsiTheme="majorHAnsi" w:cstheme="majorHAnsi"/>
          <w:color w:val="000000"/>
          <w:sz w:val="22"/>
          <w:szCs w:val="22"/>
          <w:lang w:val="fr-FR"/>
        </w:rPr>
        <w:t xml:space="preserve"> financier nécessaire pour permettre la </w:t>
      </w:r>
      <w:r w:rsidR="00BB0CD2">
        <w:rPr>
          <w:rFonts w:asciiTheme="majorHAnsi" w:eastAsia="Calibri" w:hAnsiTheme="majorHAnsi" w:cstheme="majorHAnsi"/>
          <w:color w:val="000000"/>
          <w:sz w:val="22"/>
          <w:szCs w:val="22"/>
          <w:lang w:val="fr-FR"/>
        </w:rPr>
        <w:t>réalisation</w:t>
      </w:r>
      <w:r w:rsidR="00BB0CD2" w:rsidRPr="00BB0CD2">
        <w:rPr>
          <w:rFonts w:asciiTheme="majorHAnsi" w:eastAsia="Calibri" w:hAnsiTheme="majorHAnsi" w:cstheme="majorHAnsi"/>
          <w:color w:val="000000"/>
          <w:sz w:val="22"/>
          <w:szCs w:val="22"/>
          <w:lang w:val="fr-FR"/>
        </w:rPr>
        <w:t xml:space="preserve"> de ces évaluations et mises à jour internationales, aucune source de financement n</w:t>
      </w:r>
      <w:r w:rsidR="00902100">
        <w:rPr>
          <w:rFonts w:asciiTheme="majorHAnsi" w:eastAsia="Calibri" w:hAnsiTheme="majorHAnsi" w:cstheme="majorHAnsi"/>
          <w:color w:val="000000"/>
          <w:sz w:val="22"/>
          <w:szCs w:val="22"/>
          <w:lang w:val="fr-FR"/>
        </w:rPr>
        <w:t>’</w:t>
      </w:r>
      <w:r w:rsidR="00BB0CD2" w:rsidRPr="00BB0CD2">
        <w:rPr>
          <w:rFonts w:asciiTheme="majorHAnsi" w:eastAsia="Calibri" w:hAnsiTheme="majorHAnsi" w:cstheme="majorHAnsi"/>
          <w:color w:val="000000"/>
          <w:sz w:val="22"/>
          <w:szCs w:val="22"/>
          <w:lang w:val="fr-FR"/>
        </w:rPr>
        <w:t xml:space="preserve">a été allouée aux mises à jour </w:t>
      </w:r>
      <w:r w:rsidR="00BB0CD2">
        <w:rPr>
          <w:rFonts w:asciiTheme="majorHAnsi" w:eastAsia="Calibri" w:hAnsiTheme="majorHAnsi" w:cstheme="majorHAnsi"/>
          <w:color w:val="000000"/>
          <w:sz w:val="22"/>
          <w:szCs w:val="22"/>
          <w:lang w:val="fr-FR"/>
        </w:rPr>
        <w:t>des estimations</w:t>
      </w:r>
      <w:r w:rsidR="00BB0CD2" w:rsidRPr="00BB0CD2">
        <w:rPr>
          <w:rFonts w:asciiTheme="majorHAnsi" w:eastAsia="Calibri" w:hAnsiTheme="majorHAnsi" w:cstheme="majorHAnsi"/>
          <w:color w:val="000000"/>
          <w:sz w:val="22"/>
          <w:szCs w:val="22"/>
          <w:lang w:val="fr-FR"/>
        </w:rPr>
        <w:t xml:space="preserve"> </w:t>
      </w:r>
      <w:r w:rsidR="00BB0CD2">
        <w:rPr>
          <w:rFonts w:asciiTheme="majorHAnsi" w:eastAsia="Calibri" w:hAnsiTheme="majorHAnsi" w:cstheme="majorHAnsi"/>
          <w:color w:val="000000"/>
          <w:sz w:val="22"/>
          <w:szCs w:val="22"/>
          <w:lang w:val="fr-FR"/>
        </w:rPr>
        <w:t>des populations d</w:t>
      </w:r>
      <w:r w:rsidR="00902100">
        <w:rPr>
          <w:rFonts w:asciiTheme="majorHAnsi" w:eastAsia="Calibri" w:hAnsiTheme="majorHAnsi" w:cstheme="majorHAnsi"/>
          <w:color w:val="000000"/>
          <w:sz w:val="22"/>
          <w:szCs w:val="22"/>
          <w:lang w:val="fr-FR"/>
        </w:rPr>
        <w:t>’</w:t>
      </w:r>
      <w:r w:rsidR="00BB0CD2">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BB0CD2">
        <w:rPr>
          <w:rFonts w:asciiTheme="majorHAnsi" w:eastAsia="Calibri" w:hAnsiTheme="majorHAnsi" w:cstheme="majorHAnsi"/>
          <w:color w:val="000000"/>
          <w:sz w:val="22"/>
          <w:szCs w:val="22"/>
          <w:lang w:val="fr-FR"/>
        </w:rPr>
        <w:t xml:space="preserve">eau </w:t>
      </w:r>
      <w:r w:rsidR="00BB0CD2" w:rsidRPr="00BB0CD2">
        <w:rPr>
          <w:rFonts w:asciiTheme="majorHAnsi" w:eastAsia="Calibri" w:hAnsiTheme="majorHAnsi" w:cstheme="majorHAnsi"/>
          <w:color w:val="000000"/>
          <w:sz w:val="22"/>
          <w:szCs w:val="22"/>
          <w:lang w:val="fr-FR"/>
        </w:rPr>
        <w:t xml:space="preserve">depuis 2012. Par conséquent, aucun mécanisme </w:t>
      </w:r>
      <w:r w:rsidR="00BB0CD2">
        <w:rPr>
          <w:rFonts w:asciiTheme="majorHAnsi" w:eastAsia="Calibri" w:hAnsiTheme="majorHAnsi" w:cstheme="majorHAnsi"/>
          <w:color w:val="000000"/>
          <w:sz w:val="22"/>
          <w:szCs w:val="22"/>
          <w:lang w:val="fr-FR"/>
        </w:rPr>
        <w:t xml:space="preserve">ne </w:t>
      </w:r>
      <w:r w:rsidR="00BB0CD2" w:rsidRPr="00BB0CD2">
        <w:rPr>
          <w:rFonts w:asciiTheme="majorHAnsi" w:eastAsia="Calibri" w:hAnsiTheme="majorHAnsi" w:cstheme="majorHAnsi"/>
          <w:color w:val="000000"/>
          <w:sz w:val="22"/>
          <w:szCs w:val="22"/>
          <w:lang w:val="fr-FR"/>
        </w:rPr>
        <w:t>permet</w:t>
      </w:r>
      <w:r w:rsidR="00BB0CD2">
        <w:rPr>
          <w:rFonts w:asciiTheme="majorHAnsi" w:eastAsia="Calibri" w:hAnsiTheme="majorHAnsi" w:cstheme="majorHAnsi"/>
          <w:color w:val="000000"/>
          <w:sz w:val="22"/>
          <w:szCs w:val="22"/>
          <w:lang w:val="fr-FR"/>
        </w:rPr>
        <w:t xml:space="preserve"> actuellement</w:t>
      </w:r>
      <w:r w:rsidR="00BB0CD2" w:rsidRPr="00BB0CD2">
        <w:rPr>
          <w:rFonts w:asciiTheme="majorHAnsi" w:eastAsia="Calibri" w:hAnsiTheme="majorHAnsi" w:cstheme="majorHAnsi"/>
          <w:color w:val="000000"/>
          <w:sz w:val="22"/>
          <w:szCs w:val="22"/>
          <w:lang w:val="fr-FR"/>
        </w:rPr>
        <w:t xml:space="preserve"> de garantir que </w:t>
      </w:r>
      <w:r w:rsidR="00BB0CD2">
        <w:rPr>
          <w:rFonts w:asciiTheme="majorHAnsi" w:eastAsia="Calibri" w:hAnsiTheme="majorHAnsi" w:cstheme="majorHAnsi"/>
          <w:color w:val="000000"/>
          <w:sz w:val="22"/>
          <w:szCs w:val="22"/>
          <w:lang w:val="fr-FR"/>
        </w:rPr>
        <w:t>d</w:t>
      </w:r>
      <w:r w:rsidR="00BB0CD2" w:rsidRPr="00BB0CD2">
        <w:rPr>
          <w:rFonts w:asciiTheme="majorHAnsi" w:eastAsia="Calibri" w:hAnsiTheme="majorHAnsi" w:cstheme="majorHAnsi"/>
          <w:color w:val="000000"/>
          <w:sz w:val="22"/>
          <w:szCs w:val="22"/>
          <w:lang w:val="fr-FR"/>
        </w:rPr>
        <w:t xml:space="preserve">es mises à jour </w:t>
      </w:r>
      <w:r w:rsidR="00BB0CD2">
        <w:rPr>
          <w:rFonts w:asciiTheme="majorHAnsi" w:eastAsia="Calibri" w:hAnsiTheme="majorHAnsi" w:cstheme="majorHAnsi"/>
          <w:color w:val="000000"/>
          <w:sz w:val="22"/>
          <w:szCs w:val="22"/>
          <w:lang w:val="fr-FR"/>
        </w:rPr>
        <w:t>cruciales</w:t>
      </w:r>
      <w:r w:rsidR="00BB0CD2" w:rsidRPr="00BB0CD2">
        <w:rPr>
          <w:rFonts w:asciiTheme="majorHAnsi" w:eastAsia="Calibri" w:hAnsiTheme="majorHAnsi" w:cstheme="majorHAnsi"/>
          <w:color w:val="000000"/>
          <w:sz w:val="22"/>
          <w:szCs w:val="22"/>
          <w:lang w:val="fr-FR"/>
        </w:rPr>
        <w:t xml:space="preserve"> </w:t>
      </w:r>
      <w:r w:rsidR="00BB0CD2">
        <w:rPr>
          <w:rFonts w:asciiTheme="majorHAnsi" w:eastAsia="Calibri" w:hAnsiTheme="majorHAnsi" w:cstheme="majorHAnsi"/>
          <w:color w:val="000000"/>
          <w:sz w:val="22"/>
          <w:szCs w:val="22"/>
          <w:lang w:val="fr-FR"/>
        </w:rPr>
        <w:t xml:space="preserve">des </w:t>
      </w:r>
      <w:r w:rsidR="00BB0CD2" w:rsidRPr="00BB0CD2">
        <w:rPr>
          <w:rFonts w:asciiTheme="majorHAnsi" w:eastAsia="Calibri" w:hAnsiTheme="majorHAnsi" w:cstheme="majorHAnsi"/>
          <w:color w:val="000000"/>
          <w:sz w:val="22"/>
          <w:szCs w:val="22"/>
          <w:lang w:val="fr-FR"/>
        </w:rPr>
        <w:t>effectifs des populations d</w:t>
      </w:r>
      <w:r w:rsidR="00902100">
        <w:rPr>
          <w:rFonts w:asciiTheme="majorHAnsi" w:eastAsia="Calibri" w:hAnsiTheme="majorHAnsi" w:cstheme="majorHAnsi"/>
          <w:color w:val="000000"/>
          <w:sz w:val="22"/>
          <w:szCs w:val="22"/>
          <w:lang w:val="fr-FR"/>
        </w:rPr>
        <w:t>’</w:t>
      </w:r>
      <w:r w:rsidR="00BB0CD2" w:rsidRPr="00BB0CD2">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BB0CD2" w:rsidRPr="00BB0CD2">
        <w:rPr>
          <w:rFonts w:asciiTheme="majorHAnsi" w:eastAsia="Calibri" w:hAnsiTheme="majorHAnsi" w:cstheme="majorHAnsi"/>
          <w:color w:val="000000"/>
          <w:sz w:val="22"/>
          <w:szCs w:val="22"/>
          <w:lang w:val="fr-FR"/>
        </w:rPr>
        <w:t xml:space="preserve">eau sont </w:t>
      </w:r>
      <w:r w:rsidR="00BB0CD2">
        <w:rPr>
          <w:rFonts w:asciiTheme="majorHAnsi" w:eastAsia="Calibri" w:hAnsiTheme="majorHAnsi" w:cstheme="majorHAnsi"/>
          <w:color w:val="000000"/>
          <w:sz w:val="22"/>
          <w:szCs w:val="22"/>
          <w:lang w:val="fr-FR"/>
        </w:rPr>
        <w:t>recueillies</w:t>
      </w:r>
      <w:r w:rsidR="00BB0CD2" w:rsidRPr="00BB0CD2">
        <w:rPr>
          <w:rFonts w:asciiTheme="majorHAnsi" w:eastAsia="Calibri" w:hAnsiTheme="majorHAnsi" w:cstheme="majorHAnsi"/>
          <w:color w:val="000000"/>
          <w:sz w:val="22"/>
          <w:szCs w:val="22"/>
          <w:lang w:val="fr-FR"/>
        </w:rPr>
        <w:t xml:space="preserve"> et </w:t>
      </w:r>
      <w:r w:rsidR="00BB0CD2">
        <w:rPr>
          <w:rFonts w:asciiTheme="majorHAnsi" w:eastAsia="Calibri" w:hAnsiTheme="majorHAnsi" w:cstheme="majorHAnsi"/>
          <w:color w:val="000000"/>
          <w:sz w:val="22"/>
          <w:szCs w:val="22"/>
          <w:lang w:val="fr-FR"/>
        </w:rPr>
        <w:t>communiquées</w:t>
      </w:r>
      <w:r w:rsidR="00BB0CD2" w:rsidRPr="00BB0CD2">
        <w:rPr>
          <w:rFonts w:asciiTheme="majorHAnsi" w:eastAsia="Calibri" w:hAnsiTheme="majorHAnsi" w:cstheme="majorHAnsi"/>
          <w:color w:val="000000"/>
          <w:sz w:val="22"/>
          <w:szCs w:val="22"/>
          <w:lang w:val="fr-FR"/>
        </w:rPr>
        <w:t xml:space="preserve"> en temps voulu. </w:t>
      </w:r>
      <w:r w:rsidR="00BB0CD2">
        <w:rPr>
          <w:rFonts w:asciiTheme="majorHAnsi" w:eastAsia="Calibri" w:hAnsiTheme="majorHAnsi" w:cstheme="majorHAnsi"/>
          <w:color w:val="000000"/>
          <w:sz w:val="22"/>
          <w:szCs w:val="22"/>
          <w:lang w:val="fr-FR"/>
        </w:rPr>
        <w:t>Il s</w:t>
      </w:r>
      <w:r w:rsidR="00902100">
        <w:rPr>
          <w:rFonts w:asciiTheme="majorHAnsi" w:eastAsia="Calibri" w:hAnsiTheme="majorHAnsi" w:cstheme="majorHAnsi"/>
          <w:color w:val="000000"/>
          <w:sz w:val="22"/>
          <w:szCs w:val="22"/>
          <w:lang w:val="fr-FR"/>
        </w:rPr>
        <w:t>’</w:t>
      </w:r>
      <w:r w:rsidR="00BB0CD2">
        <w:rPr>
          <w:rFonts w:asciiTheme="majorHAnsi" w:eastAsia="Calibri" w:hAnsiTheme="majorHAnsi" w:cstheme="majorHAnsi"/>
          <w:color w:val="000000"/>
          <w:sz w:val="22"/>
          <w:szCs w:val="22"/>
          <w:lang w:val="fr-FR"/>
        </w:rPr>
        <w:t xml:space="preserve">ensuit que </w:t>
      </w:r>
      <w:r w:rsidR="00BB0CD2" w:rsidRPr="00BB0CD2">
        <w:rPr>
          <w:rFonts w:asciiTheme="majorHAnsi" w:eastAsia="Calibri" w:hAnsiTheme="majorHAnsi" w:cstheme="majorHAnsi"/>
          <w:color w:val="000000"/>
          <w:sz w:val="22"/>
          <w:szCs w:val="22"/>
          <w:lang w:val="fr-FR"/>
        </w:rPr>
        <w:t>plus de 37% des informations sur les populations datent maintenant de plus de 12 ans (certains remontant à 35 ans) et</w:t>
      </w:r>
      <w:r w:rsidR="00BB0CD2">
        <w:rPr>
          <w:rFonts w:asciiTheme="majorHAnsi" w:eastAsia="Calibri" w:hAnsiTheme="majorHAnsi" w:cstheme="majorHAnsi"/>
          <w:color w:val="000000"/>
          <w:sz w:val="22"/>
          <w:szCs w:val="22"/>
          <w:lang w:val="fr-FR"/>
        </w:rPr>
        <w:t xml:space="preserve"> que</w:t>
      </w:r>
      <w:r w:rsidR="00BB0CD2" w:rsidRPr="00BB0CD2">
        <w:rPr>
          <w:rFonts w:asciiTheme="majorHAnsi" w:eastAsia="Calibri" w:hAnsiTheme="majorHAnsi" w:cstheme="majorHAnsi"/>
          <w:color w:val="000000"/>
          <w:sz w:val="22"/>
          <w:szCs w:val="22"/>
          <w:lang w:val="fr-FR"/>
        </w:rPr>
        <w:t xml:space="preserve"> le manque d</w:t>
      </w:r>
      <w:r w:rsidR="00902100">
        <w:rPr>
          <w:rFonts w:asciiTheme="majorHAnsi" w:eastAsia="Calibri" w:hAnsiTheme="majorHAnsi" w:cstheme="majorHAnsi"/>
          <w:color w:val="000000"/>
          <w:sz w:val="22"/>
          <w:szCs w:val="22"/>
          <w:lang w:val="fr-FR"/>
        </w:rPr>
        <w:t>’</w:t>
      </w:r>
      <w:r w:rsidR="00BB0CD2" w:rsidRPr="00BB0CD2">
        <w:rPr>
          <w:rFonts w:asciiTheme="majorHAnsi" w:eastAsia="Calibri" w:hAnsiTheme="majorHAnsi" w:cstheme="majorHAnsi"/>
          <w:color w:val="000000"/>
          <w:sz w:val="22"/>
          <w:szCs w:val="22"/>
          <w:lang w:val="fr-FR"/>
        </w:rPr>
        <w:t>informations actualisées a de graves conséquences sur l</w:t>
      </w:r>
      <w:r w:rsidR="00902100">
        <w:rPr>
          <w:rFonts w:asciiTheme="majorHAnsi" w:eastAsia="Calibri" w:hAnsiTheme="majorHAnsi" w:cstheme="majorHAnsi"/>
          <w:color w:val="000000"/>
          <w:sz w:val="22"/>
          <w:szCs w:val="22"/>
          <w:lang w:val="fr-FR"/>
        </w:rPr>
        <w:t>’</w:t>
      </w:r>
      <w:r w:rsidR="00BB0CD2" w:rsidRPr="00BB0CD2">
        <w:rPr>
          <w:rFonts w:asciiTheme="majorHAnsi" w:eastAsia="Calibri" w:hAnsiTheme="majorHAnsi" w:cstheme="majorHAnsi"/>
          <w:color w:val="000000"/>
          <w:sz w:val="22"/>
          <w:szCs w:val="22"/>
          <w:lang w:val="fr-FR"/>
        </w:rPr>
        <w:t>application correcte du Critère 6 et la conservation des oiseaux d</w:t>
      </w:r>
      <w:r w:rsidR="00902100">
        <w:rPr>
          <w:rFonts w:asciiTheme="majorHAnsi" w:eastAsia="Calibri" w:hAnsiTheme="majorHAnsi" w:cstheme="majorHAnsi"/>
          <w:color w:val="000000"/>
          <w:sz w:val="22"/>
          <w:szCs w:val="22"/>
          <w:lang w:val="fr-FR"/>
        </w:rPr>
        <w:t>’</w:t>
      </w:r>
      <w:r w:rsidR="00BB0CD2" w:rsidRPr="00BB0CD2">
        <w:rPr>
          <w:rFonts w:asciiTheme="majorHAnsi" w:eastAsia="Calibri" w:hAnsiTheme="majorHAnsi" w:cstheme="majorHAnsi"/>
          <w:color w:val="000000"/>
          <w:sz w:val="22"/>
          <w:szCs w:val="22"/>
          <w:lang w:val="fr-FR"/>
        </w:rPr>
        <w:t>eau</w:t>
      </w:r>
      <w:r w:rsidR="00BB0CD2">
        <w:rPr>
          <w:rFonts w:asciiTheme="majorHAnsi" w:eastAsia="Calibri" w:hAnsiTheme="majorHAnsi" w:cstheme="majorHAnsi"/>
          <w:color w:val="000000"/>
          <w:sz w:val="22"/>
          <w:szCs w:val="22"/>
          <w:lang w:val="fr-FR"/>
        </w:rPr>
        <w:t xml:space="preserve"> et </w:t>
      </w:r>
      <w:r w:rsidR="00BB0CD2" w:rsidRPr="00BB0CD2">
        <w:rPr>
          <w:rFonts w:asciiTheme="majorHAnsi" w:eastAsia="Calibri" w:hAnsiTheme="majorHAnsi" w:cstheme="majorHAnsi"/>
          <w:color w:val="000000"/>
          <w:sz w:val="22"/>
          <w:szCs w:val="22"/>
          <w:lang w:val="fr-FR"/>
        </w:rPr>
        <w:t>des zones humides du monde</w:t>
      </w:r>
      <w:r w:rsidR="00BB0CD2">
        <w:rPr>
          <w:rFonts w:asciiTheme="majorHAnsi" w:eastAsia="Calibri" w:hAnsiTheme="majorHAnsi" w:cstheme="majorHAnsi"/>
          <w:color w:val="000000"/>
          <w:sz w:val="22"/>
          <w:szCs w:val="22"/>
          <w:lang w:val="fr-FR"/>
        </w:rPr>
        <w:t xml:space="preserve"> entier</w:t>
      </w:r>
      <w:r w:rsidR="00BB0CD2" w:rsidRPr="00BB0CD2">
        <w:rPr>
          <w:rFonts w:asciiTheme="majorHAnsi" w:eastAsia="Calibri" w:hAnsiTheme="majorHAnsi" w:cstheme="majorHAnsi"/>
          <w:color w:val="000000"/>
          <w:sz w:val="22"/>
          <w:szCs w:val="22"/>
          <w:lang w:val="fr-FR"/>
        </w:rPr>
        <w:t xml:space="preserve">, </w:t>
      </w:r>
      <w:r w:rsidR="00BB0CD2">
        <w:rPr>
          <w:rFonts w:asciiTheme="majorHAnsi" w:eastAsia="Calibri" w:hAnsiTheme="majorHAnsi" w:cstheme="majorHAnsi"/>
          <w:color w:val="000000"/>
          <w:sz w:val="22"/>
          <w:szCs w:val="22"/>
          <w:lang w:val="fr-FR"/>
        </w:rPr>
        <w:t>ce qui représente un sujet de</w:t>
      </w:r>
      <w:r w:rsidR="00BB0CD2" w:rsidRPr="00BB0CD2">
        <w:rPr>
          <w:rFonts w:asciiTheme="majorHAnsi" w:eastAsia="Calibri" w:hAnsiTheme="majorHAnsi" w:cstheme="majorHAnsi"/>
          <w:color w:val="000000"/>
          <w:sz w:val="22"/>
          <w:szCs w:val="22"/>
          <w:lang w:val="fr-FR"/>
        </w:rPr>
        <w:t xml:space="preserve"> préoccupation</w:t>
      </w:r>
      <w:r w:rsidR="00BB0CD2">
        <w:rPr>
          <w:rFonts w:asciiTheme="majorHAnsi" w:eastAsia="Calibri" w:hAnsiTheme="majorHAnsi" w:cstheme="majorHAnsi"/>
          <w:color w:val="000000"/>
          <w:sz w:val="22"/>
          <w:szCs w:val="22"/>
          <w:lang w:val="fr-FR"/>
        </w:rPr>
        <w:t xml:space="preserve">, comme indiqué dans </w:t>
      </w:r>
      <w:r w:rsidR="00BB0CD2" w:rsidRPr="00BB0CD2">
        <w:rPr>
          <w:rFonts w:asciiTheme="majorHAnsi" w:eastAsia="Calibri" w:hAnsiTheme="majorHAnsi" w:cstheme="majorHAnsi"/>
          <w:color w:val="000000"/>
          <w:sz w:val="22"/>
          <w:szCs w:val="22"/>
          <w:lang w:val="fr-FR"/>
        </w:rPr>
        <w:t>la Résolution XIV.18.</w:t>
      </w:r>
    </w:p>
    <w:p w14:paraId="2732ABC5" w14:textId="77777777" w:rsidR="00BF39C4" w:rsidRPr="00CB35CC" w:rsidRDefault="00BF39C4" w:rsidP="00BF39C4">
      <w:pPr>
        <w:rPr>
          <w:rFonts w:asciiTheme="majorHAnsi" w:hAnsiTheme="majorHAnsi" w:cstheme="majorHAnsi"/>
          <w:sz w:val="22"/>
          <w:szCs w:val="22"/>
          <w:lang w:val="fr-FR"/>
        </w:rPr>
      </w:pPr>
    </w:p>
    <w:p w14:paraId="5DF46202" w14:textId="79D01FD2" w:rsidR="00283EB6" w:rsidRPr="00CB35CC" w:rsidRDefault="00BB0CD2" w:rsidP="00BF39C4">
      <w:pPr>
        <w:keepNext/>
        <w:ind w:left="425" w:hanging="425"/>
        <w:rPr>
          <w:rFonts w:ascii="Calibri" w:eastAsia="Calibri" w:hAnsi="Calibri" w:cs="Arial"/>
          <w:b/>
          <w:sz w:val="22"/>
          <w:szCs w:val="22"/>
          <w:lang w:val="fr-FR"/>
        </w:rPr>
      </w:pPr>
      <w:r w:rsidRPr="00BB0CD2">
        <w:rPr>
          <w:rFonts w:ascii="Calibri" w:eastAsia="Calibri" w:hAnsi="Calibri" w:cs="Arial"/>
          <w:b/>
          <w:sz w:val="22"/>
          <w:szCs w:val="22"/>
          <w:lang w:val="fr-FR"/>
        </w:rPr>
        <w:t>Utilisation et utilité des données</w:t>
      </w:r>
    </w:p>
    <w:p w14:paraId="0360BE79" w14:textId="77777777" w:rsidR="00F670EF" w:rsidRPr="00CB35CC" w:rsidRDefault="00F670EF" w:rsidP="00E305B0">
      <w:pPr>
        <w:rPr>
          <w:rFonts w:asciiTheme="majorHAnsi" w:hAnsiTheme="majorHAnsi" w:cstheme="majorHAnsi"/>
          <w:sz w:val="22"/>
          <w:szCs w:val="22"/>
          <w:lang w:val="fr-FR"/>
        </w:rPr>
      </w:pPr>
    </w:p>
    <w:p w14:paraId="60BEFCB9" w14:textId="47C96411" w:rsidR="008F4F7A" w:rsidRPr="008F4F7A" w:rsidRDefault="007C601C" w:rsidP="008F4F7A">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10.</w:t>
      </w:r>
      <w:r w:rsidRPr="00CB35CC">
        <w:rPr>
          <w:rFonts w:asciiTheme="majorHAnsi" w:eastAsia="Calibri" w:hAnsiTheme="majorHAnsi" w:cstheme="majorHAnsi"/>
          <w:color w:val="000000"/>
          <w:sz w:val="22"/>
          <w:szCs w:val="22"/>
          <w:lang w:val="fr-FR"/>
        </w:rPr>
        <w:tab/>
      </w:r>
      <w:r w:rsidR="008F4F7A" w:rsidRPr="008F4F7A">
        <w:rPr>
          <w:rFonts w:asciiTheme="majorHAnsi" w:eastAsia="Calibri" w:hAnsiTheme="majorHAnsi" w:cstheme="majorHAnsi"/>
          <w:color w:val="000000"/>
          <w:sz w:val="22"/>
          <w:szCs w:val="22"/>
          <w:lang w:val="fr-FR"/>
        </w:rPr>
        <w:t xml:space="preserve">Les seuils de 1% et les estimations de population </w:t>
      </w:r>
      <w:r w:rsidR="008F4F7A">
        <w:rPr>
          <w:rFonts w:asciiTheme="majorHAnsi" w:eastAsia="Calibri" w:hAnsiTheme="majorHAnsi" w:cstheme="majorHAnsi"/>
          <w:color w:val="000000"/>
          <w:sz w:val="22"/>
          <w:szCs w:val="22"/>
          <w:lang w:val="fr-FR"/>
        </w:rPr>
        <w:t>dont ils</w:t>
      </w:r>
      <w:r w:rsidR="008F4F7A" w:rsidRPr="008F4F7A">
        <w:rPr>
          <w:rFonts w:asciiTheme="majorHAnsi" w:eastAsia="Calibri" w:hAnsiTheme="majorHAnsi" w:cstheme="majorHAnsi"/>
          <w:color w:val="000000"/>
          <w:sz w:val="22"/>
          <w:szCs w:val="22"/>
          <w:lang w:val="fr-FR"/>
        </w:rPr>
        <w:t xml:space="preserve"> découlent sont d</w:t>
      </w:r>
      <w:r w:rsidR="00902100">
        <w:rPr>
          <w:rFonts w:asciiTheme="majorHAnsi" w:eastAsia="Calibri" w:hAnsiTheme="majorHAnsi" w:cstheme="majorHAnsi"/>
          <w:color w:val="000000"/>
          <w:sz w:val="22"/>
          <w:szCs w:val="22"/>
          <w:lang w:val="fr-FR"/>
        </w:rPr>
        <w:t>’</w:t>
      </w:r>
      <w:r w:rsidR="008F4F7A" w:rsidRPr="008F4F7A">
        <w:rPr>
          <w:rFonts w:asciiTheme="majorHAnsi" w:eastAsia="Calibri" w:hAnsiTheme="majorHAnsi" w:cstheme="majorHAnsi"/>
          <w:color w:val="000000"/>
          <w:sz w:val="22"/>
          <w:szCs w:val="22"/>
          <w:lang w:val="fr-FR"/>
        </w:rPr>
        <w:t xml:space="preserve">une importance </w:t>
      </w:r>
      <w:r w:rsidR="008F4F7A">
        <w:rPr>
          <w:rFonts w:asciiTheme="majorHAnsi" w:eastAsia="Calibri" w:hAnsiTheme="majorHAnsi" w:cstheme="majorHAnsi"/>
          <w:color w:val="000000"/>
          <w:sz w:val="22"/>
          <w:szCs w:val="22"/>
          <w:lang w:val="fr-FR"/>
        </w:rPr>
        <w:t>cruciale</w:t>
      </w:r>
      <w:r w:rsidR="008F4F7A" w:rsidRPr="008F4F7A">
        <w:rPr>
          <w:rFonts w:asciiTheme="majorHAnsi" w:eastAsia="Calibri" w:hAnsiTheme="majorHAnsi" w:cstheme="majorHAnsi"/>
          <w:color w:val="000000"/>
          <w:sz w:val="22"/>
          <w:szCs w:val="22"/>
          <w:lang w:val="fr-FR"/>
        </w:rPr>
        <w:t xml:space="preserve"> pour les politiques nationales et la hiérarchisation de sites d</w:t>
      </w:r>
      <w:r w:rsidR="00902100">
        <w:rPr>
          <w:rFonts w:asciiTheme="majorHAnsi" w:eastAsia="Calibri" w:hAnsiTheme="majorHAnsi" w:cstheme="majorHAnsi"/>
          <w:color w:val="000000"/>
          <w:sz w:val="22"/>
          <w:szCs w:val="22"/>
          <w:lang w:val="fr-FR"/>
        </w:rPr>
        <w:t>’</w:t>
      </w:r>
      <w:r w:rsidR="008F4F7A" w:rsidRPr="008F4F7A">
        <w:rPr>
          <w:rFonts w:asciiTheme="majorHAnsi" w:eastAsia="Calibri" w:hAnsiTheme="majorHAnsi" w:cstheme="majorHAnsi"/>
          <w:color w:val="000000"/>
          <w:sz w:val="22"/>
          <w:szCs w:val="22"/>
          <w:lang w:val="fr-FR"/>
        </w:rPr>
        <w:t>importance internationale pour les zones humides en vue de leur inscription au titre de la Convention sur les zones humides, c</w:t>
      </w:r>
      <w:r w:rsidR="00902100">
        <w:rPr>
          <w:rFonts w:asciiTheme="majorHAnsi" w:eastAsia="Calibri" w:hAnsiTheme="majorHAnsi" w:cstheme="majorHAnsi"/>
          <w:color w:val="000000"/>
          <w:sz w:val="22"/>
          <w:szCs w:val="22"/>
          <w:lang w:val="fr-FR"/>
        </w:rPr>
        <w:t>’</w:t>
      </w:r>
      <w:r w:rsidR="008F4F7A" w:rsidRPr="008F4F7A">
        <w:rPr>
          <w:rFonts w:asciiTheme="majorHAnsi" w:eastAsia="Calibri" w:hAnsiTheme="majorHAnsi" w:cstheme="majorHAnsi"/>
          <w:color w:val="000000"/>
          <w:sz w:val="22"/>
          <w:szCs w:val="22"/>
          <w:lang w:val="fr-FR"/>
        </w:rPr>
        <w:t>est-à-dire pour la sélection des zones humides d</w:t>
      </w:r>
      <w:r w:rsidR="00902100">
        <w:rPr>
          <w:rFonts w:asciiTheme="majorHAnsi" w:eastAsia="Calibri" w:hAnsiTheme="majorHAnsi" w:cstheme="majorHAnsi"/>
          <w:color w:val="000000"/>
          <w:sz w:val="22"/>
          <w:szCs w:val="22"/>
          <w:lang w:val="fr-FR"/>
        </w:rPr>
        <w:t>’</w:t>
      </w:r>
      <w:r w:rsidR="008F4F7A" w:rsidRPr="008F4F7A">
        <w:rPr>
          <w:rFonts w:asciiTheme="majorHAnsi" w:eastAsia="Calibri" w:hAnsiTheme="majorHAnsi" w:cstheme="majorHAnsi"/>
          <w:color w:val="000000"/>
          <w:sz w:val="22"/>
          <w:szCs w:val="22"/>
          <w:lang w:val="fr-FR"/>
        </w:rPr>
        <w:t>importance internationale. L</w:t>
      </w:r>
      <w:r w:rsidR="008F4F7A">
        <w:rPr>
          <w:rFonts w:asciiTheme="majorHAnsi" w:eastAsia="Calibri" w:hAnsiTheme="majorHAnsi" w:cstheme="majorHAnsi"/>
          <w:color w:val="000000"/>
          <w:sz w:val="22"/>
          <w:szCs w:val="22"/>
          <w:lang w:val="fr-FR"/>
        </w:rPr>
        <w:t xml:space="preserve">a portée mondiale, sur le plan écologique, </w:t>
      </w:r>
      <w:r w:rsidR="008F4F7A" w:rsidRPr="008F4F7A">
        <w:rPr>
          <w:rFonts w:asciiTheme="majorHAnsi" w:eastAsia="Calibri" w:hAnsiTheme="majorHAnsi" w:cstheme="majorHAnsi"/>
          <w:color w:val="000000"/>
          <w:sz w:val="22"/>
          <w:szCs w:val="22"/>
          <w:lang w:val="fr-FR"/>
        </w:rPr>
        <w:t>d</w:t>
      </w:r>
      <w:r w:rsidR="00861058">
        <w:rPr>
          <w:rFonts w:asciiTheme="majorHAnsi" w:eastAsia="Calibri" w:hAnsiTheme="majorHAnsi" w:cstheme="majorHAnsi"/>
          <w:color w:val="000000"/>
          <w:sz w:val="22"/>
          <w:szCs w:val="22"/>
          <w:lang w:val="fr-FR"/>
        </w:rPr>
        <w:t xml:space="preserve">es </w:t>
      </w:r>
      <w:r w:rsidR="008F4F7A" w:rsidRPr="008F4F7A">
        <w:rPr>
          <w:rFonts w:asciiTheme="majorHAnsi" w:eastAsia="Calibri" w:hAnsiTheme="majorHAnsi" w:cstheme="majorHAnsi"/>
          <w:color w:val="000000"/>
          <w:sz w:val="22"/>
          <w:szCs w:val="22"/>
          <w:lang w:val="fr-FR"/>
        </w:rPr>
        <w:t>grand</w:t>
      </w:r>
      <w:r w:rsidR="00861058">
        <w:rPr>
          <w:rFonts w:asciiTheme="majorHAnsi" w:eastAsia="Calibri" w:hAnsiTheme="majorHAnsi" w:cstheme="majorHAnsi"/>
          <w:color w:val="000000"/>
          <w:sz w:val="22"/>
          <w:szCs w:val="22"/>
          <w:lang w:val="fr-FR"/>
        </w:rPr>
        <w:t>es</w:t>
      </w:r>
      <w:r w:rsidR="008F4F7A" w:rsidRPr="008F4F7A">
        <w:rPr>
          <w:rFonts w:asciiTheme="majorHAnsi" w:eastAsia="Calibri" w:hAnsiTheme="majorHAnsi" w:cstheme="majorHAnsi"/>
          <w:color w:val="000000"/>
          <w:sz w:val="22"/>
          <w:szCs w:val="22"/>
          <w:lang w:val="fr-FR"/>
        </w:rPr>
        <w:t xml:space="preserve"> </w:t>
      </w:r>
      <w:r w:rsidR="00861058">
        <w:rPr>
          <w:rFonts w:asciiTheme="majorHAnsi" w:eastAsia="Calibri" w:hAnsiTheme="majorHAnsi" w:cstheme="majorHAnsi"/>
          <w:color w:val="000000"/>
          <w:sz w:val="22"/>
          <w:szCs w:val="22"/>
          <w:lang w:val="fr-FR"/>
        </w:rPr>
        <w:t xml:space="preserve">quantités </w:t>
      </w:r>
      <w:r w:rsidR="008F4F7A" w:rsidRPr="008F4F7A">
        <w:rPr>
          <w:rFonts w:asciiTheme="majorHAnsi" w:eastAsia="Calibri" w:hAnsiTheme="majorHAnsi" w:cstheme="majorHAnsi"/>
          <w:color w:val="000000"/>
          <w:sz w:val="22"/>
          <w:szCs w:val="22"/>
          <w:lang w:val="fr-FR"/>
        </w:rPr>
        <w:t>d</w:t>
      </w:r>
      <w:r w:rsidR="00902100">
        <w:rPr>
          <w:rFonts w:asciiTheme="majorHAnsi" w:eastAsia="Calibri" w:hAnsiTheme="majorHAnsi" w:cstheme="majorHAnsi"/>
          <w:color w:val="000000"/>
          <w:sz w:val="22"/>
          <w:szCs w:val="22"/>
          <w:lang w:val="fr-FR"/>
        </w:rPr>
        <w:t>’</w:t>
      </w:r>
      <w:r w:rsidR="008F4F7A" w:rsidRPr="008F4F7A">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8F4F7A" w:rsidRPr="008F4F7A">
        <w:rPr>
          <w:rFonts w:asciiTheme="majorHAnsi" w:eastAsia="Calibri" w:hAnsiTheme="majorHAnsi" w:cstheme="majorHAnsi"/>
          <w:color w:val="000000"/>
          <w:sz w:val="22"/>
          <w:szCs w:val="22"/>
          <w:lang w:val="fr-FR"/>
        </w:rPr>
        <w:t>eau protégés par la Convention sur les zones humides, y compris de nombreuses espèces et populations menacées, et l</w:t>
      </w:r>
      <w:r w:rsidR="00902100">
        <w:rPr>
          <w:rFonts w:asciiTheme="majorHAnsi" w:eastAsia="Calibri" w:hAnsiTheme="majorHAnsi" w:cstheme="majorHAnsi"/>
          <w:color w:val="000000"/>
          <w:sz w:val="22"/>
          <w:szCs w:val="22"/>
          <w:lang w:val="fr-FR"/>
        </w:rPr>
        <w:t>’</w:t>
      </w:r>
      <w:r w:rsidR="008F4F7A" w:rsidRPr="008F4F7A">
        <w:rPr>
          <w:rFonts w:asciiTheme="majorHAnsi" w:eastAsia="Calibri" w:hAnsiTheme="majorHAnsi" w:cstheme="majorHAnsi"/>
          <w:color w:val="000000"/>
          <w:sz w:val="22"/>
          <w:szCs w:val="22"/>
          <w:lang w:val="fr-FR"/>
        </w:rPr>
        <w:t xml:space="preserve">importance des valeurs culturelles qui leur sont associées pour de nombreuses communautés, constituent également un outil de sensibilisation important pour impliquer le grand public dans la conservation des zones humides et de leur biodiversité. Ces considérations </w:t>
      </w:r>
      <w:r w:rsidR="00861058">
        <w:rPr>
          <w:rFonts w:asciiTheme="majorHAnsi" w:eastAsia="Calibri" w:hAnsiTheme="majorHAnsi" w:cstheme="majorHAnsi"/>
          <w:color w:val="000000"/>
          <w:sz w:val="22"/>
          <w:szCs w:val="22"/>
          <w:lang w:val="fr-FR"/>
        </w:rPr>
        <w:t>majeures</w:t>
      </w:r>
      <w:r w:rsidR="008F4F7A" w:rsidRPr="008F4F7A">
        <w:rPr>
          <w:rFonts w:asciiTheme="majorHAnsi" w:eastAsia="Calibri" w:hAnsiTheme="majorHAnsi" w:cstheme="majorHAnsi"/>
          <w:color w:val="000000"/>
          <w:sz w:val="22"/>
          <w:szCs w:val="22"/>
          <w:lang w:val="fr-FR"/>
        </w:rPr>
        <w:t xml:space="preserve"> (qui peuvent avoir </w:t>
      </w:r>
      <w:r w:rsidR="00861058">
        <w:rPr>
          <w:rFonts w:asciiTheme="majorHAnsi" w:eastAsia="Calibri" w:hAnsiTheme="majorHAnsi" w:cstheme="majorHAnsi"/>
          <w:color w:val="000000"/>
          <w:sz w:val="22"/>
          <w:szCs w:val="22"/>
          <w:lang w:val="fr-FR"/>
        </w:rPr>
        <w:t>une incidence directe en termes de</w:t>
      </w:r>
      <w:r w:rsidR="008F4F7A" w:rsidRPr="008F4F7A">
        <w:rPr>
          <w:rFonts w:asciiTheme="majorHAnsi" w:eastAsia="Calibri" w:hAnsiTheme="majorHAnsi" w:cstheme="majorHAnsi"/>
          <w:color w:val="000000"/>
          <w:sz w:val="22"/>
          <w:szCs w:val="22"/>
          <w:lang w:val="fr-FR"/>
        </w:rPr>
        <w:t xml:space="preserve"> politiqu</w:t>
      </w:r>
      <w:r w:rsidR="00861058">
        <w:rPr>
          <w:rFonts w:asciiTheme="majorHAnsi" w:eastAsia="Calibri" w:hAnsiTheme="majorHAnsi" w:cstheme="majorHAnsi"/>
          <w:color w:val="000000"/>
          <w:sz w:val="22"/>
          <w:szCs w:val="22"/>
          <w:lang w:val="fr-FR"/>
        </w:rPr>
        <w:t>es</w:t>
      </w:r>
      <w:r w:rsidR="008F4F7A" w:rsidRPr="008F4F7A">
        <w:rPr>
          <w:rFonts w:asciiTheme="majorHAnsi" w:eastAsia="Calibri" w:hAnsiTheme="majorHAnsi" w:cstheme="majorHAnsi"/>
          <w:color w:val="000000"/>
          <w:sz w:val="22"/>
          <w:szCs w:val="22"/>
          <w:lang w:val="fr-FR"/>
        </w:rPr>
        <w:t xml:space="preserve">), entre autres, sont </w:t>
      </w:r>
      <w:r w:rsidR="00861058">
        <w:rPr>
          <w:rFonts w:asciiTheme="majorHAnsi" w:eastAsia="Calibri" w:hAnsiTheme="majorHAnsi" w:cstheme="majorHAnsi"/>
          <w:color w:val="000000"/>
          <w:sz w:val="22"/>
          <w:szCs w:val="22"/>
          <w:lang w:val="fr-FR"/>
        </w:rPr>
        <w:t>prises en compte</w:t>
      </w:r>
      <w:r w:rsidR="008F4F7A" w:rsidRPr="008F4F7A">
        <w:rPr>
          <w:rFonts w:asciiTheme="majorHAnsi" w:eastAsia="Calibri" w:hAnsiTheme="majorHAnsi" w:cstheme="majorHAnsi"/>
          <w:color w:val="000000"/>
          <w:sz w:val="22"/>
          <w:szCs w:val="22"/>
          <w:lang w:val="fr-FR"/>
        </w:rPr>
        <w:t xml:space="preserve"> dans de nombreuses résolutions antérieures de la Convention sur les zones humides.</w:t>
      </w:r>
    </w:p>
    <w:p w14:paraId="5C7236C8" w14:textId="77777777" w:rsidR="00283EB6" w:rsidRPr="00CB35CC" w:rsidRDefault="00283EB6" w:rsidP="00E305B0">
      <w:pPr>
        <w:pStyle w:val="ListParagraph"/>
        <w:rPr>
          <w:rFonts w:asciiTheme="majorHAnsi" w:hAnsiTheme="majorHAnsi" w:cstheme="majorHAnsi"/>
          <w:szCs w:val="22"/>
          <w:lang w:val="fr-FR"/>
        </w:rPr>
      </w:pPr>
    </w:p>
    <w:p w14:paraId="08D44DC0" w14:textId="45F06CDD" w:rsidR="00283EB6" w:rsidRPr="00861058" w:rsidRDefault="007C601C" w:rsidP="00861058">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11.</w:t>
      </w:r>
      <w:r w:rsidRPr="00CB35CC">
        <w:rPr>
          <w:rFonts w:asciiTheme="majorHAnsi" w:eastAsia="Calibri" w:hAnsiTheme="majorHAnsi" w:cstheme="majorHAnsi"/>
          <w:color w:val="000000"/>
          <w:sz w:val="22"/>
          <w:szCs w:val="22"/>
          <w:lang w:val="fr-FR"/>
        </w:rPr>
        <w:tab/>
      </w:r>
      <w:r w:rsidR="00861058">
        <w:rPr>
          <w:rFonts w:asciiTheme="majorHAnsi" w:eastAsia="Calibri" w:hAnsiTheme="majorHAnsi" w:cstheme="majorHAnsi"/>
          <w:color w:val="000000"/>
          <w:sz w:val="22"/>
          <w:szCs w:val="22"/>
          <w:lang w:val="fr-FR"/>
        </w:rPr>
        <w:t>Disposer d</w:t>
      </w:r>
      <w:r w:rsidR="00902100">
        <w:rPr>
          <w:rFonts w:asciiTheme="majorHAnsi" w:eastAsia="Calibri" w:hAnsiTheme="majorHAnsi" w:cstheme="majorHAnsi"/>
          <w:color w:val="000000"/>
          <w:sz w:val="22"/>
          <w:szCs w:val="22"/>
          <w:lang w:val="fr-FR"/>
        </w:rPr>
        <w:t>’</w:t>
      </w:r>
      <w:r w:rsidR="00861058">
        <w:rPr>
          <w:rFonts w:asciiTheme="majorHAnsi" w:eastAsia="Calibri" w:hAnsiTheme="majorHAnsi" w:cstheme="majorHAnsi"/>
          <w:color w:val="000000"/>
          <w:sz w:val="22"/>
          <w:szCs w:val="22"/>
          <w:lang w:val="fr-FR"/>
        </w:rPr>
        <w:t>i</w:t>
      </w:r>
      <w:r w:rsidR="00861058" w:rsidRPr="00861058">
        <w:rPr>
          <w:rFonts w:asciiTheme="majorHAnsi" w:eastAsia="Calibri" w:hAnsiTheme="majorHAnsi" w:cstheme="majorHAnsi"/>
          <w:color w:val="000000"/>
          <w:sz w:val="22"/>
          <w:szCs w:val="22"/>
          <w:lang w:val="fr-FR"/>
        </w:rPr>
        <w:t>nformations actualisées sur les populations d</w:t>
      </w:r>
      <w:r w:rsidR="00902100">
        <w:rPr>
          <w:rFonts w:asciiTheme="majorHAnsi" w:eastAsia="Calibri" w:hAnsiTheme="majorHAnsi" w:cstheme="majorHAnsi"/>
          <w:color w:val="000000"/>
          <w:sz w:val="22"/>
          <w:szCs w:val="22"/>
          <w:lang w:val="fr-FR"/>
        </w:rPr>
        <w:t>’</w:t>
      </w:r>
      <w:r w:rsidR="00861058" w:rsidRPr="00861058">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861058" w:rsidRPr="00861058">
        <w:rPr>
          <w:rFonts w:asciiTheme="majorHAnsi" w:eastAsia="Calibri" w:hAnsiTheme="majorHAnsi" w:cstheme="majorHAnsi"/>
          <w:color w:val="000000"/>
          <w:sz w:val="22"/>
          <w:szCs w:val="22"/>
          <w:lang w:val="fr-FR"/>
        </w:rPr>
        <w:t xml:space="preserve">eau </w:t>
      </w:r>
      <w:r w:rsidR="00861058">
        <w:rPr>
          <w:rFonts w:asciiTheme="majorHAnsi" w:eastAsia="Calibri" w:hAnsiTheme="majorHAnsi" w:cstheme="majorHAnsi"/>
          <w:color w:val="000000"/>
          <w:sz w:val="22"/>
          <w:szCs w:val="22"/>
          <w:lang w:val="fr-FR"/>
        </w:rPr>
        <w:t>est</w:t>
      </w:r>
      <w:r w:rsidR="00861058" w:rsidRPr="00861058">
        <w:rPr>
          <w:rFonts w:asciiTheme="majorHAnsi" w:eastAsia="Calibri" w:hAnsiTheme="majorHAnsi" w:cstheme="majorHAnsi"/>
          <w:color w:val="000000"/>
          <w:sz w:val="22"/>
          <w:szCs w:val="22"/>
          <w:lang w:val="fr-FR"/>
        </w:rPr>
        <w:t xml:space="preserve"> également </w:t>
      </w:r>
      <w:r w:rsidR="00861058">
        <w:rPr>
          <w:rFonts w:asciiTheme="majorHAnsi" w:eastAsia="Calibri" w:hAnsiTheme="majorHAnsi" w:cstheme="majorHAnsi"/>
          <w:color w:val="000000"/>
          <w:sz w:val="22"/>
          <w:szCs w:val="22"/>
          <w:lang w:val="fr-FR"/>
        </w:rPr>
        <w:t>essentiel</w:t>
      </w:r>
      <w:r w:rsidR="00861058" w:rsidRPr="00861058">
        <w:rPr>
          <w:rFonts w:asciiTheme="majorHAnsi" w:eastAsia="Calibri" w:hAnsiTheme="majorHAnsi" w:cstheme="majorHAnsi"/>
          <w:color w:val="000000"/>
          <w:sz w:val="22"/>
          <w:szCs w:val="22"/>
          <w:lang w:val="fr-FR"/>
        </w:rPr>
        <w:t xml:space="preserve"> pour aider les Parties contractantes à élaborer et à mettre en œuvre des mesures de gestion, ainsi qu</w:t>
      </w:r>
      <w:r w:rsidR="00902100">
        <w:rPr>
          <w:rFonts w:asciiTheme="majorHAnsi" w:eastAsia="Calibri" w:hAnsiTheme="majorHAnsi" w:cstheme="majorHAnsi"/>
          <w:color w:val="000000"/>
          <w:sz w:val="22"/>
          <w:szCs w:val="22"/>
          <w:lang w:val="fr-FR"/>
        </w:rPr>
        <w:t>’</w:t>
      </w:r>
      <w:r w:rsidR="00861058" w:rsidRPr="00861058">
        <w:rPr>
          <w:rFonts w:asciiTheme="majorHAnsi" w:eastAsia="Calibri" w:hAnsiTheme="majorHAnsi" w:cstheme="majorHAnsi"/>
          <w:color w:val="000000"/>
          <w:sz w:val="22"/>
          <w:szCs w:val="22"/>
          <w:lang w:val="fr-FR"/>
        </w:rPr>
        <w:t xml:space="preserve">à évaluer et à </w:t>
      </w:r>
      <w:r w:rsidR="00861058">
        <w:rPr>
          <w:rFonts w:asciiTheme="majorHAnsi" w:eastAsia="Calibri" w:hAnsiTheme="majorHAnsi" w:cstheme="majorHAnsi"/>
          <w:color w:val="000000"/>
          <w:sz w:val="22"/>
          <w:szCs w:val="22"/>
          <w:lang w:val="fr-FR"/>
        </w:rPr>
        <w:t>contrôler</w:t>
      </w:r>
      <w:r w:rsidR="00861058" w:rsidRPr="00861058">
        <w:rPr>
          <w:rFonts w:asciiTheme="majorHAnsi" w:eastAsia="Calibri" w:hAnsiTheme="majorHAnsi" w:cstheme="majorHAnsi"/>
          <w:color w:val="000000"/>
          <w:sz w:val="22"/>
          <w:szCs w:val="22"/>
          <w:lang w:val="fr-FR"/>
        </w:rPr>
        <w:t xml:space="preserve"> l</w:t>
      </w:r>
      <w:r w:rsidR="00861058">
        <w:rPr>
          <w:rFonts w:asciiTheme="majorHAnsi" w:eastAsia="Calibri" w:hAnsiTheme="majorHAnsi" w:cstheme="majorHAnsi"/>
          <w:color w:val="000000"/>
          <w:sz w:val="22"/>
          <w:szCs w:val="22"/>
          <w:lang w:val="fr-FR"/>
        </w:rPr>
        <w:t xml:space="preserve">eur </w:t>
      </w:r>
      <w:r w:rsidR="00861058" w:rsidRPr="00861058">
        <w:rPr>
          <w:rFonts w:asciiTheme="majorHAnsi" w:eastAsia="Calibri" w:hAnsiTheme="majorHAnsi" w:cstheme="majorHAnsi"/>
          <w:color w:val="000000"/>
          <w:sz w:val="22"/>
          <w:szCs w:val="22"/>
          <w:lang w:val="fr-FR"/>
        </w:rPr>
        <w:t>efficacit</w:t>
      </w:r>
      <w:r w:rsidR="00861058">
        <w:rPr>
          <w:rFonts w:asciiTheme="majorHAnsi" w:eastAsia="Calibri" w:hAnsiTheme="majorHAnsi" w:cstheme="majorHAnsi"/>
          <w:color w:val="000000"/>
          <w:sz w:val="22"/>
          <w:szCs w:val="22"/>
          <w:lang w:val="fr-FR"/>
        </w:rPr>
        <w:t>é</w:t>
      </w:r>
      <w:r w:rsidR="00861058" w:rsidRPr="00861058">
        <w:rPr>
          <w:rFonts w:asciiTheme="majorHAnsi" w:eastAsia="Calibri" w:hAnsiTheme="majorHAnsi" w:cstheme="majorHAnsi"/>
          <w:color w:val="000000"/>
          <w:sz w:val="22"/>
          <w:szCs w:val="22"/>
          <w:lang w:val="fr-FR"/>
        </w:rPr>
        <w:t xml:space="preserve">. En outre, le processus </w:t>
      </w:r>
      <w:r w:rsidR="00861058">
        <w:rPr>
          <w:rFonts w:asciiTheme="majorHAnsi" w:eastAsia="Calibri" w:hAnsiTheme="majorHAnsi" w:cstheme="majorHAnsi"/>
          <w:color w:val="000000"/>
          <w:sz w:val="22"/>
          <w:szCs w:val="22"/>
          <w:lang w:val="fr-FR"/>
        </w:rPr>
        <w:t>relatif aux estimations des populations d</w:t>
      </w:r>
      <w:r w:rsidR="00902100">
        <w:rPr>
          <w:rFonts w:asciiTheme="majorHAnsi" w:eastAsia="Calibri" w:hAnsiTheme="majorHAnsi" w:cstheme="majorHAnsi"/>
          <w:color w:val="000000"/>
          <w:sz w:val="22"/>
          <w:szCs w:val="22"/>
          <w:lang w:val="fr-FR"/>
        </w:rPr>
        <w:t>’</w:t>
      </w:r>
      <w:r w:rsidR="00861058">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861058">
        <w:rPr>
          <w:rFonts w:asciiTheme="majorHAnsi" w:eastAsia="Calibri" w:hAnsiTheme="majorHAnsi" w:cstheme="majorHAnsi"/>
          <w:color w:val="000000"/>
          <w:sz w:val="22"/>
          <w:szCs w:val="22"/>
          <w:lang w:val="fr-FR"/>
        </w:rPr>
        <w:t>eau visant à rendre compte de</w:t>
      </w:r>
      <w:r w:rsidR="00861058" w:rsidRPr="00861058">
        <w:rPr>
          <w:rFonts w:asciiTheme="majorHAnsi" w:eastAsia="Calibri" w:hAnsiTheme="majorHAnsi" w:cstheme="majorHAnsi"/>
          <w:color w:val="000000"/>
          <w:sz w:val="22"/>
          <w:szCs w:val="22"/>
          <w:lang w:val="fr-FR"/>
        </w:rPr>
        <w:t xml:space="preserve"> l</w:t>
      </w:r>
      <w:r w:rsidR="00902100">
        <w:rPr>
          <w:rFonts w:asciiTheme="majorHAnsi" w:eastAsia="Calibri" w:hAnsiTheme="majorHAnsi" w:cstheme="majorHAnsi"/>
          <w:color w:val="000000"/>
          <w:sz w:val="22"/>
          <w:szCs w:val="22"/>
          <w:lang w:val="fr-FR"/>
        </w:rPr>
        <w:t>’</w:t>
      </w:r>
      <w:r w:rsidR="00861058" w:rsidRPr="00861058">
        <w:rPr>
          <w:rFonts w:asciiTheme="majorHAnsi" w:eastAsia="Calibri" w:hAnsiTheme="majorHAnsi" w:cstheme="majorHAnsi"/>
          <w:color w:val="000000"/>
          <w:sz w:val="22"/>
          <w:szCs w:val="22"/>
          <w:lang w:val="fr-FR"/>
        </w:rPr>
        <w:t xml:space="preserve">état et des tendances des populations peut aider à </w:t>
      </w:r>
      <w:r w:rsidR="00861058">
        <w:rPr>
          <w:rFonts w:asciiTheme="majorHAnsi" w:eastAsia="Calibri" w:hAnsiTheme="majorHAnsi" w:cstheme="majorHAnsi"/>
          <w:color w:val="000000"/>
          <w:sz w:val="22"/>
          <w:szCs w:val="22"/>
          <w:lang w:val="fr-FR"/>
        </w:rPr>
        <w:t>l</w:t>
      </w:r>
      <w:r w:rsidR="00902100">
        <w:rPr>
          <w:rFonts w:asciiTheme="majorHAnsi" w:eastAsia="Calibri" w:hAnsiTheme="majorHAnsi" w:cstheme="majorHAnsi"/>
          <w:color w:val="000000"/>
          <w:sz w:val="22"/>
          <w:szCs w:val="22"/>
          <w:lang w:val="fr-FR"/>
        </w:rPr>
        <w:t>’</w:t>
      </w:r>
      <w:r w:rsidR="00861058">
        <w:rPr>
          <w:rFonts w:asciiTheme="majorHAnsi" w:eastAsia="Calibri" w:hAnsiTheme="majorHAnsi" w:cstheme="majorHAnsi"/>
          <w:color w:val="000000"/>
          <w:sz w:val="22"/>
          <w:szCs w:val="22"/>
          <w:lang w:val="fr-FR"/>
        </w:rPr>
        <w:t>élaboration d</w:t>
      </w:r>
      <w:r w:rsidR="00902100">
        <w:rPr>
          <w:rFonts w:asciiTheme="majorHAnsi" w:eastAsia="Calibri" w:hAnsiTheme="majorHAnsi" w:cstheme="majorHAnsi"/>
          <w:color w:val="000000"/>
          <w:sz w:val="22"/>
          <w:szCs w:val="22"/>
          <w:lang w:val="fr-FR"/>
        </w:rPr>
        <w:t>’</w:t>
      </w:r>
      <w:r w:rsidR="00861058" w:rsidRPr="00861058">
        <w:rPr>
          <w:rFonts w:asciiTheme="majorHAnsi" w:eastAsia="Calibri" w:hAnsiTheme="majorHAnsi" w:cstheme="majorHAnsi"/>
          <w:color w:val="000000"/>
          <w:sz w:val="22"/>
          <w:szCs w:val="22"/>
          <w:lang w:val="fr-FR"/>
        </w:rPr>
        <w:t xml:space="preserve">indicateurs </w:t>
      </w:r>
      <w:r w:rsidR="00861058">
        <w:rPr>
          <w:rFonts w:asciiTheme="majorHAnsi" w:eastAsia="Calibri" w:hAnsiTheme="majorHAnsi" w:cstheme="majorHAnsi"/>
          <w:color w:val="000000"/>
          <w:sz w:val="22"/>
          <w:szCs w:val="22"/>
          <w:lang w:val="fr-FR"/>
        </w:rPr>
        <w:t>et à l</w:t>
      </w:r>
      <w:r w:rsidR="00902100">
        <w:rPr>
          <w:rFonts w:asciiTheme="majorHAnsi" w:eastAsia="Calibri" w:hAnsiTheme="majorHAnsi" w:cstheme="majorHAnsi"/>
          <w:color w:val="000000"/>
          <w:sz w:val="22"/>
          <w:szCs w:val="22"/>
          <w:lang w:val="fr-FR"/>
        </w:rPr>
        <w:t>’</w:t>
      </w:r>
      <w:r w:rsidR="00861058">
        <w:rPr>
          <w:rFonts w:asciiTheme="majorHAnsi" w:eastAsia="Calibri" w:hAnsiTheme="majorHAnsi" w:cstheme="majorHAnsi"/>
          <w:color w:val="000000"/>
          <w:sz w:val="22"/>
          <w:szCs w:val="22"/>
          <w:lang w:val="fr-FR"/>
        </w:rPr>
        <w:t>utilisation d</w:t>
      </w:r>
      <w:r w:rsidR="00902100">
        <w:rPr>
          <w:rFonts w:asciiTheme="majorHAnsi" w:eastAsia="Calibri" w:hAnsiTheme="majorHAnsi" w:cstheme="majorHAnsi"/>
          <w:color w:val="000000"/>
          <w:sz w:val="22"/>
          <w:szCs w:val="22"/>
          <w:lang w:val="fr-FR"/>
        </w:rPr>
        <w:t>’</w:t>
      </w:r>
      <w:r w:rsidR="00861058">
        <w:rPr>
          <w:rFonts w:asciiTheme="majorHAnsi" w:eastAsia="Calibri" w:hAnsiTheme="majorHAnsi" w:cstheme="majorHAnsi"/>
          <w:color w:val="000000"/>
          <w:sz w:val="22"/>
          <w:szCs w:val="22"/>
          <w:lang w:val="fr-FR"/>
        </w:rPr>
        <w:t xml:space="preserve">indicateurs sur les résultats escomptés dans le cadre du </w:t>
      </w:r>
      <w:r w:rsidR="00861058" w:rsidRPr="00861058">
        <w:rPr>
          <w:rFonts w:asciiTheme="majorHAnsi" w:eastAsia="Calibri" w:hAnsiTheme="majorHAnsi" w:cstheme="majorHAnsi"/>
          <w:color w:val="000000"/>
          <w:sz w:val="22"/>
          <w:szCs w:val="22"/>
          <w:lang w:val="fr-FR"/>
        </w:rPr>
        <w:t>5</w:t>
      </w:r>
      <w:r w:rsidR="00861058" w:rsidRPr="00861058">
        <w:rPr>
          <w:rFonts w:asciiTheme="majorHAnsi" w:eastAsia="Calibri" w:hAnsiTheme="majorHAnsi" w:cstheme="majorHAnsi"/>
          <w:color w:val="000000"/>
          <w:sz w:val="22"/>
          <w:szCs w:val="22"/>
          <w:vertAlign w:val="superscript"/>
          <w:lang w:val="fr-FR"/>
        </w:rPr>
        <w:t>e</w:t>
      </w:r>
      <w:r w:rsidR="00861058" w:rsidRPr="00861058">
        <w:rPr>
          <w:rFonts w:asciiTheme="majorHAnsi" w:eastAsia="Calibri" w:hAnsiTheme="majorHAnsi" w:cstheme="majorHAnsi"/>
          <w:color w:val="000000"/>
          <w:sz w:val="22"/>
          <w:szCs w:val="22"/>
          <w:lang w:val="fr-FR"/>
        </w:rPr>
        <w:t xml:space="preserve"> Plan stratégique de la Convention sur les zones humides.</w:t>
      </w:r>
    </w:p>
    <w:p w14:paraId="683595FC" w14:textId="4785CD6D" w:rsidR="005614EA" w:rsidRPr="006D0CBE" w:rsidRDefault="007C601C" w:rsidP="005614EA">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12.</w:t>
      </w:r>
      <w:r w:rsidRPr="00CB35CC">
        <w:rPr>
          <w:rFonts w:asciiTheme="majorHAnsi" w:eastAsia="Calibri" w:hAnsiTheme="majorHAnsi" w:cstheme="majorHAnsi"/>
          <w:color w:val="000000"/>
          <w:sz w:val="22"/>
          <w:szCs w:val="22"/>
          <w:lang w:val="fr-FR"/>
        </w:rPr>
        <w:tab/>
      </w:r>
      <w:r w:rsidR="005614EA" w:rsidRPr="005614EA">
        <w:rPr>
          <w:rFonts w:asciiTheme="majorHAnsi" w:eastAsia="Calibri" w:hAnsiTheme="majorHAnsi" w:cstheme="majorHAnsi"/>
          <w:color w:val="000000"/>
          <w:sz w:val="22"/>
          <w:szCs w:val="22"/>
          <w:lang w:val="fr-FR"/>
        </w:rPr>
        <w:t xml:space="preserve">En outre, </w:t>
      </w:r>
      <w:r w:rsidR="005614EA">
        <w:rPr>
          <w:rFonts w:asciiTheme="majorHAnsi" w:eastAsia="Calibri" w:hAnsiTheme="majorHAnsi" w:cstheme="majorHAnsi"/>
          <w:color w:val="000000"/>
          <w:sz w:val="22"/>
          <w:szCs w:val="22"/>
          <w:lang w:val="fr-FR"/>
        </w:rPr>
        <w:t xml:space="preserve">disposer </w:t>
      </w:r>
      <w:r w:rsidR="005614EA" w:rsidRPr="005614EA">
        <w:rPr>
          <w:rFonts w:asciiTheme="majorHAnsi" w:eastAsia="Calibri" w:hAnsiTheme="majorHAnsi" w:cstheme="majorHAnsi"/>
          <w:color w:val="000000"/>
          <w:sz w:val="22"/>
          <w:szCs w:val="22"/>
          <w:lang w:val="fr-FR"/>
        </w:rPr>
        <w:t>d</w:t>
      </w:r>
      <w:r w:rsidR="00902100">
        <w:rPr>
          <w:rFonts w:asciiTheme="majorHAnsi" w:eastAsia="Calibri" w:hAnsiTheme="majorHAnsi" w:cstheme="majorHAnsi"/>
          <w:color w:val="000000"/>
          <w:sz w:val="22"/>
          <w:szCs w:val="22"/>
          <w:lang w:val="fr-FR"/>
        </w:rPr>
        <w:t>’</w:t>
      </w:r>
      <w:r w:rsidR="005614EA" w:rsidRPr="005614EA">
        <w:rPr>
          <w:rFonts w:asciiTheme="majorHAnsi" w:eastAsia="Calibri" w:hAnsiTheme="majorHAnsi" w:cstheme="majorHAnsi"/>
          <w:color w:val="000000"/>
          <w:sz w:val="22"/>
          <w:szCs w:val="22"/>
          <w:lang w:val="fr-FR"/>
        </w:rPr>
        <w:t>informations actualisées sur les populations d</w:t>
      </w:r>
      <w:r w:rsidR="00902100">
        <w:rPr>
          <w:rFonts w:asciiTheme="majorHAnsi" w:eastAsia="Calibri" w:hAnsiTheme="majorHAnsi" w:cstheme="majorHAnsi"/>
          <w:color w:val="000000"/>
          <w:sz w:val="22"/>
          <w:szCs w:val="22"/>
          <w:lang w:val="fr-FR"/>
        </w:rPr>
        <w:t>’</w:t>
      </w:r>
      <w:r w:rsidR="005614EA" w:rsidRPr="005614EA">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5614EA" w:rsidRPr="005614EA">
        <w:rPr>
          <w:rFonts w:asciiTheme="majorHAnsi" w:eastAsia="Calibri" w:hAnsiTheme="majorHAnsi" w:cstheme="majorHAnsi"/>
          <w:color w:val="000000"/>
          <w:sz w:val="22"/>
          <w:szCs w:val="22"/>
          <w:lang w:val="fr-FR"/>
        </w:rPr>
        <w:t xml:space="preserve">eau </w:t>
      </w:r>
      <w:r w:rsidR="005614EA">
        <w:rPr>
          <w:rFonts w:asciiTheme="majorHAnsi" w:eastAsia="Calibri" w:hAnsiTheme="majorHAnsi" w:cstheme="majorHAnsi"/>
          <w:color w:val="000000"/>
          <w:sz w:val="22"/>
          <w:szCs w:val="22"/>
          <w:lang w:val="fr-FR"/>
        </w:rPr>
        <w:t>dans le cadre de</w:t>
      </w:r>
      <w:r w:rsidR="005614EA" w:rsidRPr="005614EA">
        <w:rPr>
          <w:rFonts w:asciiTheme="majorHAnsi" w:eastAsia="Calibri" w:hAnsiTheme="majorHAnsi" w:cstheme="majorHAnsi"/>
          <w:color w:val="000000"/>
          <w:sz w:val="22"/>
          <w:szCs w:val="22"/>
          <w:lang w:val="fr-FR"/>
        </w:rPr>
        <w:t xml:space="preserve"> la Convention sur les zones humides </w:t>
      </w:r>
      <w:r w:rsidR="005614EA">
        <w:rPr>
          <w:rFonts w:asciiTheme="majorHAnsi" w:eastAsia="Calibri" w:hAnsiTheme="majorHAnsi" w:cstheme="majorHAnsi"/>
          <w:color w:val="000000"/>
          <w:sz w:val="22"/>
          <w:szCs w:val="22"/>
          <w:lang w:val="fr-FR"/>
        </w:rPr>
        <w:t>est</w:t>
      </w:r>
      <w:r w:rsidR="005614EA" w:rsidRPr="005614EA">
        <w:rPr>
          <w:rFonts w:asciiTheme="majorHAnsi" w:eastAsia="Calibri" w:hAnsiTheme="majorHAnsi" w:cstheme="majorHAnsi"/>
          <w:color w:val="000000"/>
          <w:sz w:val="22"/>
          <w:szCs w:val="22"/>
          <w:lang w:val="fr-FR"/>
        </w:rPr>
        <w:t xml:space="preserve"> extrêmement </w:t>
      </w:r>
      <w:r w:rsidR="005614EA">
        <w:rPr>
          <w:rFonts w:asciiTheme="majorHAnsi" w:eastAsia="Calibri" w:hAnsiTheme="majorHAnsi" w:cstheme="majorHAnsi"/>
          <w:color w:val="000000"/>
          <w:sz w:val="22"/>
          <w:szCs w:val="22"/>
          <w:lang w:val="fr-FR"/>
        </w:rPr>
        <w:t>utile</w:t>
      </w:r>
      <w:r w:rsidR="005614EA" w:rsidRPr="005614EA">
        <w:rPr>
          <w:rFonts w:asciiTheme="majorHAnsi" w:eastAsia="Calibri" w:hAnsiTheme="majorHAnsi" w:cstheme="majorHAnsi"/>
          <w:color w:val="000000"/>
          <w:sz w:val="22"/>
          <w:szCs w:val="22"/>
          <w:lang w:val="fr-FR"/>
        </w:rPr>
        <w:t xml:space="preserve"> pour de nombreux autres processus internationaux et nationaux de conservation des oiseaux d</w:t>
      </w:r>
      <w:r w:rsidR="00902100">
        <w:rPr>
          <w:rFonts w:asciiTheme="majorHAnsi" w:eastAsia="Calibri" w:hAnsiTheme="majorHAnsi" w:cstheme="majorHAnsi"/>
          <w:color w:val="000000"/>
          <w:sz w:val="22"/>
          <w:szCs w:val="22"/>
          <w:lang w:val="fr-FR"/>
        </w:rPr>
        <w:t>’</w:t>
      </w:r>
      <w:r w:rsidR="005614EA" w:rsidRPr="005614EA">
        <w:rPr>
          <w:rFonts w:asciiTheme="majorHAnsi" w:eastAsia="Calibri" w:hAnsiTheme="majorHAnsi" w:cstheme="majorHAnsi"/>
          <w:color w:val="000000"/>
          <w:sz w:val="22"/>
          <w:szCs w:val="22"/>
          <w:lang w:val="fr-FR"/>
        </w:rPr>
        <w:t xml:space="preserve">eau et des zones humides. </w:t>
      </w:r>
      <w:r w:rsidR="005614EA" w:rsidRPr="005614EA">
        <w:rPr>
          <w:rFonts w:asciiTheme="majorHAnsi" w:eastAsia="Calibri" w:hAnsiTheme="majorHAnsi" w:cstheme="majorHAnsi"/>
          <w:color w:val="000000"/>
          <w:sz w:val="22"/>
          <w:szCs w:val="22"/>
          <w:lang w:val="fr-FR"/>
        </w:rPr>
        <w:lastRenderedPageBreak/>
        <w:t xml:space="preserve">Parmi ces processus figurent des cadres mondiaux tels que la Convention sur la diversité biologique et son Cadre mondial pour la biodiversité (en particulier les objectifs 3, 4, 5 et 9), </w:t>
      </w:r>
      <w:r w:rsidR="005614EA">
        <w:rPr>
          <w:rFonts w:asciiTheme="majorHAnsi" w:eastAsia="Calibri" w:hAnsiTheme="majorHAnsi" w:cstheme="majorHAnsi"/>
          <w:color w:val="000000"/>
          <w:sz w:val="22"/>
          <w:szCs w:val="22"/>
          <w:lang w:val="fr-FR"/>
        </w:rPr>
        <w:t xml:space="preserve">ou encore </w:t>
      </w:r>
      <w:r w:rsidR="005614EA" w:rsidRPr="005614EA">
        <w:rPr>
          <w:rFonts w:asciiTheme="majorHAnsi" w:eastAsia="Calibri" w:hAnsiTheme="majorHAnsi" w:cstheme="majorHAnsi"/>
          <w:color w:val="000000"/>
          <w:sz w:val="22"/>
          <w:szCs w:val="22"/>
          <w:lang w:val="fr-FR"/>
        </w:rPr>
        <w:t xml:space="preserve">la Convention sur les espèces migratrices et son nouveau Plan stratégique pour les espèces migratrices. Les données sur la taille et les tendances des populations fournissent également des informations essentielles </w:t>
      </w:r>
      <w:r w:rsidR="006D0CBE">
        <w:rPr>
          <w:rFonts w:asciiTheme="majorHAnsi" w:eastAsia="Calibri" w:hAnsiTheme="majorHAnsi" w:cstheme="majorHAnsi"/>
          <w:color w:val="000000"/>
          <w:sz w:val="22"/>
          <w:szCs w:val="22"/>
          <w:lang w:val="fr-FR"/>
        </w:rPr>
        <w:t>à l</w:t>
      </w:r>
      <w:r w:rsidR="00902100">
        <w:rPr>
          <w:rFonts w:asciiTheme="majorHAnsi" w:eastAsia="Calibri" w:hAnsiTheme="majorHAnsi" w:cstheme="majorHAnsi"/>
          <w:color w:val="000000"/>
          <w:sz w:val="22"/>
          <w:szCs w:val="22"/>
          <w:lang w:val="fr-FR"/>
        </w:rPr>
        <w:t>’</w:t>
      </w:r>
      <w:r w:rsidR="006D0CBE">
        <w:rPr>
          <w:rFonts w:asciiTheme="majorHAnsi" w:eastAsia="Calibri" w:hAnsiTheme="majorHAnsi" w:cstheme="majorHAnsi"/>
          <w:color w:val="000000"/>
          <w:sz w:val="22"/>
          <w:szCs w:val="22"/>
          <w:lang w:val="fr-FR"/>
        </w:rPr>
        <w:t>EEAFP (le</w:t>
      </w:r>
      <w:r w:rsidR="005614EA" w:rsidRPr="005614EA">
        <w:rPr>
          <w:rFonts w:ascii="Calibri" w:eastAsia="Calibri" w:hAnsi="Calibri" w:cs="Arial"/>
          <w:sz w:val="22"/>
          <w:szCs w:val="22"/>
          <w:lang w:val="fr-FR"/>
        </w:rPr>
        <w:t xml:space="preserve"> </w:t>
      </w:r>
      <w:r w:rsidR="005614EA" w:rsidRPr="005614EA">
        <w:rPr>
          <w:rFonts w:asciiTheme="majorHAnsi" w:eastAsia="Calibri" w:hAnsiTheme="majorHAnsi" w:cstheme="majorHAnsi"/>
          <w:color w:val="000000"/>
          <w:sz w:val="22"/>
          <w:szCs w:val="22"/>
          <w:lang w:val="fr-FR"/>
        </w:rPr>
        <w:t>Partenariat de la voie de migration Asie de l</w:t>
      </w:r>
      <w:r w:rsidR="00902100">
        <w:rPr>
          <w:rFonts w:asciiTheme="majorHAnsi" w:eastAsia="Calibri" w:hAnsiTheme="majorHAnsi" w:cstheme="majorHAnsi"/>
          <w:color w:val="000000"/>
          <w:sz w:val="22"/>
          <w:szCs w:val="22"/>
          <w:lang w:val="fr-FR"/>
        </w:rPr>
        <w:t>’</w:t>
      </w:r>
      <w:r w:rsidR="005614EA" w:rsidRPr="005614EA">
        <w:rPr>
          <w:rFonts w:asciiTheme="majorHAnsi" w:eastAsia="Calibri" w:hAnsiTheme="majorHAnsi" w:cstheme="majorHAnsi"/>
          <w:color w:val="000000"/>
          <w:sz w:val="22"/>
          <w:szCs w:val="22"/>
          <w:lang w:val="fr-FR"/>
        </w:rPr>
        <w:t>Est-Australasie</w:t>
      </w:r>
      <w:r w:rsidR="006D0CBE">
        <w:rPr>
          <w:rFonts w:asciiTheme="majorHAnsi" w:eastAsia="Calibri" w:hAnsiTheme="majorHAnsi" w:cstheme="majorHAnsi"/>
          <w:color w:val="000000"/>
          <w:sz w:val="22"/>
          <w:szCs w:val="22"/>
          <w:lang w:val="fr-FR"/>
        </w:rPr>
        <w:t xml:space="preserve">, </w:t>
      </w:r>
      <w:r w:rsidR="005614EA" w:rsidRPr="005614EA">
        <w:rPr>
          <w:rFonts w:asciiTheme="majorHAnsi" w:eastAsia="Calibri" w:hAnsiTheme="majorHAnsi" w:cstheme="majorHAnsi"/>
          <w:color w:val="000000"/>
          <w:sz w:val="22"/>
          <w:szCs w:val="22"/>
          <w:lang w:val="fr-FR"/>
        </w:rPr>
        <w:t xml:space="preserve">une initiative régionale de la Convention sur les zones humides) et à son </w:t>
      </w:r>
      <w:r w:rsidR="007667E3">
        <w:rPr>
          <w:rFonts w:asciiTheme="majorHAnsi" w:eastAsia="Calibri" w:hAnsiTheme="majorHAnsi" w:cstheme="majorHAnsi"/>
          <w:color w:val="000000"/>
          <w:sz w:val="22"/>
          <w:szCs w:val="22"/>
          <w:lang w:val="fr-FR"/>
        </w:rPr>
        <w:t>R</w:t>
      </w:r>
      <w:r w:rsidR="005614EA" w:rsidRPr="005614EA">
        <w:rPr>
          <w:rFonts w:asciiTheme="majorHAnsi" w:eastAsia="Calibri" w:hAnsiTheme="majorHAnsi" w:cstheme="majorHAnsi"/>
          <w:color w:val="000000"/>
          <w:sz w:val="22"/>
          <w:szCs w:val="22"/>
          <w:lang w:val="fr-FR"/>
        </w:rPr>
        <w:t xml:space="preserve">éseau de </w:t>
      </w:r>
      <w:r w:rsidR="005614EA" w:rsidRPr="006D0CBE">
        <w:rPr>
          <w:rFonts w:asciiTheme="majorHAnsi" w:eastAsia="Calibri" w:hAnsiTheme="majorHAnsi" w:cstheme="majorHAnsi"/>
          <w:color w:val="000000"/>
          <w:sz w:val="22"/>
          <w:szCs w:val="22"/>
          <w:lang w:val="fr-FR"/>
        </w:rPr>
        <w:t xml:space="preserve">sites </w:t>
      </w:r>
      <w:r w:rsidR="007667E3" w:rsidRPr="006D0CBE">
        <w:rPr>
          <w:rFonts w:asciiTheme="majorHAnsi" w:eastAsia="Calibri" w:hAnsiTheme="majorHAnsi" w:cstheme="majorHAnsi"/>
          <w:color w:val="000000"/>
          <w:sz w:val="22"/>
          <w:szCs w:val="22"/>
          <w:lang w:val="fr-FR"/>
        </w:rPr>
        <w:t>sur les voies de</w:t>
      </w:r>
      <w:r w:rsidR="005614EA" w:rsidRPr="006D0CBE">
        <w:rPr>
          <w:rFonts w:asciiTheme="majorHAnsi" w:eastAsia="Calibri" w:hAnsiTheme="majorHAnsi" w:cstheme="majorHAnsi"/>
          <w:color w:val="000000"/>
          <w:sz w:val="22"/>
          <w:szCs w:val="22"/>
          <w:lang w:val="fr-FR"/>
        </w:rPr>
        <w:t xml:space="preserve"> migration, ainsi qu</w:t>
      </w:r>
      <w:r w:rsidR="00902100">
        <w:rPr>
          <w:rFonts w:asciiTheme="majorHAnsi" w:eastAsia="Calibri" w:hAnsiTheme="majorHAnsi" w:cstheme="majorHAnsi"/>
          <w:color w:val="000000"/>
          <w:sz w:val="22"/>
          <w:szCs w:val="22"/>
          <w:lang w:val="fr-FR"/>
        </w:rPr>
        <w:t>’</w:t>
      </w:r>
      <w:r w:rsidR="007667E3" w:rsidRPr="006D0CBE">
        <w:rPr>
          <w:rFonts w:asciiTheme="majorHAnsi" w:eastAsia="Calibri" w:hAnsiTheme="majorHAnsi" w:cstheme="majorHAnsi"/>
          <w:color w:val="000000"/>
          <w:sz w:val="22"/>
          <w:szCs w:val="22"/>
          <w:lang w:val="fr-FR"/>
        </w:rPr>
        <w:t xml:space="preserve">à des </w:t>
      </w:r>
      <w:r w:rsidR="005614EA" w:rsidRPr="006D0CBE">
        <w:rPr>
          <w:rFonts w:asciiTheme="majorHAnsi" w:eastAsia="Calibri" w:hAnsiTheme="majorHAnsi" w:cstheme="majorHAnsi"/>
          <w:color w:val="000000"/>
          <w:sz w:val="22"/>
          <w:szCs w:val="22"/>
          <w:lang w:val="fr-FR"/>
        </w:rPr>
        <w:t xml:space="preserve">accords et cadres régionaux tels que </w:t>
      </w:r>
      <w:r w:rsidR="007667E3" w:rsidRPr="006D0CBE">
        <w:rPr>
          <w:rFonts w:asciiTheme="majorHAnsi" w:eastAsia="Calibri" w:hAnsiTheme="majorHAnsi" w:cstheme="majorHAnsi"/>
          <w:color w:val="000000"/>
          <w:sz w:val="22"/>
          <w:szCs w:val="22"/>
          <w:lang w:val="fr-FR"/>
        </w:rPr>
        <w:t>l</w:t>
      </w:r>
      <w:r w:rsidR="00902100">
        <w:rPr>
          <w:rFonts w:asciiTheme="majorHAnsi" w:eastAsia="Calibri" w:hAnsiTheme="majorHAnsi" w:cstheme="majorHAnsi"/>
          <w:color w:val="000000"/>
          <w:sz w:val="22"/>
          <w:szCs w:val="22"/>
          <w:lang w:val="fr-FR"/>
        </w:rPr>
        <w:t>’</w:t>
      </w:r>
      <w:r w:rsidR="007667E3" w:rsidRPr="006D0CBE">
        <w:rPr>
          <w:rFonts w:asciiTheme="majorHAnsi" w:eastAsia="Calibri" w:hAnsiTheme="majorHAnsi" w:cstheme="majorHAnsi"/>
          <w:color w:val="000000"/>
          <w:sz w:val="22"/>
          <w:szCs w:val="22"/>
          <w:lang w:val="fr-FR"/>
        </w:rPr>
        <w:t>Accord sur la conservation des oiseaux d</w:t>
      </w:r>
      <w:r w:rsidR="00902100">
        <w:rPr>
          <w:rFonts w:asciiTheme="majorHAnsi" w:eastAsia="Calibri" w:hAnsiTheme="majorHAnsi" w:cstheme="majorHAnsi"/>
          <w:color w:val="000000"/>
          <w:sz w:val="22"/>
          <w:szCs w:val="22"/>
          <w:lang w:val="fr-FR"/>
        </w:rPr>
        <w:t>’</w:t>
      </w:r>
      <w:r w:rsidR="007667E3" w:rsidRPr="006D0CBE">
        <w:rPr>
          <w:rFonts w:asciiTheme="majorHAnsi" w:eastAsia="Calibri" w:hAnsiTheme="majorHAnsi" w:cstheme="majorHAnsi"/>
          <w:color w:val="000000"/>
          <w:sz w:val="22"/>
          <w:szCs w:val="22"/>
          <w:lang w:val="fr-FR"/>
        </w:rPr>
        <w:t>eau migrateurs d</w:t>
      </w:r>
      <w:r w:rsidR="00902100">
        <w:rPr>
          <w:rFonts w:asciiTheme="majorHAnsi" w:eastAsia="Calibri" w:hAnsiTheme="majorHAnsi" w:cstheme="majorHAnsi"/>
          <w:color w:val="000000"/>
          <w:sz w:val="22"/>
          <w:szCs w:val="22"/>
          <w:lang w:val="fr-FR"/>
        </w:rPr>
        <w:t>’</w:t>
      </w:r>
      <w:r w:rsidR="007667E3" w:rsidRPr="006D0CBE">
        <w:rPr>
          <w:rFonts w:asciiTheme="majorHAnsi" w:eastAsia="Calibri" w:hAnsiTheme="majorHAnsi" w:cstheme="majorHAnsi"/>
          <w:color w:val="000000"/>
          <w:sz w:val="22"/>
          <w:szCs w:val="22"/>
          <w:lang w:val="fr-FR"/>
        </w:rPr>
        <w:t>Afrique-Eurasie (AEWA)</w:t>
      </w:r>
      <w:r w:rsidR="005614EA" w:rsidRPr="006D0CBE">
        <w:rPr>
          <w:rFonts w:asciiTheme="majorHAnsi" w:eastAsia="Calibri" w:hAnsiTheme="majorHAnsi" w:cstheme="majorHAnsi"/>
          <w:color w:val="000000"/>
          <w:sz w:val="22"/>
          <w:szCs w:val="22"/>
          <w:lang w:val="fr-FR"/>
        </w:rPr>
        <w:t xml:space="preserve"> </w:t>
      </w:r>
      <w:r w:rsidR="007667E3" w:rsidRPr="006D0CBE">
        <w:rPr>
          <w:rFonts w:asciiTheme="majorHAnsi" w:eastAsia="Calibri" w:hAnsiTheme="majorHAnsi" w:cstheme="majorHAnsi"/>
          <w:color w:val="000000"/>
          <w:sz w:val="22"/>
          <w:szCs w:val="22"/>
          <w:lang w:val="fr-FR"/>
        </w:rPr>
        <w:t xml:space="preserve">ou </w:t>
      </w:r>
      <w:r w:rsidR="005614EA" w:rsidRPr="006D0CBE">
        <w:rPr>
          <w:rFonts w:asciiTheme="majorHAnsi" w:eastAsia="Calibri" w:hAnsiTheme="majorHAnsi" w:cstheme="majorHAnsi"/>
          <w:color w:val="000000"/>
          <w:sz w:val="22"/>
          <w:szCs w:val="22"/>
          <w:lang w:val="fr-FR"/>
        </w:rPr>
        <w:t xml:space="preserve">le </w:t>
      </w:r>
      <w:r w:rsidR="007667E3" w:rsidRPr="006D0CBE">
        <w:rPr>
          <w:rFonts w:asciiTheme="majorHAnsi" w:eastAsia="Calibri" w:hAnsiTheme="majorHAnsi" w:cstheme="majorHAnsi"/>
          <w:color w:val="000000"/>
          <w:sz w:val="22"/>
          <w:szCs w:val="22"/>
          <w:lang w:val="fr-FR"/>
        </w:rPr>
        <w:t>Réseau de réserves pour les oiseaux de rivage de l</w:t>
      </w:r>
      <w:r w:rsidR="00902100">
        <w:rPr>
          <w:rFonts w:asciiTheme="majorHAnsi" w:eastAsia="Calibri" w:hAnsiTheme="majorHAnsi" w:cstheme="majorHAnsi"/>
          <w:color w:val="000000"/>
          <w:sz w:val="22"/>
          <w:szCs w:val="22"/>
          <w:lang w:val="fr-FR"/>
        </w:rPr>
        <w:t>’</w:t>
      </w:r>
      <w:r w:rsidR="007667E3" w:rsidRPr="006D0CBE">
        <w:rPr>
          <w:rFonts w:asciiTheme="majorHAnsi" w:eastAsia="Calibri" w:hAnsiTheme="majorHAnsi" w:cstheme="majorHAnsi"/>
          <w:color w:val="000000"/>
          <w:sz w:val="22"/>
          <w:szCs w:val="22"/>
          <w:lang w:val="fr-FR"/>
        </w:rPr>
        <w:t>hémisphère occidental (</w:t>
      </w:r>
      <w:r w:rsidR="005614EA" w:rsidRPr="006D0CBE">
        <w:rPr>
          <w:rFonts w:asciiTheme="majorHAnsi" w:eastAsia="Calibri" w:hAnsiTheme="majorHAnsi" w:cstheme="majorHAnsi"/>
          <w:color w:val="000000"/>
          <w:sz w:val="22"/>
          <w:szCs w:val="22"/>
          <w:lang w:val="fr-FR"/>
        </w:rPr>
        <w:t>WHSRN</w:t>
      </w:r>
      <w:r w:rsidR="007667E3" w:rsidRPr="006D0CBE">
        <w:rPr>
          <w:rFonts w:asciiTheme="majorHAnsi" w:eastAsia="Calibri" w:hAnsiTheme="majorHAnsi" w:cstheme="majorHAnsi"/>
          <w:color w:val="000000"/>
          <w:sz w:val="22"/>
          <w:szCs w:val="22"/>
          <w:lang w:val="fr-FR"/>
        </w:rPr>
        <w:t xml:space="preserve">). </w:t>
      </w:r>
      <w:r w:rsidR="005614EA" w:rsidRPr="006D0CBE">
        <w:rPr>
          <w:rFonts w:asciiTheme="majorHAnsi" w:eastAsia="Calibri" w:hAnsiTheme="majorHAnsi" w:cstheme="majorHAnsi"/>
          <w:color w:val="000000"/>
          <w:sz w:val="22"/>
          <w:szCs w:val="22"/>
          <w:lang w:val="fr-FR"/>
        </w:rPr>
        <w:t xml:space="preserve">Les </w:t>
      </w:r>
      <w:r w:rsidR="007667E3" w:rsidRPr="006D0CBE">
        <w:rPr>
          <w:rFonts w:asciiTheme="majorHAnsi" w:eastAsia="Calibri" w:hAnsiTheme="majorHAnsi" w:cstheme="majorHAnsi"/>
          <w:color w:val="000000"/>
          <w:sz w:val="22"/>
          <w:szCs w:val="22"/>
          <w:lang w:val="fr-FR"/>
        </w:rPr>
        <w:t>estimations des populations d</w:t>
      </w:r>
      <w:r w:rsidR="00902100">
        <w:rPr>
          <w:rFonts w:asciiTheme="majorHAnsi" w:eastAsia="Calibri" w:hAnsiTheme="majorHAnsi" w:cstheme="majorHAnsi"/>
          <w:color w:val="000000"/>
          <w:sz w:val="22"/>
          <w:szCs w:val="22"/>
          <w:lang w:val="fr-FR"/>
        </w:rPr>
        <w:t>’</w:t>
      </w:r>
      <w:r w:rsidR="007667E3" w:rsidRPr="006D0CBE">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7667E3" w:rsidRPr="006D0CBE">
        <w:rPr>
          <w:rFonts w:asciiTheme="majorHAnsi" w:eastAsia="Calibri" w:hAnsiTheme="majorHAnsi" w:cstheme="majorHAnsi"/>
          <w:color w:val="000000"/>
          <w:sz w:val="22"/>
          <w:szCs w:val="22"/>
          <w:lang w:val="fr-FR"/>
        </w:rPr>
        <w:t>eau constituent</w:t>
      </w:r>
      <w:r w:rsidR="005614EA" w:rsidRPr="006D0CBE">
        <w:rPr>
          <w:rFonts w:asciiTheme="majorHAnsi" w:eastAsia="Calibri" w:hAnsiTheme="majorHAnsi" w:cstheme="majorHAnsi"/>
          <w:color w:val="000000"/>
          <w:sz w:val="22"/>
          <w:szCs w:val="22"/>
          <w:lang w:val="fr-FR"/>
        </w:rPr>
        <w:t xml:space="preserve"> également une</w:t>
      </w:r>
      <w:r w:rsidR="007667E3" w:rsidRPr="006D0CBE">
        <w:rPr>
          <w:rFonts w:asciiTheme="majorHAnsi" w:eastAsia="Calibri" w:hAnsiTheme="majorHAnsi" w:cstheme="majorHAnsi"/>
          <w:color w:val="000000"/>
          <w:sz w:val="22"/>
          <w:szCs w:val="22"/>
          <w:lang w:val="fr-FR"/>
        </w:rPr>
        <w:t xml:space="preserve"> importante</w:t>
      </w:r>
      <w:r w:rsidR="005614EA" w:rsidRPr="006D0CBE">
        <w:rPr>
          <w:rFonts w:asciiTheme="majorHAnsi" w:eastAsia="Calibri" w:hAnsiTheme="majorHAnsi" w:cstheme="majorHAnsi"/>
          <w:color w:val="000000"/>
          <w:sz w:val="22"/>
          <w:szCs w:val="22"/>
          <w:lang w:val="fr-FR"/>
        </w:rPr>
        <w:t xml:space="preserve"> source d</w:t>
      </w:r>
      <w:r w:rsidR="00902100">
        <w:rPr>
          <w:rFonts w:asciiTheme="majorHAnsi" w:eastAsia="Calibri" w:hAnsiTheme="majorHAnsi" w:cstheme="majorHAnsi"/>
          <w:color w:val="000000"/>
          <w:sz w:val="22"/>
          <w:szCs w:val="22"/>
          <w:lang w:val="fr-FR"/>
        </w:rPr>
        <w:t>’</w:t>
      </w:r>
      <w:r w:rsidR="005614EA" w:rsidRPr="006D0CBE">
        <w:rPr>
          <w:rFonts w:asciiTheme="majorHAnsi" w:eastAsia="Calibri" w:hAnsiTheme="majorHAnsi" w:cstheme="majorHAnsi"/>
          <w:color w:val="000000"/>
          <w:sz w:val="22"/>
          <w:szCs w:val="22"/>
          <w:lang w:val="fr-FR"/>
        </w:rPr>
        <w:t xml:space="preserve">information pour la mise à jour de la </w:t>
      </w:r>
      <w:r w:rsidR="007667E3" w:rsidRPr="006D0CBE">
        <w:rPr>
          <w:rFonts w:asciiTheme="majorHAnsi" w:eastAsia="Calibri" w:hAnsiTheme="majorHAnsi" w:cstheme="majorHAnsi"/>
          <w:color w:val="000000"/>
          <w:sz w:val="22"/>
          <w:szCs w:val="22"/>
          <w:lang w:val="fr-FR"/>
        </w:rPr>
        <w:t>L</w:t>
      </w:r>
      <w:r w:rsidR="005614EA" w:rsidRPr="006D0CBE">
        <w:rPr>
          <w:rFonts w:asciiTheme="majorHAnsi" w:eastAsia="Calibri" w:hAnsiTheme="majorHAnsi" w:cstheme="majorHAnsi"/>
          <w:color w:val="000000"/>
          <w:sz w:val="22"/>
          <w:szCs w:val="22"/>
          <w:lang w:val="fr-FR"/>
        </w:rPr>
        <w:t>iste rouge des espèces menacées de l</w:t>
      </w:r>
      <w:r w:rsidR="00902100">
        <w:rPr>
          <w:rFonts w:asciiTheme="majorHAnsi" w:eastAsia="Calibri" w:hAnsiTheme="majorHAnsi" w:cstheme="majorHAnsi"/>
          <w:color w:val="000000"/>
          <w:sz w:val="22"/>
          <w:szCs w:val="22"/>
          <w:lang w:val="fr-FR"/>
        </w:rPr>
        <w:t>’</w:t>
      </w:r>
      <w:r w:rsidR="005614EA" w:rsidRPr="006D0CBE">
        <w:rPr>
          <w:rFonts w:asciiTheme="majorHAnsi" w:eastAsia="Calibri" w:hAnsiTheme="majorHAnsi" w:cstheme="majorHAnsi"/>
          <w:color w:val="000000"/>
          <w:sz w:val="22"/>
          <w:szCs w:val="22"/>
          <w:lang w:val="fr-FR"/>
        </w:rPr>
        <w:t>UICN.</w:t>
      </w:r>
    </w:p>
    <w:p w14:paraId="3DCBA215" w14:textId="77777777" w:rsidR="00283EB6" w:rsidRPr="00CB35CC" w:rsidRDefault="00283EB6" w:rsidP="00E305B0">
      <w:pPr>
        <w:rPr>
          <w:rFonts w:asciiTheme="majorHAnsi" w:hAnsiTheme="majorHAnsi" w:cstheme="majorHAnsi"/>
          <w:sz w:val="22"/>
          <w:szCs w:val="22"/>
          <w:lang w:val="fr-FR"/>
        </w:rPr>
      </w:pPr>
    </w:p>
    <w:p w14:paraId="4815CE74" w14:textId="2CCDE5B9" w:rsidR="00A417EE" w:rsidRPr="00CB35CC" w:rsidRDefault="007667E3" w:rsidP="00F670EF">
      <w:pPr>
        <w:keepNext/>
        <w:ind w:left="425" w:hanging="425"/>
        <w:rPr>
          <w:rFonts w:ascii="Calibri" w:eastAsia="Calibri" w:hAnsi="Calibri" w:cs="Arial"/>
          <w:b/>
          <w:sz w:val="22"/>
          <w:szCs w:val="22"/>
          <w:lang w:val="fr-FR"/>
        </w:rPr>
      </w:pPr>
      <w:r>
        <w:rPr>
          <w:rFonts w:ascii="Calibri" w:eastAsia="Calibri" w:hAnsi="Calibri" w:cs="Arial"/>
          <w:b/>
          <w:sz w:val="22"/>
          <w:szCs w:val="22"/>
          <w:lang w:val="fr-FR"/>
        </w:rPr>
        <w:t>Répercussions</w:t>
      </w:r>
      <w:r w:rsidR="007C601C" w:rsidRPr="00CB35CC">
        <w:rPr>
          <w:rFonts w:ascii="Calibri" w:eastAsia="Calibri" w:hAnsi="Calibri" w:cs="Arial"/>
          <w:b/>
          <w:sz w:val="22"/>
          <w:szCs w:val="22"/>
          <w:lang w:val="fr-FR"/>
        </w:rPr>
        <w:t>/ris</w:t>
      </w:r>
      <w:r>
        <w:rPr>
          <w:rFonts w:ascii="Calibri" w:eastAsia="Calibri" w:hAnsi="Calibri" w:cs="Arial"/>
          <w:b/>
          <w:sz w:val="22"/>
          <w:szCs w:val="22"/>
          <w:lang w:val="fr-FR"/>
        </w:rPr>
        <w:t>que</w:t>
      </w:r>
      <w:r w:rsidR="007C601C" w:rsidRPr="00CB35CC">
        <w:rPr>
          <w:rFonts w:ascii="Calibri" w:eastAsia="Calibri" w:hAnsi="Calibri" w:cs="Arial"/>
          <w:b/>
          <w:sz w:val="22"/>
          <w:szCs w:val="22"/>
          <w:lang w:val="fr-FR"/>
        </w:rPr>
        <w:t>s</w:t>
      </w:r>
      <w:r>
        <w:rPr>
          <w:rFonts w:ascii="Calibri" w:eastAsia="Calibri" w:hAnsi="Calibri" w:cs="Arial"/>
          <w:b/>
          <w:sz w:val="22"/>
          <w:szCs w:val="22"/>
          <w:lang w:val="fr-FR"/>
        </w:rPr>
        <w:t xml:space="preserve"> en cas d</w:t>
      </w:r>
      <w:r w:rsidR="00902100">
        <w:rPr>
          <w:rFonts w:ascii="Calibri" w:eastAsia="Calibri" w:hAnsi="Calibri" w:cs="Arial"/>
          <w:b/>
          <w:sz w:val="22"/>
          <w:szCs w:val="22"/>
          <w:lang w:val="fr-FR"/>
        </w:rPr>
        <w:t>’</w:t>
      </w:r>
      <w:r>
        <w:rPr>
          <w:rFonts w:ascii="Calibri" w:eastAsia="Calibri" w:hAnsi="Calibri" w:cs="Arial"/>
          <w:b/>
          <w:sz w:val="22"/>
          <w:szCs w:val="22"/>
          <w:lang w:val="fr-FR"/>
        </w:rPr>
        <w:t>inaction</w:t>
      </w:r>
    </w:p>
    <w:p w14:paraId="079E1548" w14:textId="77777777" w:rsidR="00A417EE" w:rsidRPr="00CB35CC" w:rsidRDefault="00A417EE" w:rsidP="00E305B0">
      <w:pPr>
        <w:rPr>
          <w:rFonts w:asciiTheme="majorHAnsi" w:hAnsiTheme="majorHAnsi" w:cstheme="majorHAnsi"/>
          <w:sz w:val="22"/>
          <w:szCs w:val="22"/>
          <w:lang w:val="fr-FR"/>
        </w:rPr>
      </w:pPr>
    </w:p>
    <w:p w14:paraId="751DBC03" w14:textId="033B1D7D" w:rsidR="006D0CBE" w:rsidRPr="00CB35CC" w:rsidRDefault="007C601C" w:rsidP="006D0CBE">
      <w:pPr>
        <w:ind w:left="425" w:hanging="425"/>
        <w:rPr>
          <w:rFonts w:asciiTheme="majorHAnsi" w:eastAsia="Arial"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13.</w:t>
      </w:r>
      <w:r w:rsidRPr="00CB35CC">
        <w:rPr>
          <w:rFonts w:asciiTheme="majorHAnsi" w:eastAsia="Calibri" w:hAnsiTheme="majorHAnsi" w:cstheme="majorHAnsi"/>
          <w:color w:val="000000"/>
          <w:sz w:val="22"/>
          <w:szCs w:val="22"/>
          <w:lang w:val="fr-FR"/>
        </w:rPr>
        <w:tab/>
      </w:r>
      <w:r w:rsidR="006D0CBE">
        <w:rPr>
          <w:rFonts w:asciiTheme="majorHAnsi" w:eastAsia="Arial" w:hAnsiTheme="majorHAnsi" w:cstheme="majorHAnsi"/>
          <w:color w:val="000000"/>
          <w:sz w:val="22"/>
          <w:szCs w:val="22"/>
          <w:lang w:val="fr-FR"/>
        </w:rPr>
        <w:t>Partout dans le monde</w:t>
      </w:r>
      <w:r w:rsidR="006D0CBE" w:rsidRPr="006D0CBE">
        <w:rPr>
          <w:rFonts w:asciiTheme="majorHAnsi" w:eastAsia="Arial" w:hAnsiTheme="majorHAnsi" w:cstheme="majorHAnsi"/>
          <w:color w:val="000000"/>
          <w:sz w:val="22"/>
          <w:szCs w:val="22"/>
          <w:lang w:val="fr-FR"/>
        </w:rPr>
        <w:t xml:space="preserve">, les Parties contractantes </w:t>
      </w:r>
      <w:r w:rsidR="006D0CBE">
        <w:rPr>
          <w:rFonts w:asciiTheme="majorHAnsi" w:eastAsia="Arial" w:hAnsiTheme="majorHAnsi" w:cstheme="majorHAnsi"/>
          <w:color w:val="000000"/>
          <w:sz w:val="22"/>
          <w:szCs w:val="22"/>
          <w:lang w:val="fr-FR"/>
        </w:rPr>
        <w:t xml:space="preserve">ont de plus en plus </w:t>
      </w:r>
      <w:r w:rsidR="001D5C7D">
        <w:rPr>
          <w:rFonts w:asciiTheme="majorHAnsi" w:eastAsia="Arial" w:hAnsiTheme="majorHAnsi" w:cstheme="majorHAnsi"/>
          <w:color w:val="000000"/>
          <w:sz w:val="22"/>
          <w:szCs w:val="22"/>
          <w:lang w:val="fr-FR"/>
        </w:rPr>
        <w:t>d’hésitations</w:t>
      </w:r>
      <w:r w:rsidR="006D0CBE" w:rsidRPr="006D0CBE">
        <w:rPr>
          <w:rFonts w:asciiTheme="majorHAnsi" w:eastAsia="Arial" w:hAnsiTheme="majorHAnsi" w:cstheme="majorHAnsi"/>
          <w:color w:val="000000"/>
          <w:sz w:val="22"/>
          <w:szCs w:val="22"/>
          <w:lang w:val="fr-FR"/>
        </w:rPr>
        <w:t xml:space="preserve"> quant aux sources d</w:t>
      </w:r>
      <w:r w:rsidR="00902100">
        <w:rPr>
          <w:rFonts w:asciiTheme="majorHAnsi" w:eastAsia="Arial" w:hAnsiTheme="majorHAnsi" w:cstheme="majorHAnsi"/>
          <w:color w:val="000000"/>
          <w:sz w:val="22"/>
          <w:szCs w:val="22"/>
          <w:lang w:val="fr-FR"/>
        </w:rPr>
        <w:t>’</w:t>
      </w:r>
      <w:r w:rsidR="006D0CBE" w:rsidRPr="006D0CBE">
        <w:rPr>
          <w:rFonts w:asciiTheme="majorHAnsi" w:eastAsia="Arial" w:hAnsiTheme="majorHAnsi" w:cstheme="majorHAnsi"/>
          <w:color w:val="000000"/>
          <w:sz w:val="22"/>
          <w:szCs w:val="22"/>
          <w:lang w:val="fr-FR"/>
        </w:rPr>
        <w:t>information à utiliser pour les oiseaux d</w:t>
      </w:r>
      <w:r w:rsidR="00902100">
        <w:rPr>
          <w:rFonts w:asciiTheme="majorHAnsi" w:eastAsia="Arial" w:hAnsiTheme="majorHAnsi" w:cstheme="majorHAnsi"/>
          <w:color w:val="000000"/>
          <w:sz w:val="22"/>
          <w:szCs w:val="22"/>
          <w:lang w:val="fr-FR"/>
        </w:rPr>
        <w:t>’</w:t>
      </w:r>
      <w:r w:rsidR="006D0CBE" w:rsidRPr="006D0CBE">
        <w:rPr>
          <w:rFonts w:asciiTheme="majorHAnsi" w:eastAsia="Arial" w:hAnsiTheme="majorHAnsi" w:cstheme="majorHAnsi"/>
          <w:color w:val="000000"/>
          <w:sz w:val="22"/>
          <w:szCs w:val="22"/>
          <w:lang w:val="fr-FR"/>
        </w:rPr>
        <w:t>eau. La Convention sur les zones humides s</w:t>
      </w:r>
      <w:r w:rsidR="00902100">
        <w:rPr>
          <w:rFonts w:asciiTheme="majorHAnsi" w:eastAsia="Arial" w:hAnsiTheme="majorHAnsi" w:cstheme="majorHAnsi"/>
          <w:color w:val="000000"/>
          <w:sz w:val="22"/>
          <w:szCs w:val="22"/>
          <w:lang w:val="fr-FR"/>
        </w:rPr>
        <w:t>’</w:t>
      </w:r>
      <w:r w:rsidR="006D0CBE" w:rsidRPr="006D0CBE">
        <w:rPr>
          <w:rFonts w:asciiTheme="majorHAnsi" w:eastAsia="Arial" w:hAnsiTheme="majorHAnsi" w:cstheme="majorHAnsi"/>
          <w:color w:val="000000"/>
          <w:sz w:val="22"/>
          <w:szCs w:val="22"/>
          <w:lang w:val="fr-FR"/>
        </w:rPr>
        <w:t>appuie encore principalement sur l</w:t>
      </w:r>
      <w:r w:rsidR="003C5913">
        <w:rPr>
          <w:rFonts w:asciiTheme="majorHAnsi" w:eastAsia="Arial" w:hAnsiTheme="majorHAnsi" w:cstheme="majorHAnsi"/>
          <w:color w:val="000000"/>
          <w:sz w:val="22"/>
          <w:szCs w:val="22"/>
          <w:lang w:val="fr-FR"/>
        </w:rPr>
        <w:t>es</w:t>
      </w:r>
      <w:r w:rsidR="006D0CBE">
        <w:rPr>
          <w:rFonts w:asciiTheme="majorHAnsi" w:eastAsia="Arial" w:hAnsiTheme="majorHAnsi" w:cstheme="majorHAnsi"/>
          <w:color w:val="000000"/>
          <w:sz w:val="22"/>
          <w:szCs w:val="22"/>
          <w:lang w:val="fr-FR"/>
        </w:rPr>
        <w:t xml:space="preserve"> </w:t>
      </w:r>
      <w:r w:rsidR="006D0CBE" w:rsidRPr="006D0CBE">
        <w:rPr>
          <w:rFonts w:asciiTheme="majorHAnsi" w:eastAsia="Arial" w:hAnsiTheme="majorHAnsi" w:cstheme="majorHAnsi"/>
          <w:color w:val="000000"/>
          <w:sz w:val="22"/>
          <w:szCs w:val="22"/>
          <w:lang w:val="fr-FR"/>
        </w:rPr>
        <w:t xml:space="preserve">WPE5 (2012) </w:t>
      </w:r>
      <w:r w:rsidR="006D0CBE">
        <w:rPr>
          <w:rFonts w:asciiTheme="majorHAnsi" w:eastAsia="Arial" w:hAnsiTheme="majorHAnsi" w:cstheme="majorHAnsi"/>
          <w:color w:val="000000"/>
          <w:sz w:val="22"/>
          <w:szCs w:val="22"/>
          <w:lang w:val="fr-FR"/>
        </w:rPr>
        <w:t>en tant que source d</w:t>
      </w:r>
      <w:r w:rsidR="00902100">
        <w:rPr>
          <w:rFonts w:asciiTheme="majorHAnsi" w:eastAsia="Arial" w:hAnsiTheme="majorHAnsi" w:cstheme="majorHAnsi"/>
          <w:color w:val="000000"/>
          <w:sz w:val="22"/>
          <w:szCs w:val="22"/>
          <w:lang w:val="fr-FR"/>
        </w:rPr>
        <w:t>’</w:t>
      </w:r>
      <w:r w:rsidR="006D0CBE">
        <w:rPr>
          <w:rFonts w:asciiTheme="majorHAnsi" w:eastAsia="Arial" w:hAnsiTheme="majorHAnsi" w:cstheme="majorHAnsi"/>
          <w:color w:val="000000"/>
          <w:sz w:val="22"/>
          <w:szCs w:val="22"/>
          <w:lang w:val="fr-FR"/>
        </w:rPr>
        <w:t>inf</w:t>
      </w:r>
      <w:r w:rsidR="003C5913">
        <w:rPr>
          <w:rFonts w:asciiTheme="majorHAnsi" w:eastAsia="Arial" w:hAnsiTheme="majorHAnsi" w:cstheme="majorHAnsi"/>
          <w:color w:val="000000"/>
          <w:sz w:val="22"/>
          <w:szCs w:val="22"/>
          <w:lang w:val="fr-FR"/>
        </w:rPr>
        <w:t>or</w:t>
      </w:r>
      <w:r w:rsidR="006D0CBE">
        <w:rPr>
          <w:rFonts w:asciiTheme="majorHAnsi" w:eastAsia="Arial" w:hAnsiTheme="majorHAnsi" w:cstheme="majorHAnsi"/>
          <w:color w:val="000000"/>
          <w:sz w:val="22"/>
          <w:szCs w:val="22"/>
          <w:lang w:val="fr-FR"/>
        </w:rPr>
        <w:t>mations la plus récente s</w:t>
      </w:r>
      <w:r w:rsidR="00902100">
        <w:rPr>
          <w:rFonts w:asciiTheme="majorHAnsi" w:eastAsia="Arial" w:hAnsiTheme="majorHAnsi" w:cstheme="majorHAnsi"/>
          <w:color w:val="000000"/>
          <w:sz w:val="22"/>
          <w:szCs w:val="22"/>
          <w:lang w:val="fr-FR"/>
        </w:rPr>
        <w:t>’</w:t>
      </w:r>
      <w:r w:rsidR="006D0CBE">
        <w:rPr>
          <w:rFonts w:asciiTheme="majorHAnsi" w:eastAsia="Arial" w:hAnsiTheme="majorHAnsi" w:cstheme="majorHAnsi"/>
          <w:color w:val="000000"/>
          <w:sz w:val="22"/>
          <w:szCs w:val="22"/>
          <w:lang w:val="fr-FR"/>
        </w:rPr>
        <w:t>agissant d</w:t>
      </w:r>
      <w:r w:rsidR="006D0CBE" w:rsidRPr="006D0CBE">
        <w:rPr>
          <w:rFonts w:asciiTheme="majorHAnsi" w:eastAsia="Arial" w:hAnsiTheme="majorHAnsi" w:cstheme="majorHAnsi"/>
          <w:color w:val="000000"/>
          <w:sz w:val="22"/>
          <w:szCs w:val="22"/>
          <w:lang w:val="fr-FR"/>
        </w:rPr>
        <w:t xml:space="preserve">es estimations de population et </w:t>
      </w:r>
      <w:r w:rsidR="006D0CBE">
        <w:rPr>
          <w:rFonts w:asciiTheme="majorHAnsi" w:eastAsia="Arial" w:hAnsiTheme="majorHAnsi" w:cstheme="majorHAnsi"/>
          <w:color w:val="000000"/>
          <w:sz w:val="22"/>
          <w:szCs w:val="22"/>
          <w:lang w:val="fr-FR"/>
        </w:rPr>
        <w:t>d</w:t>
      </w:r>
      <w:r w:rsidR="006D0CBE" w:rsidRPr="006D0CBE">
        <w:rPr>
          <w:rFonts w:asciiTheme="majorHAnsi" w:eastAsia="Arial" w:hAnsiTheme="majorHAnsi" w:cstheme="majorHAnsi"/>
          <w:color w:val="000000"/>
          <w:sz w:val="22"/>
          <w:szCs w:val="22"/>
          <w:lang w:val="fr-FR"/>
        </w:rPr>
        <w:t>es seuils de 1%. Cependant, en l</w:t>
      </w:r>
      <w:r w:rsidR="00902100">
        <w:rPr>
          <w:rFonts w:asciiTheme="majorHAnsi" w:eastAsia="Arial" w:hAnsiTheme="majorHAnsi" w:cstheme="majorHAnsi"/>
          <w:color w:val="000000"/>
          <w:sz w:val="22"/>
          <w:szCs w:val="22"/>
          <w:lang w:val="fr-FR"/>
        </w:rPr>
        <w:t>’</w:t>
      </w:r>
      <w:r w:rsidR="006D0CBE" w:rsidRPr="006D0CBE">
        <w:rPr>
          <w:rFonts w:asciiTheme="majorHAnsi" w:eastAsia="Arial" w:hAnsiTheme="majorHAnsi" w:cstheme="majorHAnsi"/>
          <w:color w:val="000000"/>
          <w:sz w:val="22"/>
          <w:szCs w:val="22"/>
          <w:lang w:val="fr-FR"/>
        </w:rPr>
        <w:t xml:space="preserve">absence de mises à jour régulières </w:t>
      </w:r>
      <w:r w:rsidR="006D0CBE">
        <w:rPr>
          <w:rFonts w:asciiTheme="majorHAnsi" w:eastAsia="Arial" w:hAnsiTheme="majorHAnsi" w:cstheme="majorHAnsi"/>
          <w:color w:val="000000"/>
          <w:sz w:val="22"/>
          <w:szCs w:val="22"/>
          <w:lang w:val="fr-FR"/>
        </w:rPr>
        <w:t>des estimations</w:t>
      </w:r>
      <w:r w:rsidR="006D0CBE" w:rsidRPr="006D0CBE">
        <w:rPr>
          <w:rFonts w:asciiTheme="majorHAnsi" w:eastAsia="Arial" w:hAnsiTheme="majorHAnsi" w:cstheme="majorHAnsi"/>
          <w:color w:val="000000"/>
          <w:sz w:val="22"/>
          <w:szCs w:val="22"/>
          <w:lang w:val="fr-FR"/>
        </w:rPr>
        <w:t xml:space="preserve"> depuis 2012, le </w:t>
      </w:r>
      <w:r w:rsidR="006D0CBE">
        <w:rPr>
          <w:rFonts w:asciiTheme="majorHAnsi" w:eastAsia="Arial" w:hAnsiTheme="majorHAnsi" w:cstheme="majorHAnsi"/>
          <w:color w:val="000000"/>
          <w:sz w:val="22"/>
          <w:szCs w:val="22"/>
          <w:lang w:val="fr-FR"/>
        </w:rPr>
        <w:t>mécanisme de</w:t>
      </w:r>
      <w:r w:rsidR="006D0CBE" w:rsidRPr="006D0CBE">
        <w:rPr>
          <w:rFonts w:asciiTheme="majorHAnsi" w:eastAsia="Arial" w:hAnsiTheme="majorHAnsi" w:cstheme="majorHAnsi"/>
          <w:color w:val="000000"/>
          <w:sz w:val="22"/>
          <w:szCs w:val="22"/>
          <w:lang w:val="fr-FR"/>
        </w:rPr>
        <w:t xml:space="preserve"> Rapport sur l</w:t>
      </w:r>
      <w:r w:rsidR="00902100">
        <w:rPr>
          <w:rFonts w:asciiTheme="majorHAnsi" w:eastAsia="Arial" w:hAnsiTheme="majorHAnsi" w:cstheme="majorHAnsi"/>
          <w:color w:val="000000"/>
          <w:sz w:val="22"/>
          <w:szCs w:val="22"/>
          <w:lang w:val="fr-FR"/>
        </w:rPr>
        <w:t>’</w:t>
      </w:r>
      <w:r w:rsidR="006D0CBE" w:rsidRPr="006D0CBE">
        <w:rPr>
          <w:rFonts w:asciiTheme="majorHAnsi" w:eastAsia="Arial" w:hAnsiTheme="majorHAnsi" w:cstheme="majorHAnsi"/>
          <w:color w:val="000000"/>
          <w:sz w:val="22"/>
          <w:szCs w:val="22"/>
          <w:lang w:val="fr-FR"/>
        </w:rPr>
        <w:t>état de conservation (CSR) de l</w:t>
      </w:r>
      <w:r w:rsidR="00902100">
        <w:rPr>
          <w:rFonts w:asciiTheme="majorHAnsi" w:eastAsia="Arial" w:hAnsiTheme="majorHAnsi" w:cstheme="majorHAnsi"/>
          <w:color w:val="000000"/>
          <w:sz w:val="22"/>
          <w:szCs w:val="22"/>
          <w:lang w:val="fr-FR"/>
        </w:rPr>
        <w:t>’</w:t>
      </w:r>
      <w:r w:rsidR="006D0CBE" w:rsidRPr="006D0CBE">
        <w:rPr>
          <w:rFonts w:asciiTheme="majorHAnsi" w:eastAsia="Arial" w:hAnsiTheme="majorHAnsi" w:cstheme="majorHAnsi"/>
          <w:color w:val="000000"/>
          <w:sz w:val="22"/>
          <w:szCs w:val="22"/>
          <w:lang w:val="fr-FR"/>
        </w:rPr>
        <w:t xml:space="preserve">AEWA a continué à financer </w:t>
      </w:r>
      <w:r w:rsidR="006D0CBE">
        <w:rPr>
          <w:rFonts w:asciiTheme="majorHAnsi" w:eastAsia="Arial" w:hAnsiTheme="majorHAnsi" w:cstheme="majorHAnsi"/>
          <w:color w:val="000000"/>
          <w:sz w:val="22"/>
          <w:szCs w:val="22"/>
          <w:lang w:val="fr-FR"/>
        </w:rPr>
        <w:t>la réalisation d</w:t>
      </w:r>
      <w:r w:rsidR="00902100">
        <w:rPr>
          <w:rFonts w:asciiTheme="majorHAnsi" w:eastAsia="Arial" w:hAnsiTheme="majorHAnsi" w:cstheme="majorHAnsi"/>
          <w:color w:val="000000"/>
          <w:sz w:val="22"/>
          <w:szCs w:val="22"/>
          <w:lang w:val="fr-FR"/>
        </w:rPr>
        <w:t>’</w:t>
      </w:r>
      <w:r w:rsidR="006D0CBE" w:rsidRPr="006D0CBE">
        <w:rPr>
          <w:rFonts w:asciiTheme="majorHAnsi" w:eastAsia="Arial" w:hAnsiTheme="majorHAnsi" w:cstheme="majorHAnsi"/>
          <w:color w:val="000000"/>
          <w:sz w:val="22"/>
          <w:szCs w:val="22"/>
          <w:lang w:val="fr-FR"/>
        </w:rPr>
        <w:t xml:space="preserve">une étude triennale, </w:t>
      </w:r>
      <w:r w:rsidR="006D0CBE">
        <w:rPr>
          <w:rFonts w:asciiTheme="majorHAnsi" w:eastAsia="Arial" w:hAnsiTheme="majorHAnsi" w:cstheme="majorHAnsi"/>
          <w:color w:val="000000"/>
          <w:sz w:val="22"/>
          <w:szCs w:val="22"/>
          <w:lang w:val="fr-FR"/>
        </w:rPr>
        <w:t xml:space="preserve">laquelle </w:t>
      </w:r>
      <w:r w:rsidR="006D0CBE" w:rsidRPr="006D0CBE">
        <w:rPr>
          <w:rFonts w:asciiTheme="majorHAnsi" w:eastAsia="Arial" w:hAnsiTheme="majorHAnsi" w:cstheme="majorHAnsi"/>
          <w:color w:val="000000"/>
          <w:sz w:val="22"/>
          <w:szCs w:val="22"/>
          <w:lang w:val="fr-FR"/>
        </w:rPr>
        <w:t xml:space="preserve">a mis à jour les seuils de 1% pertinents pour les populations </w:t>
      </w:r>
      <w:r w:rsidR="006D0CBE">
        <w:rPr>
          <w:rFonts w:asciiTheme="majorHAnsi" w:eastAsia="Arial" w:hAnsiTheme="majorHAnsi" w:cstheme="majorHAnsi"/>
          <w:color w:val="000000"/>
          <w:sz w:val="22"/>
          <w:szCs w:val="22"/>
          <w:lang w:val="fr-FR"/>
        </w:rPr>
        <w:t xml:space="preserve">présentes </w:t>
      </w:r>
      <w:r w:rsidR="006D0CBE" w:rsidRPr="006D0CBE">
        <w:rPr>
          <w:rFonts w:asciiTheme="majorHAnsi" w:eastAsia="Arial" w:hAnsiTheme="majorHAnsi" w:cstheme="majorHAnsi"/>
          <w:color w:val="000000"/>
          <w:sz w:val="22"/>
          <w:szCs w:val="22"/>
          <w:lang w:val="fr-FR"/>
        </w:rPr>
        <w:t xml:space="preserve">dans la zone </w:t>
      </w:r>
      <w:r w:rsidR="006D0CBE">
        <w:rPr>
          <w:rFonts w:asciiTheme="majorHAnsi" w:eastAsia="Arial" w:hAnsiTheme="majorHAnsi" w:cstheme="majorHAnsi"/>
          <w:color w:val="000000"/>
          <w:sz w:val="22"/>
          <w:szCs w:val="22"/>
          <w:lang w:val="fr-FR"/>
        </w:rPr>
        <w:t>relevant de l</w:t>
      </w:r>
      <w:r w:rsidR="00902100">
        <w:rPr>
          <w:rFonts w:asciiTheme="majorHAnsi" w:eastAsia="Arial" w:hAnsiTheme="majorHAnsi" w:cstheme="majorHAnsi"/>
          <w:color w:val="000000"/>
          <w:sz w:val="22"/>
          <w:szCs w:val="22"/>
          <w:lang w:val="fr-FR"/>
        </w:rPr>
        <w:t>’</w:t>
      </w:r>
      <w:r w:rsidR="006D0CBE">
        <w:rPr>
          <w:rFonts w:asciiTheme="majorHAnsi" w:eastAsia="Arial" w:hAnsiTheme="majorHAnsi" w:cstheme="majorHAnsi"/>
          <w:color w:val="000000"/>
          <w:sz w:val="22"/>
          <w:szCs w:val="22"/>
          <w:lang w:val="fr-FR"/>
        </w:rPr>
        <w:t>Accord</w:t>
      </w:r>
      <w:r w:rsidR="006D0CBE" w:rsidRPr="006D0CBE">
        <w:rPr>
          <w:rFonts w:asciiTheme="majorHAnsi" w:eastAsia="Arial" w:hAnsiTheme="majorHAnsi" w:cstheme="majorHAnsi"/>
          <w:color w:val="000000"/>
          <w:sz w:val="22"/>
          <w:szCs w:val="22"/>
          <w:lang w:val="fr-FR"/>
        </w:rPr>
        <w:t xml:space="preserve"> où les estimations ont </w:t>
      </w:r>
      <w:r w:rsidR="006D0CBE">
        <w:rPr>
          <w:rFonts w:asciiTheme="majorHAnsi" w:eastAsia="Arial" w:hAnsiTheme="majorHAnsi" w:cstheme="majorHAnsi"/>
          <w:color w:val="000000"/>
          <w:sz w:val="22"/>
          <w:szCs w:val="22"/>
          <w:lang w:val="fr-FR"/>
        </w:rPr>
        <w:t>considérablement évolué</w:t>
      </w:r>
      <w:r w:rsidR="006D0CBE" w:rsidRPr="006D0CBE">
        <w:rPr>
          <w:rFonts w:asciiTheme="majorHAnsi" w:eastAsia="Arial" w:hAnsiTheme="majorHAnsi" w:cstheme="majorHAnsi"/>
          <w:color w:val="000000"/>
          <w:sz w:val="22"/>
          <w:szCs w:val="22"/>
          <w:lang w:val="fr-FR"/>
        </w:rPr>
        <w:t xml:space="preserve">, </w:t>
      </w:r>
      <w:r w:rsidR="006D0CBE">
        <w:rPr>
          <w:rFonts w:asciiTheme="majorHAnsi" w:eastAsia="Arial" w:hAnsiTheme="majorHAnsi" w:cstheme="majorHAnsi"/>
          <w:color w:val="000000"/>
          <w:sz w:val="22"/>
          <w:szCs w:val="22"/>
          <w:lang w:val="fr-FR"/>
        </w:rPr>
        <w:t xml:space="preserve">afin de les mettre à profit dans le cadre des travaux sur les voies de migration. </w:t>
      </w:r>
      <w:r w:rsidR="006D0CBE" w:rsidRPr="006D0CBE">
        <w:rPr>
          <w:rFonts w:asciiTheme="majorHAnsi" w:eastAsia="Arial" w:hAnsiTheme="majorHAnsi" w:cstheme="majorHAnsi"/>
          <w:color w:val="000000"/>
          <w:sz w:val="22"/>
          <w:szCs w:val="22"/>
          <w:lang w:val="fr-FR"/>
        </w:rPr>
        <w:t xml:space="preserve">Les mises à jour du CSR </w:t>
      </w:r>
      <w:r w:rsidR="006D0CBE">
        <w:rPr>
          <w:rFonts w:asciiTheme="majorHAnsi" w:eastAsia="Arial" w:hAnsiTheme="majorHAnsi" w:cstheme="majorHAnsi"/>
          <w:color w:val="000000"/>
          <w:sz w:val="22"/>
          <w:szCs w:val="22"/>
          <w:lang w:val="fr-FR"/>
        </w:rPr>
        <w:t>ont donné lieu à des</w:t>
      </w:r>
      <w:r w:rsidR="006D0CBE" w:rsidRPr="006D0CBE">
        <w:rPr>
          <w:rFonts w:asciiTheme="majorHAnsi" w:eastAsia="Arial" w:hAnsiTheme="majorHAnsi" w:cstheme="majorHAnsi"/>
          <w:color w:val="000000"/>
          <w:sz w:val="22"/>
          <w:szCs w:val="22"/>
          <w:lang w:val="fr-FR"/>
        </w:rPr>
        <w:t xml:space="preserve"> incertitude au sein de la région Afrique-Eurasie </w:t>
      </w:r>
      <w:r w:rsidR="006D0CBE">
        <w:rPr>
          <w:rFonts w:asciiTheme="majorHAnsi" w:eastAsia="Arial" w:hAnsiTheme="majorHAnsi" w:cstheme="majorHAnsi"/>
          <w:color w:val="000000"/>
          <w:sz w:val="22"/>
          <w:szCs w:val="22"/>
          <w:lang w:val="fr-FR"/>
        </w:rPr>
        <w:t xml:space="preserve">quant au mécanisme à la </w:t>
      </w:r>
      <w:r w:rsidR="006D0CBE" w:rsidRPr="006D0CBE">
        <w:rPr>
          <w:rFonts w:asciiTheme="majorHAnsi" w:eastAsia="Arial" w:hAnsiTheme="majorHAnsi" w:cstheme="majorHAnsi"/>
          <w:color w:val="000000"/>
          <w:sz w:val="22"/>
          <w:szCs w:val="22"/>
          <w:lang w:val="fr-FR"/>
        </w:rPr>
        <w:t xml:space="preserve">source </w:t>
      </w:r>
      <w:r w:rsidR="006D0CBE">
        <w:rPr>
          <w:rFonts w:asciiTheme="majorHAnsi" w:eastAsia="Arial" w:hAnsiTheme="majorHAnsi" w:cstheme="majorHAnsi"/>
          <w:color w:val="000000"/>
          <w:sz w:val="22"/>
          <w:szCs w:val="22"/>
          <w:lang w:val="fr-FR"/>
        </w:rPr>
        <w:t xml:space="preserve">des seuils actuels de 1% </w:t>
      </w:r>
      <w:r w:rsidR="006D0CBE" w:rsidRPr="006D0CBE">
        <w:rPr>
          <w:rFonts w:asciiTheme="majorHAnsi" w:eastAsia="Arial" w:hAnsiTheme="majorHAnsi" w:cstheme="majorHAnsi"/>
          <w:color w:val="000000"/>
          <w:sz w:val="22"/>
          <w:szCs w:val="22"/>
          <w:lang w:val="fr-FR"/>
        </w:rPr>
        <w:t>définiti</w:t>
      </w:r>
      <w:r w:rsidR="006D0CBE">
        <w:rPr>
          <w:rFonts w:asciiTheme="majorHAnsi" w:eastAsia="Arial" w:hAnsiTheme="majorHAnsi" w:cstheme="majorHAnsi"/>
          <w:color w:val="000000"/>
          <w:sz w:val="22"/>
          <w:szCs w:val="22"/>
          <w:lang w:val="fr-FR"/>
        </w:rPr>
        <w:t>fs auxquels se fier.</w:t>
      </w:r>
    </w:p>
    <w:p w14:paraId="49962D23" w14:textId="77777777" w:rsidR="00283EB6" w:rsidRPr="00CB35CC" w:rsidRDefault="00283EB6" w:rsidP="00E305B0">
      <w:pPr>
        <w:pStyle w:val="ListParagraph"/>
        <w:rPr>
          <w:rFonts w:asciiTheme="majorHAnsi" w:eastAsia="Arial" w:hAnsiTheme="majorHAnsi" w:cstheme="majorHAnsi"/>
          <w:color w:val="000000"/>
          <w:szCs w:val="22"/>
          <w:lang w:val="fr-FR"/>
        </w:rPr>
      </w:pPr>
    </w:p>
    <w:p w14:paraId="214E766D" w14:textId="7C7F7528" w:rsidR="00283EB6" w:rsidRPr="00B2372F" w:rsidRDefault="007C601C" w:rsidP="00B2372F">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14.</w:t>
      </w:r>
      <w:r w:rsidRPr="00CB35CC">
        <w:rPr>
          <w:rFonts w:asciiTheme="majorHAnsi" w:eastAsia="Calibri" w:hAnsiTheme="majorHAnsi" w:cstheme="majorHAnsi"/>
          <w:color w:val="000000"/>
          <w:sz w:val="22"/>
          <w:szCs w:val="22"/>
          <w:lang w:val="fr-FR"/>
        </w:rPr>
        <w:tab/>
      </w:r>
      <w:r w:rsidR="006D0CBE" w:rsidRPr="006D0CBE">
        <w:rPr>
          <w:rFonts w:asciiTheme="majorHAnsi" w:eastAsia="Calibri" w:hAnsiTheme="majorHAnsi" w:cstheme="majorHAnsi"/>
          <w:color w:val="000000"/>
          <w:sz w:val="22"/>
          <w:szCs w:val="22"/>
          <w:lang w:val="fr-FR"/>
        </w:rPr>
        <w:t>En outre, en 2022, les partenaires de l</w:t>
      </w:r>
      <w:r w:rsidR="00902100">
        <w:rPr>
          <w:rFonts w:asciiTheme="majorHAnsi" w:eastAsia="Calibri" w:hAnsiTheme="majorHAnsi" w:cstheme="majorHAnsi"/>
          <w:color w:val="000000"/>
          <w:sz w:val="22"/>
          <w:szCs w:val="22"/>
          <w:lang w:val="fr-FR"/>
        </w:rPr>
        <w:t>’</w:t>
      </w:r>
      <w:r w:rsidR="006D0CBE" w:rsidRPr="006D0CBE">
        <w:rPr>
          <w:rFonts w:asciiTheme="majorHAnsi" w:eastAsia="Calibri" w:hAnsiTheme="majorHAnsi" w:cstheme="majorHAnsi"/>
          <w:color w:val="000000"/>
          <w:sz w:val="22"/>
          <w:szCs w:val="22"/>
          <w:lang w:val="fr-FR"/>
        </w:rPr>
        <w:t xml:space="preserve">EAAFP ont </w:t>
      </w:r>
      <w:r w:rsidR="006D0CBE">
        <w:rPr>
          <w:rFonts w:asciiTheme="majorHAnsi" w:eastAsia="Calibri" w:hAnsiTheme="majorHAnsi" w:cstheme="majorHAnsi"/>
          <w:color w:val="000000"/>
          <w:sz w:val="22"/>
          <w:szCs w:val="22"/>
          <w:lang w:val="fr-FR"/>
        </w:rPr>
        <w:t>mis en place</w:t>
      </w:r>
      <w:r w:rsidR="006D0CBE" w:rsidRPr="006D0CBE">
        <w:rPr>
          <w:rFonts w:asciiTheme="majorHAnsi" w:eastAsia="Calibri" w:hAnsiTheme="majorHAnsi" w:cstheme="majorHAnsi"/>
          <w:color w:val="000000"/>
          <w:sz w:val="22"/>
          <w:szCs w:val="22"/>
          <w:lang w:val="fr-FR"/>
        </w:rPr>
        <w:t xml:space="preserve"> un nouveau </w:t>
      </w:r>
      <w:r w:rsidR="006D0CBE">
        <w:rPr>
          <w:rFonts w:asciiTheme="majorHAnsi" w:eastAsia="Calibri" w:hAnsiTheme="majorHAnsi" w:cstheme="majorHAnsi"/>
          <w:color w:val="000000"/>
          <w:sz w:val="22"/>
          <w:szCs w:val="22"/>
          <w:lang w:val="fr-FR"/>
        </w:rPr>
        <w:t>mécanisme, si bien</w:t>
      </w:r>
      <w:r w:rsidR="006D0CBE" w:rsidRPr="006D0CBE">
        <w:rPr>
          <w:rFonts w:asciiTheme="majorHAnsi" w:eastAsia="Calibri" w:hAnsiTheme="majorHAnsi" w:cstheme="majorHAnsi"/>
          <w:color w:val="000000"/>
          <w:sz w:val="22"/>
          <w:szCs w:val="22"/>
          <w:lang w:val="fr-FR"/>
        </w:rPr>
        <w:t xml:space="preserve"> que </w:t>
      </w:r>
      <w:r w:rsidR="006D0CBE">
        <w:rPr>
          <w:rFonts w:asciiTheme="majorHAnsi" w:eastAsia="Calibri" w:hAnsiTheme="majorHAnsi" w:cstheme="majorHAnsi"/>
          <w:color w:val="000000"/>
          <w:sz w:val="22"/>
          <w:szCs w:val="22"/>
          <w:lang w:val="fr-FR"/>
        </w:rPr>
        <w:t>le</w:t>
      </w:r>
      <w:r w:rsidR="006D0CBE" w:rsidRPr="006D0CBE">
        <w:rPr>
          <w:rFonts w:asciiTheme="majorHAnsi" w:eastAsia="Calibri" w:hAnsiTheme="majorHAnsi" w:cstheme="majorHAnsi"/>
          <w:color w:val="000000"/>
          <w:sz w:val="22"/>
          <w:szCs w:val="22"/>
          <w:lang w:val="fr-FR"/>
        </w:rPr>
        <w:t xml:space="preserve"> CSR </w:t>
      </w:r>
      <w:r w:rsidR="006D0CBE">
        <w:rPr>
          <w:rFonts w:asciiTheme="majorHAnsi" w:eastAsia="Calibri" w:hAnsiTheme="majorHAnsi" w:cstheme="majorHAnsi"/>
          <w:color w:val="000000"/>
          <w:sz w:val="22"/>
          <w:szCs w:val="22"/>
          <w:lang w:val="fr-FR"/>
        </w:rPr>
        <w:t xml:space="preserve">comprend </w:t>
      </w:r>
      <w:r w:rsidR="006D0CBE" w:rsidRPr="006D0CBE">
        <w:rPr>
          <w:rFonts w:asciiTheme="majorHAnsi" w:eastAsia="Calibri" w:hAnsiTheme="majorHAnsi" w:cstheme="majorHAnsi"/>
          <w:color w:val="000000"/>
          <w:sz w:val="22"/>
          <w:szCs w:val="22"/>
          <w:lang w:val="fr-FR"/>
        </w:rPr>
        <w:t xml:space="preserve">de nouvelles estimations et </w:t>
      </w:r>
      <w:r w:rsidR="006D0CBE">
        <w:rPr>
          <w:rFonts w:asciiTheme="majorHAnsi" w:eastAsia="Calibri" w:hAnsiTheme="majorHAnsi" w:cstheme="majorHAnsi"/>
          <w:color w:val="000000"/>
          <w:sz w:val="22"/>
          <w:szCs w:val="22"/>
          <w:lang w:val="fr-FR"/>
        </w:rPr>
        <w:t>fait état de</w:t>
      </w:r>
      <w:r w:rsidR="006D0CBE" w:rsidRPr="006D0CBE">
        <w:rPr>
          <w:rFonts w:asciiTheme="majorHAnsi" w:eastAsia="Calibri" w:hAnsiTheme="majorHAnsi" w:cstheme="majorHAnsi"/>
          <w:color w:val="000000"/>
          <w:sz w:val="22"/>
          <w:szCs w:val="22"/>
          <w:lang w:val="fr-FR"/>
        </w:rPr>
        <w:t xml:space="preserve"> seuils de 1% pour plus de 111</w:t>
      </w:r>
      <w:r w:rsidR="006D0CBE">
        <w:rPr>
          <w:rFonts w:asciiTheme="majorHAnsi" w:eastAsia="Calibri" w:hAnsiTheme="majorHAnsi" w:cstheme="majorHAnsi"/>
          <w:color w:val="000000"/>
          <w:sz w:val="22"/>
          <w:szCs w:val="22"/>
          <w:lang w:val="fr-FR"/>
        </w:rPr>
        <w:t> </w:t>
      </w:r>
      <w:r w:rsidR="006D0CBE" w:rsidRPr="006D0CBE">
        <w:rPr>
          <w:rFonts w:asciiTheme="majorHAnsi" w:eastAsia="Calibri" w:hAnsiTheme="majorHAnsi" w:cstheme="majorHAnsi"/>
          <w:color w:val="000000"/>
          <w:sz w:val="22"/>
          <w:szCs w:val="22"/>
          <w:lang w:val="fr-FR"/>
        </w:rPr>
        <w:t xml:space="preserve">populations par rapport à ceux </w:t>
      </w:r>
      <w:r w:rsidR="006D0CBE">
        <w:rPr>
          <w:rFonts w:asciiTheme="majorHAnsi" w:eastAsia="Calibri" w:hAnsiTheme="majorHAnsi" w:cstheme="majorHAnsi"/>
          <w:color w:val="000000"/>
          <w:sz w:val="22"/>
          <w:szCs w:val="22"/>
          <w:lang w:val="fr-FR"/>
        </w:rPr>
        <w:t>de</w:t>
      </w:r>
      <w:r w:rsidR="003C5913">
        <w:rPr>
          <w:rFonts w:asciiTheme="majorHAnsi" w:eastAsia="Calibri" w:hAnsiTheme="majorHAnsi" w:cstheme="majorHAnsi"/>
          <w:color w:val="000000"/>
          <w:sz w:val="22"/>
          <w:szCs w:val="22"/>
          <w:lang w:val="fr-FR"/>
        </w:rPr>
        <w:t xml:space="preserve">s </w:t>
      </w:r>
      <w:r w:rsidR="006D0CBE" w:rsidRPr="006D0CBE">
        <w:rPr>
          <w:rFonts w:asciiTheme="majorHAnsi" w:eastAsia="Calibri" w:hAnsiTheme="majorHAnsi" w:cstheme="majorHAnsi"/>
          <w:color w:val="000000"/>
          <w:sz w:val="22"/>
          <w:szCs w:val="22"/>
          <w:lang w:val="fr-FR"/>
        </w:rPr>
        <w:t xml:space="preserve">WPE5 (2012). </w:t>
      </w:r>
      <w:r w:rsidR="006D0CBE">
        <w:rPr>
          <w:rFonts w:asciiTheme="majorHAnsi" w:eastAsia="Calibri" w:hAnsiTheme="majorHAnsi" w:cstheme="majorHAnsi"/>
          <w:color w:val="000000"/>
          <w:sz w:val="22"/>
          <w:szCs w:val="22"/>
          <w:lang w:val="fr-FR"/>
        </w:rPr>
        <w:t>S</w:t>
      </w:r>
      <w:r w:rsidR="00902100">
        <w:rPr>
          <w:rFonts w:asciiTheme="majorHAnsi" w:eastAsia="Calibri" w:hAnsiTheme="majorHAnsi" w:cstheme="majorHAnsi"/>
          <w:color w:val="000000"/>
          <w:sz w:val="22"/>
          <w:szCs w:val="22"/>
          <w:lang w:val="fr-FR"/>
        </w:rPr>
        <w:t>’</w:t>
      </w:r>
      <w:r w:rsidR="006D0CBE">
        <w:rPr>
          <w:rFonts w:asciiTheme="majorHAnsi" w:eastAsia="Calibri" w:hAnsiTheme="majorHAnsi" w:cstheme="majorHAnsi"/>
          <w:color w:val="000000"/>
          <w:sz w:val="22"/>
          <w:szCs w:val="22"/>
          <w:lang w:val="fr-FR"/>
        </w:rPr>
        <w:t>agissant des</w:t>
      </w:r>
      <w:r w:rsidR="006D0CBE" w:rsidRPr="006D0CBE">
        <w:rPr>
          <w:rFonts w:asciiTheme="majorHAnsi" w:eastAsia="Calibri" w:hAnsiTheme="majorHAnsi" w:cstheme="majorHAnsi"/>
          <w:color w:val="000000"/>
          <w:sz w:val="22"/>
          <w:szCs w:val="22"/>
          <w:lang w:val="fr-FR"/>
        </w:rPr>
        <w:t xml:space="preserve"> espèces </w:t>
      </w:r>
      <w:r w:rsidR="006D0CBE">
        <w:rPr>
          <w:rFonts w:asciiTheme="majorHAnsi" w:eastAsia="Calibri" w:hAnsiTheme="majorHAnsi" w:cstheme="majorHAnsi"/>
          <w:color w:val="000000"/>
          <w:sz w:val="22"/>
          <w:szCs w:val="22"/>
          <w:lang w:val="fr-FR"/>
        </w:rPr>
        <w:t>d</w:t>
      </w:r>
      <w:r w:rsidR="00902100">
        <w:rPr>
          <w:rFonts w:asciiTheme="majorHAnsi" w:eastAsia="Calibri" w:hAnsiTheme="majorHAnsi" w:cstheme="majorHAnsi"/>
          <w:color w:val="000000"/>
          <w:sz w:val="22"/>
          <w:szCs w:val="22"/>
          <w:lang w:val="fr-FR"/>
        </w:rPr>
        <w:t>’</w:t>
      </w:r>
      <w:r w:rsidR="006D0CBE">
        <w:rPr>
          <w:rFonts w:asciiTheme="majorHAnsi" w:eastAsia="Calibri" w:hAnsiTheme="majorHAnsi" w:cstheme="majorHAnsi"/>
          <w:color w:val="000000"/>
          <w:sz w:val="22"/>
          <w:szCs w:val="22"/>
          <w:lang w:val="fr-FR"/>
        </w:rPr>
        <w:t>Amérique du Nord,</w:t>
      </w:r>
      <w:r w:rsidR="006D0CBE" w:rsidRPr="006D0CBE">
        <w:rPr>
          <w:rFonts w:asciiTheme="majorHAnsi" w:eastAsia="Calibri" w:hAnsiTheme="majorHAnsi" w:cstheme="majorHAnsi"/>
          <w:color w:val="000000"/>
          <w:sz w:val="22"/>
          <w:szCs w:val="22"/>
          <w:lang w:val="fr-FR"/>
        </w:rPr>
        <w:t xml:space="preserve"> l</w:t>
      </w:r>
      <w:r w:rsidR="00B2372F">
        <w:rPr>
          <w:rFonts w:asciiTheme="majorHAnsi" w:eastAsia="Calibri" w:hAnsiTheme="majorHAnsi" w:cstheme="majorHAnsi"/>
          <w:color w:val="000000"/>
          <w:sz w:val="22"/>
          <w:szCs w:val="22"/>
          <w:lang w:val="fr-FR"/>
        </w:rPr>
        <w:t xml:space="preserve">a base de données </w:t>
      </w:r>
      <w:r w:rsidR="00B2372F" w:rsidRPr="00B2372F">
        <w:rPr>
          <w:rFonts w:asciiTheme="majorHAnsi" w:eastAsia="Calibri" w:hAnsiTheme="majorHAnsi" w:cstheme="majorHAnsi"/>
          <w:i/>
          <w:iCs/>
          <w:color w:val="000000"/>
          <w:sz w:val="22"/>
          <w:szCs w:val="22"/>
          <w:lang w:val="fr-FR"/>
        </w:rPr>
        <w:t>Partners in Flight Avian Conservation Assessment Database</w:t>
      </w:r>
      <w:r w:rsidR="00B2372F" w:rsidRPr="00B2372F">
        <w:rPr>
          <w:rFonts w:asciiTheme="majorHAnsi" w:eastAsia="Calibri" w:hAnsiTheme="majorHAnsi" w:cstheme="majorHAnsi"/>
          <w:color w:val="000000"/>
          <w:sz w:val="22"/>
          <w:szCs w:val="22"/>
          <w:lang w:val="fr-FR"/>
        </w:rPr>
        <w:t xml:space="preserve"> </w:t>
      </w:r>
      <w:r w:rsidR="006D0CBE" w:rsidRPr="006D0CBE">
        <w:rPr>
          <w:rFonts w:asciiTheme="majorHAnsi" w:eastAsia="Calibri" w:hAnsiTheme="majorHAnsi" w:cstheme="majorHAnsi"/>
          <w:color w:val="000000"/>
          <w:sz w:val="22"/>
          <w:szCs w:val="22"/>
          <w:lang w:val="fr-FR"/>
        </w:rPr>
        <w:t>a mis à jour certaines estimations de population à plusieurs reprises depuis 2012. Au niveau national, certaines Parties contractantes, dont l</w:t>
      </w:r>
      <w:r w:rsidR="00902100">
        <w:rPr>
          <w:rFonts w:asciiTheme="majorHAnsi" w:eastAsia="Calibri" w:hAnsiTheme="majorHAnsi" w:cstheme="majorHAnsi"/>
          <w:color w:val="000000"/>
          <w:sz w:val="22"/>
          <w:szCs w:val="22"/>
          <w:lang w:val="fr-FR"/>
        </w:rPr>
        <w:t>’</w:t>
      </w:r>
      <w:r w:rsidR="006D0CBE" w:rsidRPr="006D0CBE">
        <w:rPr>
          <w:rFonts w:asciiTheme="majorHAnsi" w:eastAsia="Calibri" w:hAnsiTheme="majorHAnsi" w:cstheme="majorHAnsi"/>
          <w:color w:val="000000"/>
          <w:sz w:val="22"/>
          <w:szCs w:val="22"/>
          <w:lang w:val="fr-FR"/>
        </w:rPr>
        <w:t xml:space="preserve">Australie, le Canada, </w:t>
      </w:r>
      <w:r w:rsidR="00B2372F">
        <w:rPr>
          <w:rFonts w:asciiTheme="majorHAnsi" w:eastAsia="Calibri" w:hAnsiTheme="majorHAnsi" w:cstheme="majorHAnsi"/>
          <w:color w:val="000000"/>
          <w:sz w:val="22"/>
          <w:szCs w:val="22"/>
          <w:lang w:val="fr-FR"/>
        </w:rPr>
        <w:t xml:space="preserve">les </w:t>
      </w:r>
      <w:r w:rsidR="00B2372F" w:rsidRPr="006D0CBE">
        <w:rPr>
          <w:rFonts w:asciiTheme="majorHAnsi" w:eastAsia="Calibri" w:hAnsiTheme="majorHAnsi" w:cstheme="majorHAnsi"/>
          <w:color w:val="000000"/>
          <w:sz w:val="22"/>
          <w:szCs w:val="22"/>
          <w:lang w:val="fr-FR"/>
        </w:rPr>
        <w:t>États-Unis d</w:t>
      </w:r>
      <w:r w:rsidR="00902100">
        <w:rPr>
          <w:rFonts w:asciiTheme="majorHAnsi" w:eastAsia="Calibri" w:hAnsiTheme="majorHAnsi" w:cstheme="majorHAnsi"/>
          <w:color w:val="000000"/>
          <w:sz w:val="22"/>
          <w:szCs w:val="22"/>
          <w:lang w:val="fr-FR"/>
        </w:rPr>
        <w:t>’</w:t>
      </w:r>
      <w:r w:rsidR="00B2372F" w:rsidRPr="006D0CBE">
        <w:rPr>
          <w:rFonts w:asciiTheme="majorHAnsi" w:eastAsia="Calibri" w:hAnsiTheme="majorHAnsi" w:cstheme="majorHAnsi"/>
          <w:color w:val="000000"/>
          <w:sz w:val="22"/>
          <w:szCs w:val="22"/>
          <w:lang w:val="fr-FR"/>
        </w:rPr>
        <w:t>Amérique</w:t>
      </w:r>
      <w:r w:rsidR="00B2372F">
        <w:rPr>
          <w:rFonts w:asciiTheme="majorHAnsi" w:eastAsia="Calibri" w:hAnsiTheme="majorHAnsi" w:cstheme="majorHAnsi"/>
          <w:color w:val="000000"/>
          <w:sz w:val="22"/>
          <w:szCs w:val="22"/>
          <w:lang w:val="fr-FR"/>
        </w:rPr>
        <w:t>,</w:t>
      </w:r>
      <w:r w:rsidR="00B2372F" w:rsidRPr="006D0CBE">
        <w:rPr>
          <w:rFonts w:asciiTheme="majorHAnsi" w:eastAsia="Calibri" w:hAnsiTheme="majorHAnsi" w:cstheme="majorHAnsi"/>
          <w:color w:val="000000"/>
          <w:sz w:val="22"/>
          <w:szCs w:val="22"/>
          <w:lang w:val="fr-FR"/>
        </w:rPr>
        <w:t xml:space="preserve"> </w:t>
      </w:r>
      <w:r w:rsidR="006D0CBE" w:rsidRPr="006D0CBE">
        <w:rPr>
          <w:rFonts w:asciiTheme="majorHAnsi" w:eastAsia="Calibri" w:hAnsiTheme="majorHAnsi" w:cstheme="majorHAnsi"/>
          <w:color w:val="000000"/>
          <w:sz w:val="22"/>
          <w:szCs w:val="22"/>
          <w:lang w:val="fr-FR"/>
        </w:rPr>
        <w:t>le Japon, la Nouvelle-Zélande</w:t>
      </w:r>
      <w:r w:rsidR="00B2372F">
        <w:rPr>
          <w:rFonts w:asciiTheme="majorHAnsi" w:eastAsia="Calibri" w:hAnsiTheme="majorHAnsi" w:cstheme="majorHAnsi"/>
          <w:color w:val="000000"/>
          <w:sz w:val="22"/>
          <w:szCs w:val="22"/>
          <w:lang w:val="fr-FR"/>
        </w:rPr>
        <w:t xml:space="preserve"> et</w:t>
      </w:r>
      <w:r w:rsidR="006D0CBE" w:rsidRPr="006D0CBE">
        <w:rPr>
          <w:rFonts w:asciiTheme="majorHAnsi" w:eastAsia="Calibri" w:hAnsiTheme="majorHAnsi" w:cstheme="majorHAnsi"/>
          <w:color w:val="000000"/>
          <w:sz w:val="22"/>
          <w:szCs w:val="22"/>
          <w:lang w:val="fr-FR"/>
        </w:rPr>
        <w:t xml:space="preserve"> le </w:t>
      </w:r>
      <w:r w:rsidR="00B2372F">
        <w:rPr>
          <w:rFonts w:asciiTheme="majorHAnsi" w:eastAsia="Calibri" w:hAnsiTheme="majorHAnsi" w:cstheme="majorHAnsi"/>
          <w:color w:val="000000"/>
          <w:sz w:val="22"/>
          <w:szCs w:val="22"/>
          <w:lang w:val="fr-FR"/>
        </w:rPr>
        <w:t>Royaume-Uni,</w:t>
      </w:r>
      <w:r w:rsidR="006D0CBE" w:rsidRPr="006D0CBE">
        <w:rPr>
          <w:rFonts w:asciiTheme="majorHAnsi" w:eastAsia="Calibri" w:hAnsiTheme="majorHAnsi" w:cstheme="majorHAnsi"/>
          <w:color w:val="000000"/>
          <w:sz w:val="22"/>
          <w:szCs w:val="22"/>
          <w:lang w:val="fr-FR"/>
        </w:rPr>
        <w:t xml:space="preserve"> ont </w:t>
      </w:r>
      <w:r w:rsidR="00B2372F">
        <w:rPr>
          <w:rFonts w:asciiTheme="majorHAnsi" w:eastAsia="Calibri" w:hAnsiTheme="majorHAnsi" w:cstheme="majorHAnsi"/>
          <w:color w:val="000000"/>
          <w:sz w:val="22"/>
          <w:szCs w:val="22"/>
          <w:lang w:val="fr-FR"/>
        </w:rPr>
        <w:t>réalisé</w:t>
      </w:r>
      <w:r w:rsidR="006D0CBE" w:rsidRPr="006D0CBE">
        <w:rPr>
          <w:rFonts w:asciiTheme="majorHAnsi" w:eastAsia="Calibri" w:hAnsiTheme="majorHAnsi" w:cstheme="majorHAnsi"/>
          <w:color w:val="000000"/>
          <w:sz w:val="22"/>
          <w:szCs w:val="22"/>
          <w:lang w:val="fr-FR"/>
        </w:rPr>
        <w:t xml:space="preserve"> des évaluations nationales </w:t>
      </w:r>
      <w:r w:rsidR="00B2372F">
        <w:rPr>
          <w:rFonts w:asciiTheme="majorHAnsi" w:eastAsia="Calibri" w:hAnsiTheme="majorHAnsi" w:cstheme="majorHAnsi"/>
          <w:color w:val="000000"/>
          <w:sz w:val="22"/>
          <w:szCs w:val="22"/>
          <w:lang w:val="fr-FR"/>
        </w:rPr>
        <w:t>et obtenu de</w:t>
      </w:r>
      <w:r w:rsidR="006D0CBE" w:rsidRPr="006D0CBE">
        <w:rPr>
          <w:rFonts w:asciiTheme="majorHAnsi" w:eastAsia="Calibri" w:hAnsiTheme="majorHAnsi" w:cstheme="majorHAnsi"/>
          <w:color w:val="000000"/>
          <w:sz w:val="22"/>
          <w:szCs w:val="22"/>
          <w:lang w:val="fr-FR"/>
        </w:rPr>
        <w:t xml:space="preserve"> </w:t>
      </w:r>
      <w:r w:rsidR="00B2372F" w:rsidRPr="006D0CBE">
        <w:rPr>
          <w:rFonts w:asciiTheme="majorHAnsi" w:eastAsia="Calibri" w:hAnsiTheme="majorHAnsi" w:cstheme="majorHAnsi"/>
          <w:color w:val="000000"/>
          <w:sz w:val="22"/>
          <w:szCs w:val="22"/>
          <w:lang w:val="fr-FR"/>
        </w:rPr>
        <w:t xml:space="preserve">plus récentes </w:t>
      </w:r>
      <w:r w:rsidR="006D0CBE" w:rsidRPr="006D0CBE">
        <w:rPr>
          <w:rFonts w:asciiTheme="majorHAnsi" w:eastAsia="Calibri" w:hAnsiTheme="majorHAnsi" w:cstheme="majorHAnsi"/>
          <w:color w:val="000000"/>
          <w:sz w:val="22"/>
          <w:szCs w:val="22"/>
          <w:lang w:val="fr-FR"/>
        </w:rPr>
        <w:t xml:space="preserve">estimations pour les populations résidentes et </w:t>
      </w:r>
      <w:r w:rsidR="00B2372F">
        <w:rPr>
          <w:rFonts w:asciiTheme="majorHAnsi" w:eastAsia="Calibri" w:hAnsiTheme="majorHAnsi" w:cstheme="majorHAnsi"/>
          <w:color w:val="000000"/>
          <w:sz w:val="22"/>
          <w:szCs w:val="22"/>
          <w:lang w:val="fr-FR"/>
        </w:rPr>
        <w:t xml:space="preserve">les populations </w:t>
      </w:r>
      <w:r w:rsidR="006D0CBE" w:rsidRPr="006D0CBE">
        <w:rPr>
          <w:rFonts w:asciiTheme="majorHAnsi" w:eastAsia="Calibri" w:hAnsiTheme="majorHAnsi" w:cstheme="majorHAnsi"/>
          <w:color w:val="000000"/>
          <w:sz w:val="22"/>
          <w:szCs w:val="22"/>
          <w:lang w:val="fr-FR"/>
        </w:rPr>
        <w:t>migratrices</w:t>
      </w:r>
      <w:r w:rsidRPr="00CB35CC">
        <w:rPr>
          <w:rFonts w:asciiTheme="majorHAnsi" w:eastAsia="Arial" w:hAnsiTheme="majorHAnsi" w:cstheme="majorHAnsi"/>
          <w:color w:val="000000"/>
          <w:sz w:val="22"/>
          <w:szCs w:val="22"/>
          <w:lang w:val="fr-FR"/>
        </w:rPr>
        <w:t>.</w:t>
      </w:r>
    </w:p>
    <w:p w14:paraId="5A21FDDA" w14:textId="77777777" w:rsidR="00195E41" w:rsidRPr="00CB35CC" w:rsidRDefault="00195E41" w:rsidP="00195E41">
      <w:pPr>
        <w:ind w:left="425" w:hanging="425"/>
        <w:rPr>
          <w:rFonts w:asciiTheme="majorHAnsi" w:eastAsia="Arial" w:hAnsiTheme="majorHAnsi" w:cstheme="majorHAnsi"/>
          <w:color w:val="000000"/>
          <w:sz w:val="22"/>
          <w:szCs w:val="22"/>
          <w:lang w:val="fr-FR"/>
        </w:rPr>
      </w:pPr>
    </w:p>
    <w:p w14:paraId="0480C1D7" w14:textId="77777777" w:rsidR="000D6C83" w:rsidRDefault="000D6C83">
      <w:pPr>
        <w:rPr>
          <w:rFonts w:ascii="Calibri" w:eastAsia="Calibri" w:hAnsi="Calibri" w:cs="Arial"/>
          <w:i/>
          <w:sz w:val="22"/>
          <w:szCs w:val="22"/>
          <w:lang w:val="fr-FR"/>
        </w:rPr>
      </w:pPr>
      <w:r>
        <w:rPr>
          <w:rFonts w:ascii="Calibri" w:eastAsia="Calibri" w:hAnsi="Calibri" w:cs="Arial"/>
          <w:i/>
          <w:sz w:val="22"/>
          <w:szCs w:val="22"/>
          <w:lang w:val="fr-FR"/>
        </w:rPr>
        <w:br w:type="page"/>
      </w:r>
    </w:p>
    <w:p w14:paraId="65146E42" w14:textId="67E9842E" w:rsidR="00283EB6" w:rsidRPr="00CB35CC" w:rsidRDefault="007C601C" w:rsidP="000D6C83">
      <w:pPr>
        <w:keepNext/>
        <w:rPr>
          <w:rFonts w:ascii="Calibri" w:eastAsia="Calibri" w:hAnsi="Calibri" w:cs="Arial"/>
          <w:i/>
          <w:sz w:val="22"/>
          <w:szCs w:val="22"/>
          <w:lang w:val="fr-FR"/>
        </w:rPr>
      </w:pPr>
      <w:r w:rsidRPr="00CB35CC">
        <w:rPr>
          <w:rFonts w:ascii="Calibri" w:eastAsia="Calibri" w:hAnsi="Calibri" w:cs="Arial"/>
          <w:i/>
          <w:sz w:val="22"/>
          <w:szCs w:val="22"/>
          <w:lang w:val="fr-FR"/>
        </w:rPr>
        <w:lastRenderedPageBreak/>
        <w:t>Figure 1</w:t>
      </w:r>
      <w:r w:rsidR="00B2372F">
        <w:rPr>
          <w:rFonts w:ascii="Calibri" w:eastAsia="Calibri" w:hAnsi="Calibri" w:cs="Arial"/>
          <w:i/>
          <w:sz w:val="22"/>
          <w:szCs w:val="22"/>
          <w:lang w:val="fr-FR"/>
        </w:rPr>
        <w:t> </w:t>
      </w:r>
      <w:r w:rsidRPr="00CB35CC">
        <w:rPr>
          <w:rFonts w:ascii="Calibri" w:eastAsia="Calibri" w:hAnsi="Calibri" w:cs="Arial"/>
          <w:i/>
          <w:sz w:val="22"/>
          <w:szCs w:val="22"/>
          <w:lang w:val="fr-FR"/>
        </w:rPr>
        <w:t xml:space="preserve">: </w:t>
      </w:r>
      <w:r w:rsidR="00B2372F" w:rsidRPr="00B2372F">
        <w:rPr>
          <w:rFonts w:ascii="Calibri" w:eastAsia="Calibri" w:hAnsi="Calibri" w:cs="Arial"/>
          <w:i/>
          <w:sz w:val="22"/>
          <w:szCs w:val="22"/>
          <w:lang w:val="fr-FR"/>
        </w:rPr>
        <w:t xml:space="preserve">Résumé des flux de données existants (pas </w:t>
      </w:r>
      <w:r w:rsidR="00B2372F">
        <w:rPr>
          <w:rFonts w:ascii="Calibri" w:eastAsia="Calibri" w:hAnsi="Calibri" w:cs="Arial"/>
          <w:i/>
          <w:sz w:val="22"/>
          <w:szCs w:val="22"/>
          <w:lang w:val="fr-FR"/>
        </w:rPr>
        <w:t>forcément</w:t>
      </w:r>
      <w:r w:rsidR="00B2372F" w:rsidRPr="00B2372F">
        <w:rPr>
          <w:rFonts w:ascii="Calibri" w:eastAsia="Calibri" w:hAnsi="Calibri" w:cs="Arial"/>
          <w:i/>
          <w:sz w:val="22"/>
          <w:szCs w:val="22"/>
          <w:lang w:val="fr-FR"/>
        </w:rPr>
        <w:t xml:space="preserve"> complets pour toutes les populations) et des lacunes </w:t>
      </w:r>
      <w:r w:rsidR="00B2372F">
        <w:rPr>
          <w:rFonts w:ascii="Calibri" w:eastAsia="Calibri" w:hAnsi="Calibri" w:cs="Arial"/>
          <w:i/>
          <w:sz w:val="22"/>
          <w:szCs w:val="22"/>
          <w:lang w:val="fr-FR"/>
        </w:rPr>
        <w:t>qui persistent</w:t>
      </w:r>
      <w:r w:rsidR="00B2372F" w:rsidRPr="00B2372F">
        <w:rPr>
          <w:rFonts w:ascii="Calibri" w:eastAsia="Calibri" w:hAnsi="Calibri" w:cs="Arial"/>
          <w:i/>
          <w:sz w:val="22"/>
          <w:szCs w:val="22"/>
          <w:lang w:val="fr-FR"/>
        </w:rPr>
        <w:t xml:space="preserve"> </w:t>
      </w:r>
      <w:r w:rsidR="00B2372F">
        <w:rPr>
          <w:rFonts w:ascii="Calibri" w:eastAsia="Calibri" w:hAnsi="Calibri" w:cs="Arial"/>
          <w:i/>
          <w:sz w:val="22"/>
          <w:szCs w:val="22"/>
          <w:lang w:val="fr-FR"/>
        </w:rPr>
        <w:t>s</w:t>
      </w:r>
      <w:r w:rsidR="00902100">
        <w:rPr>
          <w:rFonts w:ascii="Calibri" w:eastAsia="Calibri" w:hAnsi="Calibri" w:cs="Arial"/>
          <w:i/>
          <w:sz w:val="22"/>
          <w:szCs w:val="22"/>
          <w:lang w:val="fr-FR"/>
        </w:rPr>
        <w:t>’</w:t>
      </w:r>
      <w:r w:rsidR="00B2372F">
        <w:rPr>
          <w:rFonts w:ascii="Calibri" w:eastAsia="Calibri" w:hAnsi="Calibri" w:cs="Arial"/>
          <w:i/>
          <w:sz w:val="22"/>
          <w:szCs w:val="22"/>
          <w:lang w:val="fr-FR"/>
        </w:rPr>
        <w:t>agissant</w:t>
      </w:r>
      <w:r w:rsidR="00B2372F" w:rsidRPr="00B2372F">
        <w:rPr>
          <w:rFonts w:ascii="Calibri" w:eastAsia="Calibri" w:hAnsi="Calibri" w:cs="Arial"/>
          <w:i/>
          <w:sz w:val="22"/>
          <w:szCs w:val="22"/>
          <w:lang w:val="fr-FR"/>
        </w:rPr>
        <w:t xml:space="preserve"> de</w:t>
      </w:r>
      <w:r w:rsidR="00B2372F">
        <w:rPr>
          <w:rFonts w:ascii="Calibri" w:eastAsia="Calibri" w:hAnsi="Calibri" w:cs="Arial"/>
          <w:i/>
          <w:sz w:val="22"/>
          <w:szCs w:val="22"/>
          <w:lang w:val="fr-FR"/>
        </w:rPr>
        <w:t>s</w:t>
      </w:r>
      <w:r w:rsidR="00B2372F" w:rsidRPr="00B2372F">
        <w:rPr>
          <w:rFonts w:ascii="Calibri" w:eastAsia="Calibri" w:hAnsi="Calibri" w:cs="Arial"/>
          <w:i/>
          <w:sz w:val="22"/>
          <w:szCs w:val="22"/>
          <w:lang w:val="fr-FR"/>
        </w:rPr>
        <w:t xml:space="preserve"> flux de données dans le cadre du </w:t>
      </w:r>
      <w:r w:rsidR="00B2372F">
        <w:rPr>
          <w:rFonts w:ascii="Calibri" w:eastAsia="Calibri" w:hAnsi="Calibri" w:cs="Arial"/>
          <w:i/>
          <w:sz w:val="22"/>
          <w:szCs w:val="22"/>
          <w:lang w:val="fr-FR"/>
        </w:rPr>
        <w:t>« </w:t>
      </w:r>
      <w:r w:rsidR="00B2372F" w:rsidRPr="00B2372F">
        <w:rPr>
          <w:rFonts w:ascii="Calibri" w:eastAsia="Calibri" w:hAnsi="Calibri" w:cs="Arial"/>
          <w:i/>
          <w:sz w:val="22"/>
          <w:szCs w:val="22"/>
          <w:lang w:val="fr-FR"/>
        </w:rPr>
        <w:t>processus</w:t>
      </w:r>
      <w:r w:rsidR="00B2372F">
        <w:rPr>
          <w:rFonts w:ascii="Calibri" w:eastAsia="Calibri" w:hAnsi="Calibri" w:cs="Arial"/>
          <w:i/>
          <w:sz w:val="22"/>
          <w:szCs w:val="22"/>
          <w:lang w:val="fr-FR"/>
        </w:rPr>
        <w:t> »</w:t>
      </w:r>
      <w:r w:rsidR="00B2372F" w:rsidRPr="00B2372F">
        <w:rPr>
          <w:rFonts w:ascii="Calibri" w:eastAsia="Calibri" w:hAnsi="Calibri" w:cs="Arial"/>
          <w:i/>
          <w:sz w:val="22"/>
          <w:szCs w:val="22"/>
          <w:lang w:val="fr-FR"/>
        </w:rPr>
        <w:t xml:space="preserve"> des estimations des populations d</w:t>
      </w:r>
      <w:r w:rsidR="00902100">
        <w:rPr>
          <w:rFonts w:ascii="Calibri" w:eastAsia="Calibri" w:hAnsi="Calibri" w:cs="Arial"/>
          <w:i/>
          <w:sz w:val="22"/>
          <w:szCs w:val="22"/>
          <w:lang w:val="fr-FR"/>
        </w:rPr>
        <w:t>’</w:t>
      </w:r>
      <w:r w:rsidR="00B2372F" w:rsidRPr="00B2372F">
        <w:rPr>
          <w:rFonts w:ascii="Calibri" w:eastAsia="Calibri" w:hAnsi="Calibri" w:cs="Arial"/>
          <w:i/>
          <w:sz w:val="22"/>
          <w:szCs w:val="22"/>
          <w:lang w:val="fr-FR"/>
        </w:rPr>
        <w:t>oiseaux d</w:t>
      </w:r>
      <w:r w:rsidR="00902100">
        <w:rPr>
          <w:rFonts w:ascii="Calibri" w:eastAsia="Calibri" w:hAnsi="Calibri" w:cs="Arial"/>
          <w:i/>
          <w:sz w:val="22"/>
          <w:szCs w:val="22"/>
          <w:lang w:val="fr-FR"/>
        </w:rPr>
        <w:t>’</w:t>
      </w:r>
      <w:r w:rsidR="00B2372F" w:rsidRPr="00B2372F">
        <w:rPr>
          <w:rFonts w:ascii="Calibri" w:eastAsia="Calibri" w:hAnsi="Calibri" w:cs="Arial"/>
          <w:i/>
          <w:sz w:val="22"/>
          <w:szCs w:val="22"/>
          <w:lang w:val="fr-FR"/>
        </w:rPr>
        <w:t xml:space="preserve">eau (WPE) pour les cinq </w:t>
      </w:r>
      <w:r w:rsidR="00B2372F">
        <w:rPr>
          <w:rFonts w:ascii="Calibri" w:eastAsia="Calibri" w:hAnsi="Calibri" w:cs="Arial"/>
          <w:i/>
          <w:sz w:val="22"/>
          <w:szCs w:val="22"/>
          <w:lang w:val="fr-FR"/>
        </w:rPr>
        <w:t>grandes</w:t>
      </w:r>
      <w:r w:rsidR="00B2372F" w:rsidRPr="00B2372F">
        <w:rPr>
          <w:rFonts w:ascii="Calibri" w:eastAsia="Calibri" w:hAnsi="Calibri" w:cs="Arial"/>
          <w:i/>
          <w:sz w:val="22"/>
          <w:szCs w:val="22"/>
          <w:lang w:val="fr-FR"/>
        </w:rPr>
        <w:t xml:space="preserve"> voies de migration </w:t>
      </w:r>
      <w:r w:rsidR="00B2372F">
        <w:rPr>
          <w:rFonts w:ascii="Calibri" w:eastAsia="Calibri" w:hAnsi="Calibri" w:cs="Arial"/>
          <w:i/>
          <w:sz w:val="22"/>
          <w:szCs w:val="22"/>
          <w:lang w:val="fr-FR"/>
        </w:rPr>
        <w:t>de la planète</w:t>
      </w:r>
    </w:p>
    <w:p w14:paraId="5BD6C08D" w14:textId="660AE60D" w:rsidR="00283EB6" w:rsidRPr="00CB35CC" w:rsidRDefault="000D6C83" w:rsidP="00E305B0">
      <w:pPr>
        <w:rPr>
          <w:rFonts w:asciiTheme="majorHAnsi" w:eastAsiaTheme="minorHAnsi" w:hAnsiTheme="majorHAnsi" w:cstheme="majorHAnsi"/>
          <w:sz w:val="22"/>
          <w:szCs w:val="22"/>
          <w:lang w:val="fr-FR"/>
        </w:rPr>
      </w:pPr>
      <w:r>
        <w:rPr>
          <w:noProof/>
        </w:rPr>
        <w:drawing>
          <wp:inline distT="0" distB="0" distL="0" distR="0" wp14:anchorId="023AB92D" wp14:editId="5CE811C8">
            <wp:extent cx="5731239" cy="232632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9266" b="18577"/>
                    <a:stretch/>
                  </pic:blipFill>
                  <pic:spPr bwMode="auto">
                    <a:xfrm>
                      <a:off x="0" y="0"/>
                      <a:ext cx="5732145" cy="2326694"/>
                    </a:xfrm>
                    <a:prstGeom prst="rect">
                      <a:avLst/>
                    </a:prstGeom>
                    <a:ln>
                      <a:noFill/>
                    </a:ln>
                    <a:extLst>
                      <a:ext uri="{53640926-AAD7-44D8-BBD7-CCE9431645EC}">
                        <a14:shadowObscured xmlns:a14="http://schemas.microsoft.com/office/drawing/2010/main"/>
                      </a:ext>
                    </a:extLst>
                  </pic:spPr>
                </pic:pic>
              </a:graphicData>
            </a:graphic>
          </wp:inline>
        </w:drawing>
      </w:r>
    </w:p>
    <w:p w14:paraId="58A5D49C" w14:textId="4C92A47D" w:rsidR="00283EB6" w:rsidRDefault="00283EB6" w:rsidP="00E305B0">
      <w:pPr>
        <w:rPr>
          <w:rFonts w:asciiTheme="majorHAnsi" w:eastAsiaTheme="minorHAnsi" w:hAnsiTheme="majorHAnsi" w:cstheme="majorHAnsi"/>
          <w:sz w:val="22"/>
          <w:szCs w:val="22"/>
          <w:lang w:val="fr-FR"/>
        </w:rPr>
      </w:pPr>
    </w:p>
    <w:p w14:paraId="30BD1CAA" w14:textId="77777777" w:rsidR="00B971E2" w:rsidRPr="00CB35CC" w:rsidRDefault="00B971E2" w:rsidP="00E305B0">
      <w:pPr>
        <w:rPr>
          <w:rFonts w:asciiTheme="majorHAnsi" w:eastAsiaTheme="minorHAnsi" w:hAnsiTheme="majorHAnsi" w:cstheme="majorHAnsi"/>
          <w:sz w:val="22"/>
          <w:szCs w:val="22"/>
          <w:lang w:val="fr-FR"/>
        </w:rPr>
      </w:pPr>
    </w:p>
    <w:p w14:paraId="6CDA5A62" w14:textId="7180C010" w:rsidR="00283EB6" w:rsidRPr="00CB35CC" w:rsidRDefault="00B2372F" w:rsidP="00A417EE">
      <w:pPr>
        <w:keepNext/>
        <w:ind w:left="425" w:hanging="425"/>
        <w:rPr>
          <w:rFonts w:ascii="Calibri" w:eastAsia="Calibri" w:hAnsi="Calibri" w:cs="Arial"/>
          <w:b/>
          <w:sz w:val="22"/>
          <w:szCs w:val="22"/>
          <w:lang w:val="fr-FR"/>
        </w:rPr>
      </w:pPr>
      <w:r>
        <w:rPr>
          <w:rFonts w:ascii="Calibri" w:eastAsia="Calibri" w:hAnsi="Calibri" w:cs="Arial"/>
          <w:b/>
          <w:sz w:val="22"/>
          <w:szCs w:val="22"/>
          <w:lang w:val="fr-FR"/>
        </w:rPr>
        <w:t>S</w:t>
      </w:r>
      <w:r w:rsidR="007C601C" w:rsidRPr="00CB35CC">
        <w:rPr>
          <w:rFonts w:ascii="Calibri" w:eastAsia="Calibri" w:hAnsi="Calibri" w:cs="Arial"/>
          <w:b/>
          <w:sz w:val="22"/>
          <w:szCs w:val="22"/>
          <w:lang w:val="fr-FR"/>
        </w:rPr>
        <w:t>olution</w:t>
      </w:r>
      <w:r>
        <w:rPr>
          <w:rFonts w:ascii="Calibri" w:eastAsia="Calibri" w:hAnsi="Calibri" w:cs="Arial"/>
          <w:b/>
          <w:sz w:val="22"/>
          <w:szCs w:val="22"/>
          <w:lang w:val="fr-FR"/>
        </w:rPr>
        <w:t>s proposée</w:t>
      </w:r>
      <w:r w:rsidR="007C601C" w:rsidRPr="00CB35CC">
        <w:rPr>
          <w:rFonts w:ascii="Calibri" w:eastAsia="Calibri" w:hAnsi="Calibri" w:cs="Arial"/>
          <w:b/>
          <w:sz w:val="22"/>
          <w:szCs w:val="22"/>
          <w:lang w:val="fr-FR"/>
        </w:rPr>
        <w:t>s</w:t>
      </w:r>
    </w:p>
    <w:p w14:paraId="0FCA4928" w14:textId="77777777" w:rsidR="00283EB6" w:rsidRPr="00CB35CC" w:rsidRDefault="00283EB6" w:rsidP="00E305B0">
      <w:pPr>
        <w:rPr>
          <w:rFonts w:asciiTheme="majorHAnsi" w:eastAsiaTheme="minorHAnsi" w:hAnsiTheme="majorHAnsi" w:cstheme="majorHAnsi"/>
          <w:sz w:val="22"/>
          <w:szCs w:val="22"/>
          <w:lang w:val="fr-FR"/>
        </w:rPr>
      </w:pPr>
    </w:p>
    <w:p w14:paraId="6C2A1754" w14:textId="16E97B15" w:rsidR="00283EB6" w:rsidRDefault="007C601C" w:rsidP="00653209">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15.</w:t>
      </w:r>
      <w:r w:rsidRPr="00CB35CC">
        <w:rPr>
          <w:rFonts w:asciiTheme="majorHAnsi" w:eastAsia="Calibri" w:hAnsiTheme="majorHAnsi" w:cstheme="majorHAnsi"/>
          <w:color w:val="000000"/>
          <w:sz w:val="22"/>
          <w:szCs w:val="22"/>
          <w:lang w:val="fr-FR"/>
        </w:rPr>
        <w:tab/>
      </w:r>
      <w:r w:rsidR="00653209" w:rsidRPr="00653209">
        <w:rPr>
          <w:rFonts w:asciiTheme="majorHAnsi" w:eastAsia="Calibri" w:hAnsiTheme="majorHAnsi" w:cstheme="majorHAnsi"/>
          <w:color w:val="000000"/>
          <w:sz w:val="22"/>
          <w:szCs w:val="22"/>
          <w:lang w:val="fr-FR"/>
        </w:rPr>
        <w:t xml:space="preserve">Les mesures immédiates </w:t>
      </w:r>
      <w:r w:rsidR="00653209">
        <w:rPr>
          <w:rFonts w:asciiTheme="majorHAnsi" w:eastAsia="Calibri" w:hAnsiTheme="majorHAnsi" w:cstheme="majorHAnsi"/>
          <w:color w:val="000000"/>
          <w:sz w:val="22"/>
          <w:szCs w:val="22"/>
          <w:lang w:val="fr-FR"/>
        </w:rPr>
        <w:t>nécessaires</w:t>
      </w:r>
      <w:r w:rsidR="00653209" w:rsidRPr="00653209">
        <w:rPr>
          <w:rFonts w:asciiTheme="majorHAnsi" w:eastAsia="Calibri" w:hAnsiTheme="majorHAnsi" w:cstheme="majorHAnsi"/>
          <w:color w:val="000000"/>
          <w:sz w:val="22"/>
          <w:szCs w:val="22"/>
          <w:lang w:val="fr-FR"/>
        </w:rPr>
        <w:t xml:space="preserve"> à court terme (d</w:t>
      </w:r>
      <w:r w:rsidR="00902100">
        <w:rPr>
          <w:rFonts w:asciiTheme="majorHAnsi" w:eastAsia="Calibri" w:hAnsiTheme="majorHAnsi" w:cstheme="majorHAnsi"/>
          <w:color w:val="000000"/>
          <w:sz w:val="22"/>
          <w:szCs w:val="22"/>
          <w:lang w:val="fr-FR"/>
        </w:rPr>
        <w:t>’</w:t>
      </w:r>
      <w:r w:rsidR="00653209" w:rsidRPr="00653209">
        <w:rPr>
          <w:rFonts w:asciiTheme="majorHAnsi" w:eastAsia="Calibri" w:hAnsiTheme="majorHAnsi" w:cstheme="majorHAnsi"/>
          <w:color w:val="000000"/>
          <w:sz w:val="22"/>
          <w:szCs w:val="22"/>
          <w:lang w:val="fr-FR"/>
        </w:rPr>
        <w:t xml:space="preserve">ici à la COP16) consistent à </w:t>
      </w:r>
      <w:r w:rsidR="00653209">
        <w:rPr>
          <w:rFonts w:asciiTheme="majorHAnsi" w:eastAsia="Calibri" w:hAnsiTheme="majorHAnsi" w:cstheme="majorHAnsi"/>
          <w:color w:val="000000"/>
          <w:sz w:val="22"/>
          <w:szCs w:val="22"/>
          <w:lang w:val="fr-FR"/>
        </w:rPr>
        <w:t xml:space="preserve">obtenir le financement </w:t>
      </w:r>
      <w:r w:rsidR="00653209" w:rsidRPr="00653209">
        <w:rPr>
          <w:rFonts w:asciiTheme="majorHAnsi" w:eastAsia="Calibri" w:hAnsiTheme="majorHAnsi" w:cstheme="majorHAnsi"/>
          <w:color w:val="000000"/>
          <w:sz w:val="22"/>
          <w:szCs w:val="22"/>
          <w:lang w:val="fr-FR"/>
        </w:rPr>
        <w:t>nécessaires à la production d</w:t>
      </w:r>
      <w:r w:rsidR="00653209">
        <w:rPr>
          <w:rFonts w:asciiTheme="majorHAnsi" w:eastAsia="Calibri" w:hAnsiTheme="majorHAnsi" w:cstheme="majorHAnsi"/>
          <w:color w:val="000000"/>
          <w:sz w:val="22"/>
          <w:szCs w:val="22"/>
          <w:lang w:val="fr-FR"/>
        </w:rPr>
        <w:t>e</w:t>
      </w:r>
      <w:r w:rsidR="003C5913">
        <w:rPr>
          <w:rFonts w:asciiTheme="majorHAnsi" w:eastAsia="Calibri" w:hAnsiTheme="majorHAnsi" w:cstheme="majorHAnsi"/>
          <w:color w:val="000000"/>
          <w:sz w:val="22"/>
          <w:szCs w:val="22"/>
          <w:lang w:val="fr-FR"/>
        </w:rPr>
        <w:t>s</w:t>
      </w:r>
      <w:r w:rsidR="00653209" w:rsidRPr="00653209">
        <w:rPr>
          <w:rFonts w:asciiTheme="majorHAnsi" w:eastAsia="Calibri" w:hAnsiTheme="majorHAnsi" w:cstheme="majorHAnsi"/>
          <w:color w:val="000000"/>
          <w:sz w:val="22"/>
          <w:szCs w:val="22"/>
          <w:lang w:val="fr-FR"/>
        </w:rPr>
        <w:t xml:space="preserve"> WPE2027 en </w:t>
      </w:r>
      <w:r w:rsidR="00653209">
        <w:rPr>
          <w:rFonts w:asciiTheme="majorHAnsi" w:eastAsia="Calibri" w:hAnsiTheme="majorHAnsi" w:cstheme="majorHAnsi"/>
          <w:color w:val="000000"/>
          <w:sz w:val="22"/>
          <w:szCs w:val="22"/>
          <w:lang w:val="fr-FR"/>
        </w:rPr>
        <w:t>compilant e</w:t>
      </w:r>
      <w:r w:rsidR="00653209" w:rsidRPr="00653209">
        <w:rPr>
          <w:rFonts w:asciiTheme="majorHAnsi" w:eastAsia="Calibri" w:hAnsiTheme="majorHAnsi" w:cstheme="majorHAnsi"/>
          <w:color w:val="000000"/>
          <w:sz w:val="22"/>
          <w:szCs w:val="22"/>
          <w:lang w:val="fr-FR"/>
        </w:rPr>
        <w:t>t en in</w:t>
      </w:r>
      <w:r w:rsidR="00653209">
        <w:rPr>
          <w:rFonts w:asciiTheme="majorHAnsi" w:eastAsia="Calibri" w:hAnsiTheme="majorHAnsi" w:cstheme="majorHAnsi"/>
          <w:color w:val="000000"/>
          <w:sz w:val="22"/>
          <w:szCs w:val="22"/>
          <w:lang w:val="fr-FR"/>
        </w:rPr>
        <w:t>tégrant</w:t>
      </w:r>
      <w:r w:rsidR="00653209" w:rsidRPr="00653209">
        <w:rPr>
          <w:rFonts w:asciiTheme="majorHAnsi" w:eastAsia="Calibri" w:hAnsiTheme="majorHAnsi" w:cstheme="majorHAnsi"/>
          <w:color w:val="000000"/>
          <w:sz w:val="22"/>
          <w:szCs w:val="22"/>
          <w:lang w:val="fr-FR"/>
        </w:rPr>
        <w:t xml:space="preserve"> les informations prioritaires existantes et disponibles.</w:t>
      </w:r>
    </w:p>
    <w:p w14:paraId="76008047" w14:textId="77777777" w:rsidR="00653209" w:rsidRPr="00CB35CC" w:rsidRDefault="00653209" w:rsidP="00653209">
      <w:pPr>
        <w:ind w:left="425" w:hanging="425"/>
        <w:rPr>
          <w:rFonts w:asciiTheme="majorHAnsi" w:hAnsiTheme="majorHAnsi" w:cstheme="majorHAnsi"/>
          <w:szCs w:val="22"/>
          <w:lang w:val="fr-FR"/>
        </w:rPr>
      </w:pPr>
    </w:p>
    <w:p w14:paraId="4DB5145B" w14:textId="7BCAA32B" w:rsidR="00653209" w:rsidRPr="00653209" w:rsidRDefault="007C601C" w:rsidP="00653209">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16.</w:t>
      </w:r>
      <w:r w:rsidRPr="00CB35CC">
        <w:rPr>
          <w:rFonts w:asciiTheme="majorHAnsi" w:eastAsia="Calibri" w:hAnsiTheme="majorHAnsi" w:cstheme="majorHAnsi"/>
          <w:color w:val="000000"/>
          <w:sz w:val="22"/>
          <w:szCs w:val="22"/>
          <w:lang w:val="fr-FR"/>
        </w:rPr>
        <w:tab/>
      </w:r>
      <w:r w:rsidR="00653209">
        <w:rPr>
          <w:rFonts w:asciiTheme="majorHAnsi" w:eastAsia="Calibri" w:hAnsiTheme="majorHAnsi" w:cstheme="majorHAnsi"/>
          <w:color w:val="000000"/>
          <w:sz w:val="22"/>
          <w:szCs w:val="22"/>
          <w:lang w:val="fr-FR"/>
        </w:rPr>
        <w:t>À</w:t>
      </w:r>
      <w:r w:rsidR="00653209" w:rsidRPr="00653209">
        <w:rPr>
          <w:rFonts w:asciiTheme="majorHAnsi" w:eastAsia="Calibri" w:hAnsiTheme="majorHAnsi" w:cstheme="majorHAnsi"/>
          <w:color w:val="000000"/>
          <w:sz w:val="22"/>
          <w:szCs w:val="22"/>
          <w:lang w:val="fr-FR"/>
        </w:rPr>
        <w:t xml:space="preserve"> plus long terme</w:t>
      </w:r>
      <w:r w:rsidR="00653209">
        <w:rPr>
          <w:rFonts w:asciiTheme="majorHAnsi" w:eastAsia="Calibri" w:hAnsiTheme="majorHAnsi" w:cstheme="majorHAnsi"/>
          <w:color w:val="000000"/>
          <w:sz w:val="22"/>
          <w:szCs w:val="22"/>
          <w:lang w:val="fr-FR"/>
        </w:rPr>
        <w:t>, il conviendra également de prévoir</w:t>
      </w:r>
      <w:r w:rsidR="00653209" w:rsidRPr="00653209">
        <w:rPr>
          <w:rFonts w:asciiTheme="majorHAnsi" w:eastAsia="Calibri" w:hAnsiTheme="majorHAnsi" w:cstheme="majorHAnsi"/>
          <w:color w:val="000000"/>
          <w:sz w:val="22"/>
          <w:szCs w:val="22"/>
          <w:lang w:val="fr-FR"/>
        </w:rPr>
        <w:t xml:space="preserve"> un cadre solide pour </w:t>
      </w:r>
      <w:r w:rsidR="00653209">
        <w:rPr>
          <w:rFonts w:asciiTheme="majorHAnsi" w:eastAsia="Calibri" w:hAnsiTheme="majorHAnsi" w:cstheme="majorHAnsi"/>
          <w:color w:val="000000"/>
          <w:sz w:val="22"/>
          <w:szCs w:val="22"/>
          <w:lang w:val="fr-FR"/>
        </w:rPr>
        <w:t>conserver</w:t>
      </w:r>
      <w:r w:rsidR="00653209" w:rsidRPr="00653209">
        <w:rPr>
          <w:rFonts w:asciiTheme="majorHAnsi" w:eastAsia="Calibri" w:hAnsiTheme="majorHAnsi" w:cstheme="majorHAnsi"/>
          <w:color w:val="000000"/>
          <w:sz w:val="22"/>
          <w:szCs w:val="22"/>
          <w:lang w:val="fr-FR"/>
        </w:rPr>
        <w:t>, réviser et mettre à jour ces informations</w:t>
      </w:r>
      <w:r w:rsidR="00653209">
        <w:rPr>
          <w:rFonts w:asciiTheme="majorHAnsi" w:eastAsia="Calibri" w:hAnsiTheme="majorHAnsi" w:cstheme="majorHAnsi"/>
          <w:color w:val="000000"/>
          <w:sz w:val="22"/>
          <w:szCs w:val="22"/>
          <w:lang w:val="fr-FR"/>
        </w:rPr>
        <w:t xml:space="preserve"> de manière régulière</w:t>
      </w:r>
      <w:r w:rsidR="00653209" w:rsidRPr="00653209">
        <w:rPr>
          <w:rFonts w:asciiTheme="majorHAnsi" w:eastAsia="Calibri" w:hAnsiTheme="majorHAnsi" w:cstheme="majorHAnsi"/>
          <w:color w:val="000000"/>
          <w:sz w:val="22"/>
          <w:szCs w:val="22"/>
          <w:lang w:val="fr-FR"/>
        </w:rPr>
        <w:t xml:space="preserve">. </w:t>
      </w:r>
      <w:r w:rsidR="00653209">
        <w:rPr>
          <w:rFonts w:asciiTheme="majorHAnsi" w:eastAsia="Calibri" w:hAnsiTheme="majorHAnsi" w:cstheme="majorHAnsi"/>
          <w:color w:val="000000"/>
          <w:sz w:val="22"/>
          <w:szCs w:val="22"/>
          <w:lang w:val="fr-FR"/>
        </w:rPr>
        <w:t>La mise en place de c</w:t>
      </w:r>
      <w:r w:rsidR="00653209" w:rsidRPr="00653209">
        <w:rPr>
          <w:rFonts w:asciiTheme="majorHAnsi" w:eastAsia="Calibri" w:hAnsiTheme="majorHAnsi" w:cstheme="majorHAnsi"/>
          <w:color w:val="000000"/>
          <w:sz w:val="22"/>
          <w:szCs w:val="22"/>
          <w:lang w:val="fr-FR"/>
        </w:rPr>
        <w:t xml:space="preserve">e nouveau cadre pourrait </w:t>
      </w:r>
      <w:r w:rsidR="00653209">
        <w:rPr>
          <w:rFonts w:asciiTheme="majorHAnsi" w:eastAsia="Calibri" w:hAnsiTheme="majorHAnsi" w:cstheme="majorHAnsi"/>
          <w:color w:val="000000"/>
          <w:sz w:val="22"/>
          <w:szCs w:val="22"/>
          <w:lang w:val="fr-FR"/>
        </w:rPr>
        <w:t>s</w:t>
      </w:r>
      <w:r w:rsidR="00902100">
        <w:rPr>
          <w:rFonts w:asciiTheme="majorHAnsi" w:eastAsia="Calibri" w:hAnsiTheme="majorHAnsi" w:cstheme="majorHAnsi"/>
          <w:color w:val="000000"/>
          <w:sz w:val="22"/>
          <w:szCs w:val="22"/>
          <w:lang w:val="fr-FR"/>
        </w:rPr>
        <w:t>’</w:t>
      </w:r>
      <w:r w:rsidR="00653209">
        <w:rPr>
          <w:rFonts w:asciiTheme="majorHAnsi" w:eastAsia="Calibri" w:hAnsiTheme="majorHAnsi" w:cstheme="majorHAnsi"/>
          <w:color w:val="000000"/>
          <w:sz w:val="22"/>
          <w:szCs w:val="22"/>
          <w:lang w:val="fr-FR"/>
        </w:rPr>
        <w:t>appuyer sur</w:t>
      </w:r>
      <w:r w:rsidR="00653209" w:rsidRPr="00653209">
        <w:rPr>
          <w:rFonts w:asciiTheme="majorHAnsi" w:eastAsia="Calibri" w:hAnsiTheme="majorHAnsi" w:cstheme="majorHAnsi"/>
          <w:color w:val="000000"/>
          <w:sz w:val="22"/>
          <w:szCs w:val="22"/>
          <w:lang w:val="fr-FR"/>
        </w:rPr>
        <w:t xml:space="preserve"> une approche collective </w:t>
      </w:r>
      <w:r w:rsidR="00653209">
        <w:rPr>
          <w:rFonts w:asciiTheme="majorHAnsi" w:eastAsia="Calibri" w:hAnsiTheme="majorHAnsi" w:cstheme="majorHAnsi"/>
          <w:color w:val="000000"/>
          <w:sz w:val="22"/>
          <w:szCs w:val="22"/>
          <w:lang w:val="fr-FR"/>
        </w:rPr>
        <w:t>permettant de créer</w:t>
      </w:r>
      <w:r w:rsidR="00653209" w:rsidRPr="00653209">
        <w:rPr>
          <w:rFonts w:asciiTheme="majorHAnsi" w:eastAsia="Calibri" w:hAnsiTheme="majorHAnsi" w:cstheme="majorHAnsi"/>
          <w:color w:val="000000"/>
          <w:sz w:val="22"/>
          <w:szCs w:val="22"/>
          <w:lang w:val="fr-FR"/>
        </w:rPr>
        <w:t xml:space="preserve"> de nouvelles synergies entre les partenaires/fournisseurs/utilisateurs de données afin </w:t>
      </w:r>
      <w:r w:rsidR="00991417">
        <w:rPr>
          <w:rFonts w:asciiTheme="majorHAnsi" w:eastAsia="Calibri" w:hAnsiTheme="majorHAnsi" w:cstheme="majorHAnsi"/>
          <w:color w:val="000000"/>
          <w:sz w:val="22"/>
          <w:szCs w:val="22"/>
          <w:lang w:val="fr-FR"/>
        </w:rPr>
        <w:t xml:space="preserve">que </w:t>
      </w:r>
      <w:r w:rsidR="00653209" w:rsidRPr="00653209">
        <w:rPr>
          <w:rFonts w:asciiTheme="majorHAnsi" w:eastAsia="Calibri" w:hAnsiTheme="majorHAnsi" w:cstheme="majorHAnsi"/>
          <w:color w:val="000000"/>
          <w:sz w:val="22"/>
          <w:szCs w:val="22"/>
          <w:lang w:val="fr-FR"/>
        </w:rPr>
        <w:t>la Convention sur les zones humides et d</w:t>
      </w:r>
      <w:r w:rsidR="00902100">
        <w:rPr>
          <w:rFonts w:asciiTheme="majorHAnsi" w:eastAsia="Calibri" w:hAnsiTheme="majorHAnsi" w:cstheme="majorHAnsi"/>
          <w:color w:val="000000"/>
          <w:sz w:val="22"/>
          <w:szCs w:val="22"/>
          <w:lang w:val="fr-FR"/>
        </w:rPr>
        <w:t>’</w:t>
      </w:r>
      <w:r w:rsidR="00653209" w:rsidRPr="00653209">
        <w:rPr>
          <w:rFonts w:asciiTheme="majorHAnsi" w:eastAsia="Calibri" w:hAnsiTheme="majorHAnsi" w:cstheme="majorHAnsi"/>
          <w:color w:val="000000"/>
          <w:sz w:val="22"/>
          <w:szCs w:val="22"/>
          <w:lang w:val="fr-FR"/>
        </w:rPr>
        <w:t>autres</w:t>
      </w:r>
      <w:r w:rsidR="00991417">
        <w:rPr>
          <w:rFonts w:asciiTheme="majorHAnsi" w:eastAsia="Calibri" w:hAnsiTheme="majorHAnsi" w:cstheme="majorHAnsi"/>
          <w:color w:val="000000"/>
          <w:sz w:val="22"/>
          <w:szCs w:val="22"/>
          <w:lang w:val="fr-FR"/>
        </w:rPr>
        <w:t xml:space="preserve"> grands</w:t>
      </w:r>
      <w:r w:rsidR="00653209" w:rsidRPr="00653209">
        <w:rPr>
          <w:rFonts w:asciiTheme="majorHAnsi" w:eastAsia="Calibri" w:hAnsiTheme="majorHAnsi" w:cstheme="majorHAnsi"/>
          <w:color w:val="000000"/>
          <w:sz w:val="22"/>
          <w:szCs w:val="22"/>
          <w:lang w:val="fr-FR"/>
        </w:rPr>
        <w:t xml:space="preserve"> fournisseurs et utilisateurs de données</w:t>
      </w:r>
      <w:r w:rsidR="00991417">
        <w:rPr>
          <w:rFonts w:asciiTheme="majorHAnsi" w:eastAsia="Calibri" w:hAnsiTheme="majorHAnsi" w:cstheme="majorHAnsi"/>
          <w:color w:val="000000"/>
          <w:sz w:val="22"/>
          <w:szCs w:val="22"/>
          <w:lang w:val="fr-FR"/>
        </w:rPr>
        <w:t xml:space="preserve"> en tirent le meilleur parti.</w:t>
      </w:r>
    </w:p>
    <w:p w14:paraId="36DAD56E" w14:textId="77777777" w:rsidR="00653209" w:rsidRPr="00653209" w:rsidRDefault="00653209" w:rsidP="00653209">
      <w:pPr>
        <w:ind w:left="425" w:hanging="425"/>
        <w:rPr>
          <w:rFonts w:asciiTheme="majorHAnsi" w:eastAsia="Calibri" w:hAnsiTheme="majorHAnsi" w:cstheme="majorHAnsi"/>
          <w:color w:val="000000"/>
          <w:sz w:val="22"/>
          <w:szCs w:val="22"/>
          <w:lang w:val="fr-FR"/>
        </w:rPr>
      </w:pPr>
    </w:p>
    <w:p w14:paraId="68BA7822" w14:textId="727E9231" w:rsidR="00991417" w:rsidRPr="00991417" w:rsidRDefault="007C601C" w:rsidP="00991417">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17</w:t>
      </w:r>
      <w:r w:rsidR="00195E41" w:rsidRPr="00CB35CC">
        <w:rPr>
          <w:rFonts w:asciiTheme="majorHAnsi" w:eastAsia="Calibri" w:hAnsiTheme="majorHAnsi" w:cstheme="majorHAnsi"/>
          <w:color w:val="000000"/>
          <w:sz w:val="22"/>
          <w:szCs w:val="22"/>
          <w:lang w:val="fr-FR"/>
        </w:rPr>
        <w:t>.</w:t>
      </w:r>
      <w:r w:rsidR="00195E41" w:rsidRPr="00CB35CC">
        <w:rPr>
          <w:rFonts w:asciiTheme="majorHAnsi" w:eastAsia="Calibri" w:hAnsiTheme="majorHAnsi" w:cstheme="majorHAnsi"/>
          <w:color w:val="000000"/>
          <w:sz w:val="22"/>
          <w:szCs w:val="22"/>
          <w:lang w:val="fr-FR"/>
        </w:rPr>
        <w:tab/>
      </w:r>
      <w:r w:rsidR="00991417" w:rsidRPr="00991417">
        <w:rPr>
          <w:rFonts w:asciiTheme="majorHAnsi" w:eastAsia="Calibri" w:hAnsiTheme="majorHAnsi" w:cstheme="majorHAnsi"/>
          <w:color w:val="000000"/>
          <w:sz w:val="22"/>
          <w:szCs w:val="22"/>
          <w:lang w:val="fr-FR"/>
        </w:rPr>
        <w:t>La mise en place d</w:t>
      </w:r>
      <w:r w:rsidR="00902100">
        <w:rPr>
          <w:rFonts w:asciiTheme="majorHAnsi" w:eastAsia="Calibri" w:hAnsiTheme="majorHAnsi" w:cstheme="majorHAnsi"/>
          <w:color w:val="000000"/>
          <w:sz w:val="22"/>
          <w:szCs w:val="22"/>
          <w:lang w:val="fr-FR"/>
        </w:rPr>
        <w:t>’</w:t>
      </w:r>
      <w:r w:rsidR="00991417" w:rsidRPr="00991417">
        <w:rPr>
          <w:rFonts w:asciiTheme="majorHAnsi" w:eastAsia="Calibri" w:hAnsiTheme="majorHAnsi" w:cstheme="majorHAnsi"/>
          <w:color w:val="000000"/>
          <w:sz w:val="22"/>
          <w:szCs w:val="22"/>
          <w:lang w:val="fr-FR"/>
        </w:rPr>
        <w:t>un tel mécanisme de coopération nécessitera des consultations, l</w:t>
      </w:r>
      <w:r w:rsidR="00902100">
        <w:rPr>
          <w:rFonts w:asciiTheme="majorHAnsi" w:eastAsia="Calibri" w:hAnsiTheme="majorHAnsi" w:cstheme="majorHAnsi"/>
          <w:color w:val="000000"/>
          <w:sz w:val="22"/>
          <w:szCs w:val="22"/>
          <w:lang w:val="fr-FR"/>
        </w:rPr>
        <w:t>’</w:t>
      </w:r>
      <w:r w:rsidR="00991417" w:rsidRPr="00991417">
        <w:rPr>
          <w:rFonts w:asciiTheme="majorHAnsi" w:eastAsia="Calibri" w:hAnsiTheme="majorHAnsi" w:cstheme="majorHAnsi"/>
          <w:color w:val="000000"/>
          <w:sz w:val="22"/>
          <w:szCs w:val="22"/>
          <w:lang w:val="fr-FR"/>
        </w:rPr>
        <w:t>examen d</w:t>
      </w:r>
      <w:r w:rsidR="00902100">
        <w:rPr>
          <w:rFonts w:asciiTheme="majorHAnsi" w:eastAsia="Calibri" w:hAnsiTheme="majorHAnsi" w:cstheme="majorHAnsi"/>
          <w:color w:val="000000"/>
          <w:sz w:val="22"/>
          <w:szCs w:val="22"/>
          <w:lang w:val="fr-FR"/>
        </w:rPr>
        <w:t>’</w:t>
      </w:r>
      <w:r w:rsidR="00991417" w:rsidRPr="00991417">
        <w:rPr>
          <w:rFonts w:asciiTheme="majorHAnsi" w:eastAsia="Calibri" w:hAnsiTheme="majorHAnsi" w:cstheme="majorHAnsi"/>
          <w:color w:val="000000"/>
          <w:sz w:val="22"/>
          <w:szCs w:val="22"/>
          <w:lang w:val="fr-FR"/>
        </w:rPr>
        <w:t>éventuels compromis et la préparation d</w:t>
      </w:r>
      <w:r w:rsidR="00902100">
        <w:rPr>
          <w:rFonts w:asciiTheme="majorHAnsi" w:eastAsia="Calibri" w:hAnsiTheme="majorHAnsi" w:cstheme="majorHAnsi"/>
          <w:color w:val="000000"/>
          <w:sz w:val="22"/>
          <w:szCs w:val="22"/>
          <w:lang w:val="fr-FR"/>
        </w:rPr>
        <w:t>’</w:t>
      </w:r>
      <w:r w:rsidR="00991417" w:rsidRPr="00991417">
        <w:rPr>
          <w:rFonts w:asciiTheme="majorHAnsi" w:eastAsia="Calibri" w:hAnsiTheme="majorHAnsi" w:cstheme="majorHAnsi"/>
          <w:color w:val="000000"/>
          <w:sz w:val="22"/>
          <w:szCs w:val="22"/>
          <w:lang w:val="fr-FR"/>
        </w:rPr>
        <w:t xml:space="preserve">accords, </w:t>
      </w:r>
      <w:r w:rsidR="00991417">
        <w:rPr>
          <w:rFonts w:asciiTheme="majorHAnsi" w:eastAsia="Calibri" w:hAnsiTheme="majorHAnsi" w:cstheme="majorHAnsi"/>
          <w:color w:val="000000"/>
          <w:sz w:val="22"/>
          <w:szCs w:val="22"/>
          <w:lang w:val="fr-FR"/>
        </w:rPr>
        <w:t>et devra être</w:t>
      </w:r>
      <w:r w:rsidR="00902100">
        <w:rPr>
          <w:rFonts w:asciiTheme="majorHAnsi" w:eastAsia="Calibri" w:hAnsiTheme="majorHAnsi" w:cstheme="majorHAnsi"/>
          <w:color w:val="000000"/>
          <w:sz w:val="22"/>
          <w:szCs w:val="22"/>
          <w:lang w:val="fr-FR"/>
        </w:rPr>
        <w:t xml:space="preserve"> </w:t>
      </w:r>
      <w:r w:rsidR="00991417">
        <w:rPr>
          <w:rFonts w:asciiTheme="majorHAnsi" w:eastAsia="Calibri" w:hAnsiTheme="majorHAnsi" w:cstheme="majorHAnsi"/>
          <w:color w:val="000000"/>
          <w:sz w:val="22"/>
          <w:szCs w:val="22"/>
          <w:lang w:val="fr-FR"/>
        </w:rPr>
        <w:t>entreprise</w:t>
      </w:r>
      <w:r w:rsidR="00991417" w:rsidRPr="00991417">
        <w:rPr>
          <w:rFonts w:asciiTheme="majorHAnsi" w:eastAsia="Calibri" w:hAnsiTheme="majorHAnsi" w:cstheme="majorHAnsi"/>
          <w:color w:val="000000"/>
          <w:sz w:val="22"/>
          <w:szCs w:val="22"/>
          <w:lang w:val="fr-FR"/>
        </w:rPr>
        <w:t xml:space="preserve"> parallèlement </w:t>
      </w:r>
      <w:r w:rsidR="00991417">
        <w:rPr>
          <w:rFonts w:asciiTheme="majorHAnsi" w:eastAsia="Calibri" w:hAnsiTheme="majorHAnsi" w:cstheme="majorHAnsi"/>
          <w:color w:val="000000"/>
          <w:sz w:val="22"/>
          <w:szCs w:val="22"/>
          <w:lang w:val="fr-FR"/>
        </w:rPr>
        <w:t>aux mesures</w:t>
      </w:r>
      <w:r w:rsidR="00991417" w:rsidRPr="00991417">
        <w:rPr>
          <w:rFonts w:asciiTheme="majorHAnsi" w:eastAsia="Calibri" w:hAnsiTheme="majorHAnsi" w:cstheme="majorHAnsi"/>
          <w:color w:val="000000"/>
          <w:sz w:val="22"/>
          <w:szCs w:val="22"/>
          <w:lang w:val="fr-FR"/>
        </w:rPr>
        <w:t xml:space="preserve"> à court terme, de sorte qu</w:t>
      </w:r>
      <w:r w:rsidR="00902100">
        <w:rPr>
          <w:rFonts w:asciiTheme="majorHAnsi" w:eastAsia="Calibri" w:hAnsiTheme="majorHAnsi" w:cstheme="majorHAnsi"/>
          <w:color w:val="000000"/>
          <w:sz w:val="22"/>
          <w:szCs w:val="22"/>
          <w:lang w:val="fr-FR"/>
        </w:rPr>
        <w:t>’</w:t>
      </w:r>
      <w:r w:rsidR="00991417" w:rsidRPr="00991417">
        <w:rPr>
          <w:rFonts w:asciiTheme="majorHAnsi" w:eastAsia="Calibri" w:hAnsiTheme="majorHAnsi" w:cstheme="majorHAnsi"/>
          <w:color w:val="000000"/>
          <w:sz w:val="22"/>
          <w:szCs w:val="22"/>
          <w:lang w:val="fr-FR"/>
        </w:rPr>
        <w:t xml:space="preserve">un nouveau cadre puisse être mis en place à moyen terme (après la COP15) pour les futures mises à jour </w:t>
      </w:r>
      <w:r w:rsidR="00991417">
        <w:rPr>
          <w:rFonts w:asciiTheme="majorHAnsi" w:eastAsia="Calibri" w:hAnsiTheme="majorHAnsi" w:cstheme="majorHAnsi"/>
          <w:color w:val="000000"/>
          <w:sz w:val="22"/>
          <w:szCs w:val="22"/>
          <w:lang w:val="fr-FR"/>
        </w:rPr>
        <w:t>des estimations sur les populations d</w:t>
      </w:r>
      <w:r w:rsidR="00902100">
        <w:rPr>
          <w:rFonts w:asciiTheme="majorHAnsi" w:eastAsia="Calibri" w:hAnsiTheme="majorHAnsi" w:cstheme="majorHAnsi"/>
          <w:color w:val="000000"/>
          <w:sz w:val="22"/>
          <w:szCs w:val="22"/>
          <w:lang w:val="fr-FR"/>
        </w:rPr>
        <w:t>’</w:t>
      </w:r>
      <w:r w:rsidR="00991417">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991417">
        <w:rPr>
          <w:rFonts w:asciiTheme="majorHAnsi" w:eastAsia="Calibri" w:hAnsiTheme="majorHAnsi" w:cstheme="majorHAnsi"/>
          <w:color w:val="000000"/>
          <w:sz w:val="22"/>
          <w:szCs w:val="22"/>
          <w:lang w:val="fr-FR"/>
        </w:rPr>
        <w:t>eau</w:t>
      </w:r>
      <w:r w:rsidR="00991417" w:rsidRPr="00991417">
        <w:rPr>
          <w:rFonts w:asciiTheme="majorHAnsi" w:eastAsia="Calibri" w:hAnsiTheme="majorHAnsi" w:cstheme="majorHAnsi"/>
          <w:color w:val="000000"/>
          <w:sz w:val="22"/>
          <w:szCs w:val="22"/>
          <w:lang w:val="fr-FR"/>
        </w:rPr>
        <w:t xml:space="preserve">. </w:t>
      </w:r>
      <w:r w:rsidR="00991417">
        <w:rPr>
          <w:rFonts w:asciiTheme="majorHAnsi" w:eastAsia="Calibri" w:hAnsiTheme="majorHAnsi" w:cstheme="majorHAnsi"/>
          <w:color w:val="000000"/>
          <w:sz w:val="22"/>
          <w:szCs w:val="22"/>
          <w:lang w:val="fr-FR"/>
        </w:rPr>
        <w:t>Rassembler des</w:t>
      </w:r>
      <w:r w:rsidR="00991417" w:rsidRPr="00991417">
        <w:rPr>
          <w:rFonts w:asciiTheme="majorHAnsi" w:eastAsia="Calibri" w:hAnsiTheme="majorHAnsi" w:cstheme="majorHAnsi"/>
          <w:color w:val="000000"/>
          <w:sz w:val="22"/>
          <w:szCs w:val="22"/>
          <w:lang w:val="fr-FR"/>
        </w:rPr>
        <w:t xml:space="preserve"> données provenant de différentes sources</w:t>
      </w:r>
      <w:r w:rsidR="00991417">
        <w:rPr>
          <w:rFonts w:asciiTheme="majorHAnsi" w:eastAsia="Calibri" w:hAnsiTheme="majorHAnsi" w:cstheme="majorHAnsi"/>
          <w:color w:val="000000"/>
          <w:sz w:val="22"/>
          <w:szCs w:val="22"/>
          <w:lang w:val="fr-FR"/>
        </w:rPr>
        <w:t xml:space="preserve"> se traduira par de</w:t>
      </w:r>
      <w:r w:rsidR="00991417" w:rsidRPr="00991417">
        <w:rPr>
          <w:rFonts w:asciiTheme="majorHAnsi" w:eastAsia="Calibri" w:hAnsiTheme="majorHAnsi" w:cstheme="majorHAnsi"/>
          <w:color w:val="000000"/>
          <w:sz w:val="22"/>
          <w:szCs w:val="22"/>
          <w:lang w:val="fr-FR"/>
        </w:rPr>
        <w:t xml:space="preserve"> multiples interaction</w:t>
      </w:r>
      <w:r w:rsidR="00991417">
        <w:rPr>
          <w:rFonts w:asciiTheme="majorHAnsi" w:eastAsia="Calibri" w:hAnsiTheme="majorHAnsi" w:cstheme="majorHAnsi"/>
          <w:color w:val="000000"/>
          <w:sz w:val="22"/>
          <w:szCs w:val="22"/>
          <w:lang w:val="fr-FR"/>
        </w:rPr>
        <w:t>s</w:t>
      </w:r>
      <w:r w:rsidR="00991417" w:rsidRPr="00991417">
        <w:rPr>
          <w:rFonts w:asciiTheme="majorHAnsi" w:eastAsia="Calibri" w:hAnsiTheme="majorHAnsi" w:cstheme="majorHAnsi"/>
          <w:color w:val="000000"/>
          <w:sz w:val="22"/>
          <w:szCs w:val="22"/>
          <w:lang w:val="fr-FR"/>
        </w:rPr>
        <w:t>, notamment</w:t>
      </w:r>
      <w:r w:rsidR="00991417">
        <w:rPr>
          <w:rFonts w:asciiTheme="majorHAnsi" w:eastAsia="Calibri" w:hAnsiTheme="majorHAnsi" w:cstheme="majorHAnsi"/>
          <w:color w:val="000000"/>
          <w:sz w:val="22"/>
          <w:szCs w:val="22"/>
          <w:lang w:val="fr-FR"/>
        </w:rPr>
        <w:t> :</w:t>
      </w:r>
    </w:p>
    <w:p w14:paraId="6F7BF23F" w14:textId="77777777" w:rsidR="00283EB6" w:rsidRPr="00CB35CC" w:rsidRDefault="00283EB6" w:rsidP="00E305B0">
      <w:pPr>
        <w:pStyle w:val="ListParagraph"/>
        <w:rPr>
          <w:rFonts w:asciiTheme="majorHAnsi" w:hAnsiTheme="majorHAnsi" w:cstheme="majorHAnsi"/>
          <w:szCs w:val="22"/>
          <w:lang w:val="fr-FR"/>
        </w:rPr>
      </w:pPr>
    </w:p>
    <w:p w14:paraId="48B76B66" w14:textId="0DF8E036" w:rsidR="00991417" w:rsidRPr="00991417" w:rsidRDefault="00991417" w:rsidP="00991417">
      <w:pPr>
        <w:pStyle w:val="ListParagraph"/>
        <w:numPr>
          <w:ilvl w:val="0"/>
          <w:numId w:val="17"/>
        </w:numPr>
        <w:rPr>
          <w:rFonts w:ascii="Calibri" w:eastAsia="Calibri" w:hAnsi="Calibri" w:cs="Arial"/>
          <w:szCs w:val="22"/>
          <w:lang w:val="fr-FR" w:eastAsia="en-US"/>
        </w:rPr>
      </w:pPr>
      <w:r w:rsidRPr="00991417">
        <w:rPr>
          <w:rFonts w:ascii="Calibri" w:eastAsia="Calibri" w:hAnsi="Calibri" w:cs="Arial"/>
          <w:szCs w:val="22"/>
          <w:lang w:val="fr-FR" w:eastAsia="en-US"/>
        </w:rPr>
        <w:t>la fréquence et le calendrier des mises à jour et les liens avec d</w:t>
      </w:r>
      <w:r w:rsidR="00902100">
        <w:rPr>
          <w:rFonts w:ascii="Calibri" w:eastAsia="Calibri" w:hAnsi="Calibri" w:cs="Arial"/>
          <w:szCs w:val="22"/>
          <w:lang w:val="fr-FR" w:eastAsia="en-US"/>
        </w:rPr>
        <w:t>’</w:t>
      </w:r>
      <w:r w:rsidRPr="00991417">
        <w:rPr>
          <w:rFonts w:ascii="Calibri" w:eastAsia="Calibri" w:hAnsi="Calibri" w:cs="Arial"/>
          <w:szCs w:val="22"/>
          <w:lang w:val="fr-FR" w:eastAsia="en-US"/>
        </w:rPr>
        <w:t xml:space="preserve">autres </w:t>
      </w:r>
      <w:r>
        <w:rPr>
          <w:rFonts w:ascii="Calibri" w:eastAsia="Calibri" w:hAnsi="Calibri" w:cs="Arial"/>
          <w:szCs w:val="22"/>
          <w:lang w:val="fr-FR" w:eastAsia="en-US"/>
        </w:rPr>
        <w:t>mécanismes</w:t>
      </w:r>
      <w:r w:rsidRPr="00991417">
        <w:rPr>
          <w:rFonts w:ascii="Calibri" w:eastAsia="Calibri" w:hAnsi="Calibri" w:cs="Arial"/>
          <w:szCs w:val="22"/>
          <w:lang w:val="fr-FR" w:eastAsia="en-US"/>
        </w:rPr>
        <w:t xml:space="preserve"> (dont les éléments sont </w:t>
      </w:r>
      <w:r>
        <w:rPr>
          <w:rFonts w:ascii="Calibri" w:eastAsia="Calibri" w:hAnsi="Calibri" w:cs="Arial"/>
          <w:szCs w:val="22"/>
          <w:lang w:val="fr-FR" w:eastAsia="en-US"/>
        </w:rPr>
        <w:t>présentés</w:t>
      </w:r>
      <w:r w:rsidRPr="00991417">
        <w:rPr>
          <w:rFonts w:ascii="Calibri" w:eastAsia="Calibri" w:hAnsi="Calibri" w:cs="Arial"/>
          <w:szCs w:val="22"/>
          <w:lang w:val="fr-FR" w:eastAsia="en-US"/>
        </w:rPr>
        <w:t xml:space="preserve"> dans la proposition technique) ; </w:t>
      </w:r>
    </w:p>
    <w:p w14:paraId="3FA0086A" w14:textId="08434057" w:rsidR="00991417" w:rsidRPr="00991417" w:rsidRDefault="00991417" w:rsidP="00991417">
      <w:pPr>
        <w:pStyle w:val="ListParagraph"/>
        <w:numPr>
          <w:ilvl w:val="0"/>
          <w:numId w:val="17"/>
        </w:numPr>
        <w:rPr>
          <w:rFonts w:ascii="Calibri" w:eastAsia="Calibri" w:hAnsi="Calibri" w:cs="Arial"/>
          <w:szCs w:val="22"/>
          <w:lang w:val="fr-FR" w:eastAsia="en-US"/>
        </w:rPr>
      </w:pPr>
      <w:r w:rsidRPr="00991417">
        <w:rPr>
          <w:rFonts w:ascii="Calibri" w:eastAsia="Calibri" w:hAnsi="Calibri" w:cs="Arial"/>
          <w:szCs w:val="22"/>
          <w:lang w:val="fr-FR" w:eastAsia="en-US"/>
        </w:rPr>
        <w:t>la manière dont les mises à jour sont communiquées (mise à jour par lots ou publication en continu) ;</w:t>
      </w:r>
    </w:p>
    <w:p w14:paraId="796F949C" w14:textId="429EEAEF" w:rsidR="00991417" w:rsidRPr="00991417" w:rsidRDefault="00991417" w:rsidP="00991417">
      <w:pPr>
        <w:pStyle w:val="ListParagraph"/>
        <w:numPr>
          <w:ilvl w:val="0"/>
          <w:numId w:val="17"/>
        </w:numPr>
        <w:rPr>
          <w:rFonts w:ascii="Calibri" w:eastAsia="Calibri" w:hAnsi="Calibri" w:cs="Arial"/>
          <w:szCs w:val="22"/>
          <w:lang w:val="fr-FR" w:eastAsia="en-US"/>
        </w:rPr>
      </w:pPr>
      <w:r>
        <w:rPr>
          <w:rFonts w:ascii="Calibri" w:eastAsia="Calibri" w:hAnsi="Calibri" w:cs="Arial"/>
          <w:szCs w:val="22"/>
          <w:lang w:val="fr-FR" w:eastAsia="en-US"/>
        </w:rPr>
        <w:t>l</w:t>
      </w:r>
      <w:r w:rsidR="00902100">
        <w:rPr>
          <w:rFonts w:ascii="Calibri" w:eastAsia="Calibri" w:hAnsi="Calibri" w:cs="Arial"/>
          <w:szCs w:val="22"/>
          <w:lang w:val="fr-FR" w:eastAsia="en-US"/>
        </w:rPr>
        <w:t>’</w:t>
      </w:r>
      <w:r>
        <w:rPr>
          <w:rFonts w:ascii="Calibri" w:eastAsia="Calibri" w:hAnsi="Calibri" w:cs="Arial"/>
          <w:szCs w:val="22"/>
          <w:lang w:val="fr-FR" w:eastAsia="en-US"/>
        </w:rPr>
        <w:t>harmonisation avec</w:t>
      </w:r>
      <w:r w:rsidRPr="00991417">
        <w:rPr>
          <w:rFonts w:ascii="Calibri" w:eastAsia="Calibri" w:hAnsi="Calibri" w:cs="Arial"/>
          <w:szCs w:val="22"/>
          <w:lang w:val="fr-FR" w:eastAsia="en-US"/>
        </w:rPr>
        <w:t xml:space="preserve"> d</w:t>
      </w:r>
      <w:r w:rsidR="00902100">
        <w:rPr>
          <w:rFonts w:ascii="Calibri" w:eastAsia="Calibri" w:hAnsi="Calibri" w:cs="Arial"/>
          <w:szCs w:val="22"/>
          <w:lang w:val="fr-FR" w:eastAsia="en-US"/>
        </w:rPr>
        <w:t>’</w:t>
      </w:r>
      <w:r w:rsidRPr="00991417">
        <w:rPr>
          <w:rFonts w:ascii="Calibri" w:eastAsia="Calibri" w:hAnsi="Calibri" w:cs="Arial"/>
          <w:szCs w:val="22"/>
          <w:lang w:val="fr-FR" w:eastAsia="en-US"/>
        </w:rPr>
        <w:t>autres processus (à l</w:t>
      </w:r>
      <w:r w:rsidR="00902100">
        <w:rPr>
          <w:rFonts w:ascii="Calibri" w:eastAsia="Calibri" w:hAnsi="Calibri" w:cs="Arial"/>
          <w:szCs w:val="22"/>
          <w:lang w:val="fr-FR" w:eastAsia="en-US"/>
        </w:rPr>
        <w:t>’</w:t>
      </w:r>
      <w:r w:rsidRPr="00991417">
        <w:rPr>
          <w:rFonts w:ascii="Calibri" w:eastAsia="Calibri" w:hAnsi="Calibri" w:cs="Arial"/>
          <w:szCs w:val="22"/>
          <w:lang w:val="fr-FR" w:eastAsia="en-US"/>
        </w:rPr>
        <w:t>échelle d</w:t>
      </w:r>
      <w:r>
        <w:rPr>
          <w:rFonts w:ascii="Calibri" w:eastAsia="Calibri" w:hAnsi="Calibri" w:cs="Arial"/>
          <w:szCs w:val="22"/>
          <w:lang w:val="fr-FR" w:eastAsia="en-US"/>
        </w:rPr>
        <w:t>es</w:t>
      </w:r>
      <w:r w:rsidRPr="00991417">
        <w:rPr>
          <w:rFonts w:ascii="Calibri" w:eastAsia="Calibri" w:hAnsi="Calibri" w:cs="Arial"/>
          <w:szCs w:val="22"/>
          <w:lang w:val="fr-FR" w:eastAsia="en-US"/>
        </w:rPr>
        <w:t xml:space="preserve"> voie</w:t>
      </w:r>
      <w:r>
        <w:rPr>
          <w:rFonts w:ascii="Calibri" w:eastAsia="Calibri" w:hAnsi="Calibri" w:cs="Arial"/>
          <w:szCs w:val="22"/>
          <w:lang w:val="fr-FR" w:eastAsia="en-US"/>
        </w:rPr>
        <w:t>s</w:t>
      </w:r>
      <w:r w:rsidRPr="00991417">
        <w:rPr>
          <w:rFonts w:ascii="Calibri" w:eastAsia="Calibri" w:hAnsi="Calibri" w:cs="Arial"/>
          <w:szCs w:val="22"/>
          <w:lang w:val="fr-FR" w:eastAsia="en-US"/>
        </w:rPr>
        <w:t xml:space="preserve"> de migration) ;</w:t>
      </w:r>
    </w:p>
    <w:p w14:paraId="48A51729" w14:textId="24B333BB" w:rsidR="00991417" w:rsidRPr="00991417" w:rsidRDefault="00991417" w:rsidP="00991417">
      <w:pPr>
        <w:pStyle w:val="ListParagraph"/>
        <w:numPr>
          <w:ilvl w:val="0"/>
          <w:numId w:val="17"/>
        </w:numPr>
        <w:rPr>
          <w:rFonts w:ascii="Calibri" w:eastAsia="Calibri" w:hAnsi="Calibri" w:cs="Arial"/>
          <w:szCs w:val="22"/>
          <w:lang w:val="fr-FR" w:eastAsia="en-US"/>
        </w:rPr>
      </w:pPr>
      <w:r w:rsidRPr="00991417">
        <w:rPr>
          <w:rFonts w:ascii="Calibri" w:eastAsia="Calibri" w:hAnsi="Calibri" w:cs="Arial"/>
          <w:szCs w:val="22"/>
          <w:lang w:val="fr-FR" w:eastAsia="en-US"/>
        </w:rPr>
        <w:t xml:space="preserve">les populations migratrices </w:t>
      </w:r>
      <w:r>
        <w:rPr>
          <w:rFonts w:ascii="Calibri" w:eastAsia="Calibri" w:hAnsi="Calibri" w:cs="Arial"/>
          <w:szCs w:val="22"/>
          <w:lang w:val="fr-FR" w:eastAsia="en-US"/>
        </w:rPr>
        <w:t>par rapport aux populations</w:t>
      </w:r>
      <w:r w:rsidRPr="00991417">
        <w:rPr>
          <w:rFonts w:ascii="Calibri" w:eastAsia="Calibri" w:hAnsi="Calibri" w:cs="Arial"/>
          <w:szCs w:val="22"/>
          <w:lang w:val="fr-FR" w:eastAsia="en-US"/>
        </w:rPr>
        <w:t xml:space="preserve"> non migratrices et </w:t>
      </w:r>
      <w:r>
        <w:rPr>
          <w:rFonts w:ascii="Calibri" w:eastAsia="Calibri" w:hAnsi="Calibri" w:cs="Arial"/>
          <w:szCs w:val="22"/>
          <w:lang w:val="fr-FR" w:eastAsia="en-US"/>
        </w:rPr>
        <w:t>la portée des travaux entrepris</w:t>
      </w:r>
      <w:r w:rsidRPr="00991417">
        <w:rPr>
          <w:rFonts w:ascii="Calibri" w:eastAsia="Calibri" w:hAnsi="Calibri" w:cs="Arial"/>
          <w:szCs w:val="22"/>
          <w:lang w:val="fr-FR" w:eastAsia="en-US"/>
        </w:rPr>
        <w:t xml:space="preserve"> par les différents partenaires ; </w:t>
      </w:r>
    </w:p>
    <w:p w14:paraId="00766EB8" w14:textId="4AE45C72" w:rsidR="00991417" w:rsidRPr="00991417" w:rsidRDefault="00991417" w:rsidP="00991417">
      <w:pPr>
        <w:pStyle w:val="ListParagraph"/>
        <w:numPr>
          <w:ilvl w:val="0"/>
          <w:numId w:val="17"/>
        </w:numPr>
        <w:rPr>
          <w:rFonts w:ascii="Calibri" w:eastAsia="Calibri" w:hAnsi="Calibri" w:cs="Arial"/>
          <w:szCs w:val="22"/>
          <w:lang w:val="fr-FR" w:eastAsia="en-US"/>
        </w:rPr>
      </w:pPr>
      <w:r w:rsidRPr="00991417">
        <w:rPr>
          <w:rFonts w:ascii="Calibri" w:eastAsia="Calibri" w:hAnsi="Calibri" w:cs="Arial"/>
          <w:szCs w:val="22"/>
          <w:lang w:val="fr-FR" w:eastAsia="en-US"/>
        </w:rPr>
        <w:t>les estimations de population par rapport aux seuils de 1% ;</w:t>
      </w:r>
    </w:p>
    <w:p w14:paraId="3AB1BF86" w14:textId="6C0AEDC4" w:rsidR="00283EB6" w:rsidRPr="00781922" w:rsidRDefault="00991417" w:rsidP="00781922">
      <w:pPr>
        <w:pStyle w:val="ListParagraph"/>
        <w:numPr>
          <w:ilvl w:val="0"/>
          <w:numId w:val="17"/>
        </w:numPr>
        <w:rPr>
          <w:rFonts w:ascii="Calibri" w:eastAsia="Calibri" w:hAnsi="Calibri" w:cs="Arial"/>
          <w:szCs w:val="22"/>
          <w:lang w:val="fr-FR" w:eastAsia="en-US"/>
        </w:rPr>
      </w:pPr>
      <w:r w:rsidRPr="00991417">
        <w:rPr>
          <w:rFonts w:ascii="Calibri" w:eastAsia="Calibri" w:hAnsi="Calibri" w:cs="Arial"/>
          <w:szCs w:val="22"/>
          <w:lang w:val="fr-FR" w:eastAsia="en-US"/>
        </w:rPr>
        <w:t>la portée</w:t>
      </w:r>
      <w:r w:rsidR="00781922">
        <w:rPr>
          <w:rFonts w:ascii="Calibri" w:eastAsia="Calibri" w:hAnsi="Calibri" w:cs="Arial"/>
          <w:szCs w:val="22"/>
          <w:lang w:val="fr-FR" w:eastAsia="en-US"/>
        </w:rPr>
        <w:t xml:space="preserve"> sur le plan </w:t>
      </w:r>
      <w:r w:rsidRPr="00991417">
        <w:rPr>
          <w:rFonts w:ascii="Calibri" w:eastAsia="Calibri" w:hAnsi="Calibri" w:cs="Arial"/>
          <w:szCs w:val="22"/>
          <w:lang w:val="fr-FR" w:eastAsia="en-US"/>
        </w:rPr>
        <w:t xml:space="preserve">taxonomique du </w:t>
      </w:r>
      <w:r w:rsidR="00781922" w:rsidRPr="00EE1B20">
        <w:rPr>
          <w:rFonts w:ascii="Calibri" w:eastAsia="Calibri" w:hAnsi="Calibri" w:cs="Arial"/>
          <w:i/>
          <w:iCs/>
          <w:szCs w:val="22"/>
          <w:lang w:val="fr-FR" w:eastAsia="en-US"/>
        </w:rPr>
        <w:t>Waterbird Populations Portal</w:t>
      </w:r>
      <w:r w:rsidR="00781922" w:rsidRPr="00EE1B20">
        <w:rPr>
          <w:rFonts w:ascii="Calibri" w:eastAsia="Calibri" w:hAnsi="Calibri" w:cs="Arial"/>
          <w:szCs w:val="22"/>
          <w:lang w:val="fr-FR" w:eastAsia="en-US"/>
        </w:rPr>
        <w:t xml:space="preserve"> </w:t>
      </w:r>
      <w:r w:rsidRPr="00991417">
        <w:rPr>
          <w:rFonts w:ascii="Calibri" w:eastAsia="Calibri" w:hAnsi="Calibri" w:cs="Arial"/>
          <w:szCs w:val="22"/>
          <w:lang w:val="fr-FR" w:eastAsia="en-US"/>
        </w:rPr>
        <w:t>pour répondre aux besoins actuels et futurs de la Convention sur les zones humides et d</w:t>
      </w:r>
      <w:r w:rsidR="00902100">
        <w:rPr>
          <w:rFonts w:ascii="Calibri" w:eastAsia="Calibri" w:hAnsi="Calibri" w:cs="Arial"/>
          <w:szCs w:val="22"/>
          <w:lang w:val="fr-FR" w:eastAsia="en-US"/>
        </w:rPr>
        <w:t>’</w:t>
      </w:r>
      <w:r w:rsidRPr="00991417">
        <w:rPr>
          <w:rFonts w:ascii="Calibri" w:eastAsia="Calibri" w:hAnsi="Calibri" w:cs="Arial"/>
          <w:szCs w:val="22"/>
          <w:lang w:val="fr-FR" w:eastAsia="en-US"/>
        </w:rPr>
        <w:t>autres partenaires</w:t>
      </w:r>
      <w:r w:rsidR="007C601C" w:rsidRPr="00781922">
        <w:rPr>
          <w:rFonts w:ascii="Calibri" w:eastAsia="Calibri" w:hAnsi="Calibri" w:cs="Arial"/>
          <w:szCs w:val="22"/>
          <w:lang w:val="fr-FR"/>
        </w:rPr>
        <w:t>.</w:t>
      </w:r>
    </w:p>
    <w:p w14:paraId="500D5052" w14:textId="77777777" w:rsidR="00195E41" w:rsidRPr="00CB35CC" w:rsidRDefault="00195E41" w:rsidP="00195E41">
      <w:pPr>
        <w:rPr>
          <w:rFonts w:asciiTheme="majorHAnsi" w:hAnsiTheme="majorHAnsi" w:cstheme="majorHAnsi"/>
          <w:sz w:val="22"/>
          <w:szCs w:val="22"/>
          <w:lang w:val="fr-FR"/>
        </w:rPr>
      </w:pPr>
    </w:p>
    <w:p w14:paraId="0C4D210D" w14:textId="1391BC25" w:rsidR="00283EB6" w:rsidRDefault="007C601C" w:rsidP="008434AD">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lastRenderedPageBreak/>
        <w:t>18</w:t>
      </w:r>
      <w:r w:rsidR="00195E41" w:rsidRPr="00CB35CC">
        <w:rPr>
          <w:rFonts w:asciiTheme="majorHAnsi" w:eastAsia="Calibri" w:hAnsiTheme="majorHAnsi" w:cstheme="majorHAnsi"/>
          <w:color w:val="000000"/>
          <w:sz w:val="22"/>
          <w:szCs w:val="22"/>
          <w:lang w:val="fr-FR"/>
        </w:rPr>
        <w:t>.</w:t>
      </w:r>
      <w:r w:rsidR="00195E41" w:rsidRPr="00CB35CC">
        <w:rPr>
          <w:rFonts w:asciiTheme="majorHAnsi" w:eastAsia="Calibri" w:hAnsiTheme="majorHAnsi" w:cstheme="majorHAnsi"/>
          <w:color w:val="000000"/>
          <w:sz w:val="22"/>
          <w:szCs w:val="22"/>
          <w:lang w:val="fr-FR"/>
        </w:rPr>
        <w:tab/>
      </w:r>
      <w:r w:rsidR="00781922">
        <w:rPr>
          <w:rFonts w:asciiTheme="majorHAnsi" w:eastAsia="Calibri" w:hAnsiTheme="majorHAnsi" w:cstheme="majorHAnsi"/>
          <w:color w:val="000000"/>
          <w:sz w:val="22"/>
          <w:szCs w:val="22"/>
          <w:lang w:val="fr-FR"/>
        </w:rPr>
        <w:t>Pour mettre en place u</w:t>
      </w:r>
      <w:r w:rsidR="00781922" w:rsidRPr="00781922">
        <w:rPr>
          <w:rFonts w:asciiTheme="majorHAnsi" w:eastAsia="Calibri" w:hAnsiTheme="majorHAnsi" w:cstheme="majorHAnsi"/>
          <w:color w:val="000000"/>
          <w:sz w:val="22"/>
          <w:szCs w:val="22"/>
          <w:lang w:val="fr-FR"/>
        </w:rPr>
        <w:t>n tel cadre à long terme</w:t>
      </w:r>
      <w:r w:rsidR="00781922">
        <w:rPr>
          <w:rFonts w:asciiTheme="majorHAnsi" w:eastAsia="Calibri" w:hAnsiTheme="majorHAnsi" w:cstheme="majorHAnsi"/>
          <w:color w:val="000000"/>
          <w:sz w:val="22"/>
          <w:szCs w:val="22"/>
          <w:lang w:val="fr-FR"/>
        </w:rPr>
        <w:t xml:space="preserve">, il conviendrait de créer </w:t>
      </w:r>
      <w:r w:rsidR="00781922" w:rsidRPr="00781922">
        <w:rPr>
          <w:rFonts w:asciiTheme="majorHAnsi" w:eastAsia="Calibri" w:hAnsiTheme="majorHAnsi" w:cstheme="majorHAnsi"/>
          <w:color w:val="000000"/>
          <w:sz w:val="22"/>
          <w:szCs w:val="22"/>
          <w:lang w:val="fr-FR"/>
        </w:rPr>
        <w:t xml:space="preserve">un partenariat international </w:t>
      </w:r>
      <w:r w:rsidR="00781922">
        <w:rPr>
          <w:rFonts w:asciiTheme="majorHAnsi" w:eastAsia="Calibri" w:hAnsiTheme="majorHAnsi" w:cstheme="majorHAnsi"/>
          <w:color w:val="000000"/>
          <w:sz w:val="22"/>
          <w:szCs w:val="22"/>
          <w:lang w:val="fr-FR"/>
        </w:rPr>
        <w:t>réunissant de</w:t>
      </w:r>
      <w:r w:rsidR="00781922" w:rsidRPr="00781922">
        <w:rPr>
          <w:rFonts w:asciiTheme="majorHAnsi" w:eastAsia="Calibri" w:hAnsiTheme="majorHAnsi" w:cstheme="majorHAnsi"/>
          <w:color w:val="000000"/>
          <w:sz w:val="22"/>
          <w:szCs w:val="22"/>
          <w:lang w:val="fr-FR"/>
        </w:rPr>
        <w:t xml:space="preserve"> multiples acteurs qui auront un rôle à jouer dans la recherche d</w:t>
      </w:r>
      <w:r w:rsidR="00902100">
        <w:rPr>
          <w:rFonts w:asciiTheme="majorHAnsi" w:eastAsia="Calibri" w:hAnsiTheme="majorHAnsi" w:cstheme="majorHAnsi"/>
          <w:color w:val="000000"/>
          <w:sz w:val="22"/>
          <w:szCs w:val="22"/>
          <w:lang w:val="fr-FR"/>
        </w:rPr>
        <w:t>’</w:t>
      </w:r>
      <w:r w:rsidR="00781922" w:rsidRPr="00781922">
        <w:rPr>
          <w:rFonts w:asciiTheme="majorHAnsi" w:eastAsia="Calibri" w:hAnsiTheme="majorHAnsi" w:cstheme="majorHAnsi"/>
          <w:color w:val="000000"/>
          <w:sz w:val="22"/>
          <w:szCs w:val="22"/>
          <w:lang w:val="fr-FR"/>
        </w:rPr>
        <w:t xml:space="preserve">une solution </w:t>
      </w:r>
      <w:r w:rsidR="00781922">
        <w:rPr>
          <w:rFonts w:asciiTheme="majorHAnsi" w:eastAsia="Calibri" w:hAnsiTheme="majorHAnsi" w:cstheme="majorHAnsi"/>
          <w:color w:val="000000"/>
          <w:sz w:val="22"/>
          <w:szCs w:val="22"/>
          <w:lang w:val="fr-FR"/>
        </w:rPr>
        <w:t>viable</w:t>
      </w:r>
      <w:r w:rsidR="00781922" w:rsidRPr="00781922">
        <w:rPr>
          <w:rFonts w:asciiTheme="majorHAnsi" w:eastAsia="Calibri" w:hAnsiTheme="majorHAnsi" w:cstheme="majorHAnsi"/>
          <w:color w:val="000000"/>
          <w:sz w:val="22"/>
          <w:szCs w:val="22"/>
          <w:lang w:val="fr-FR"/>
        </w:rPr>
        <w:t xml:space="preserve"> </w:t>
      </w:r>
      <w:r w:rsidR="00781922">
        <w:rPr>
          <w:rFonts w:asciiTheme="majorHAnsi" w:eastAsia="Calibri" w:hAnsiTheme="majorHAnsi" w:cstheme="majorHAnsi"/>
          <w:color w:val="000000"/>
          <w:sz w:val="22"/>
          <w:szCs w:val="22"/>
          <w:lang w:val="fr-FR"/>
        </w:rPr>
        <w:t xml:space="preserve">et pour </w:t>
      </w:r>
      <w:r w:rsidR="00781922" w:rsidRPr="00781922">
        <w:rPr>
          <w:rFonts w:asciiTheme="majorHAnsi" w:eastAsia="Calibri" w:hAnsiTheme="majorHAnsi" w:cstheme="majorHAnsi"/>
          <w:color w:val="000000"/>
          <w:sz w:val="22"/>
          <w:szCs w:val="22"/>
          <w:lang w:val="fr-FR"/>
        </w:rPr>
        <w:t>garanti</w:t>
      </w:r>
      <w:r w:rsidR="00781922">
        <w:rPr>
          <w:rFonts w:asciiTheme="majorHAnsi" w:eastAsia="Calibri" w:hAnsiTheme="majorHAnsi" w:cstheme="majorHAnsi"/>
          <w:color w:val="000000"/>
          <w:sz w:val="22"/>
          <w:szCs w:val="22"/>
          <w:lang w:val="fr-FR"/>
        </w:rPr>
        <w:t xml:space="preserve">r des </w:t>
      </w:r>
      <w:r w:rsidR="00781922" w:rsidRPr="00781922">
        <w:rPr>
          <w:rFonts w:asciiTheme="majorHAnsi" w:eastAsia="Calibri" w:hAnsiTheme="majorHAnsi" w:cstheme="majorHAnsi"/>
          <w:color w:val="000000"/>
          <w:sz w:val="22"/>
          <w:szCs w:val="22"/>
          <w:lang w:val="fr-FR"/>
        </w:rPr>
        <w:t>orientation</w:t>
      </w:r>
      <w:r w:rsidR="00781922">
        <w:rPr>
          <w:rFonts w:asciiTheme="majorHAnsi" w:eastAsia="Calibri" w:hAnsiTheme="majorHAnsi" w:cstheme="majorHAnsi"/>
          <w:color w:val="000000"/>
          <w:sz w:val="22"/>
          <w:szCs w:val="22"/>
          <w:lang w:val="fr-FR"/>
        </w:rPr>
        <w:t>s</w:t>
      </w:r>
      <w:r w:rsidR="00781922" w:rsidRPr="00781922">
        <w:rPr>
          <w:rFonts w:asciiTheme="majorHAnsi" w:eastAsia="Calibri" w:hAnsiTheme="majorHAnsi" w:cstheme="majorHAnsi"/>
          <w:color w:val="000000"/>
          <w:sz w:val="22"/>
          <w:szCs w:val="22"/>
          <w:lang w:val="fr-FR"/>
        </w:rPr>
        <w:t xml:space="preserve">, une appropriation, </w:t>
      </w:r>
      <w:r w:rsidR="00781922">
        <w:rPr>
          <w:rFonts w:asciiTheme="majorHAnsi" w:eastAsia="Calibri" w:hAnsiTheme="majorHAnsi" w:cstheme="majorHAnsi"/>
          <w:color w:val="000000"/>
          <w:sz w:val="22"/>
          <w:szCs w:val="22"/>
          <w:lang w:val="fr-FR"/>
        </w:rPr>
        <w:t>des</w:t>
      </w:r>
      <w:r w:rsidR="00781922" w:rsidRPr="00781922">
        <w:rPr>
          <w:rFonts w:asciiTheme="majorHAnsi" w:eastAsia="Calibri" w:hAnsiTheme="majorHAnsi" w:cstheme="majorHAnsi"/>
          <w:color w:val="000000"/>
          <w:sz w:val="22"/>
          <w:szCs w:val="22"/>
          <w:lang w:val="fr-FR"/>
        </w:rPr>
        <w:t xml:space="preserve"> synergie</w:t>
      </w:r>
      <w:r w:rsidR="00781922">
        <w:rPr>
          <w:rFonts w:asciiTheme="majorHAnsi" w:eastAsia="Calibri" w:hAnsiTheme="majorHAnsi" w:cstheme="majorHAnsi"/>
          <w:color w:val="000000"/>
          <w:sz w:val="22"/>
          <w:szCs w:val="22"/>
          <w:lang w:val="fr-FR"/>
        </w:rPr>
        <w:t>s</w:t>
      </w:r>
      <w:r w:rsidR="00781922" w:rsidRPr="00781922">
        <w:rPr>
          <w:rFonts w:asciiTheme="majorHAnsi" w:eastAsia="Calibri" w:hAnsiTheme="majorHAnsi" w:cstheme="majorHAnsi"/>
          <w:color w:val="000000"/>
          <w:sz w:val="22"/>
          <w:szCs w:val="22"/>
          <w:lang w:val="fr-FR"/>
        </w:rPr>
        <w:t xml:space="preserve"> et </w:t>
      </w:r>
      <w:r w:rsidR="00781922">
        <w:rPr>
          <w:rFonts w:asciiTheme="majorHAnsi" w:eastAsia="Calibri" w:hAnsiTheme="majorHAnsi" w:cstheme="majorHAnsi"/>
          <w:color w:val="000000"/>
          <w:sz w:val="22"/>
          <w:szCs w:val="22"/>
          <w:lang w:val="fr-FR"/>
        </w:rPr>
        <w:t>un financement</w:t>
      </w:r>
      <w:r w:rsidR="00781922" w:rsidRPr="00781922">
        <w:rPr>
          <w:rFonts w:asciiTheme="majorHAnsi" w:eastAsia="Calibri" w:hAnsiTheme="majorHAnsi" w:cstheme="majorHAnsi"/>
          <w:color w:val="000000"/>
          <w:sz w:val="22"/>
          <w:szCs w:val="22"/>
          <w:lang w:val="fr-FR"/>
        </w:rPr>
        <w:t xml:space="preserve"> au niveau mondial. </w:t>
      </w:r>
      <w:r w:rsidR="00781922">
        <w:rPr>
          <w:rFonts w:asciiTheme="majorHAnsi" w:eastAsia="Calibri" w:hAnsiTheme="majorHAnsi" w:cstheme="majorHAnsi"/>
          <w:color w:val="000000"/>
          <w:sz w:val="22"/>
          <w:szCs w:val="22"/>
          <w:lang w:val="fr-FR"/>
        </w:rPr>
        <w:t>Il est proposé d</w:t>
      </w:r>
      <w:r w:rsidR="00902100">
        <w:rPr>
          <w:rFonts w:asciiTheme="majorHAnsi" w:eastAsia="Calibri" w:hAnsiTheme="majorHAnsi" w:cstheme="majorHAnsi"/>
          <w:color w:val="000000"/>
          <w:sz w:val="22"/>
          <w:szCs w:val="22"/>
          <w:lang w:val="fr-FR"/>
        </w:rPr>
        <w:t>’</w:t>
      </w:r>
      <w:r w:rsidR="00781922">
        <w:rPr>
          <w:rFonts w:asciiTheme="majorHAnsi" w:eastAsia="Calibri" w:hAnsiTheme="majorHAnsi" w:cstheme="majorHAnsi"/>
          <w:color w:val="000000"/>
          <w:sz w:val="22"/>
          <w:szCs w:val="22"/>
          <w:lang w:val="fr-FR"/>
        </w:rPr>
        <w:t>établir u</w:t>
      </w:r>
      <w:r w:rsidR="00781922" w:rsidRPr="00781922">
        <w:rPr>
          <w:rFonts w:asciiTheme="majorHAnsi" w:eastAsia="Calibri" w:hAnsiTheme="majorHAnsi" w:cstheme="majorHAnsi"/>
          <w:color w:val="000000"/>
          <w:sz w:val="22"/>
          <w:szCs w:val="22"/>
          <w:lang w:val="fr-FR"/>
        </w:rPr>
        <w:t xml:space="preserve">n </w:t>
      </w:r>
      <w:r w:rsidR="00781922">
        <w:rPr>
          <w:rFonts w:asciiTheme="majorHAnsi" w:eastAsia="Calibri" w:hAnsiTheme="majorHAnsi" w:cstheme="majorHAnsi"/>
          <w:color w:val="000000"/>
          <w:sz w:val="22"/>
          <w:szCs w:val="22"/>
          <w:lang w:val="fr-FR"/>
        </w:rPr>
        <w:t>« </w:t>
      </w:r>
      <w:r w:rsidR="00781922" w:rsidRPr="00781922">
        <w:rPr>
          <w:rFonts w:asciiTheme="majorHAnsi" w:eastAsia="Calibri" w:hAnsiTheme="majorHAnsi" w:cstheme="majorHAnsi"/>
          <w:color w:val="000000"/>
          <w:sz w:val="22"/>
          <w:szCs w:val="22"/>
          <w:lang w:val="fr-FR"/>
        </w:rPr>
        <w:t xml:space="preserve">partenariat </w:t>
      </w:r>
      <w:r w:rsidR="00781922">
        <w:rPr>
          <w:rFonts w:asciiTheme="majorHAnsi" w:eastAsia="Calibri" w:hAnsiTheme="majorHAnsi" w:cstheme="majorHAnsi"/>
          <w:color w:val="000000"/>
          <w:sz w:val="22"/>
          <w:szCs w:val="22"/>
          <w:lang w:val="fr-FR"/>
        </w:rPr>
        <w:t xml:space="preserve">sur les </w:t>
      </w:r>
      <w:r w:rsidR="00781922" w:rsidRPr="00781922">
        <w:rPr>
          <w:rFonts w:asciiTheme="majorHAnsi" w:eastAsia="Calibri" w:hAnsiTheme="majorHAnsi" w:cstheme="majorHAnsi"/>
          <w:color w:val="000000"/>
          <w:sz w:val="22"/>
          <w:szCs w:val="22"/>
          <w:lang w:val="fr-FR"/>
        </w:rPr>
        <w:t>estimation</w:t>
      </w:r>
      <w:r w:rsidR="00781922">
        <w:rPr>
          <w:rFonts w:asciiTheme="majorHAnsi" w:eastAsia="Calibri" w:hAnsiTheme="majorHAnsi" w:cstheme="majorHAnsi"/>
          <w:color w:val="000000"/>
          <w:sz w:val="22"/>
          <w:szCs w:val="22"/>
          <w:lang w:val="fr-FR"/>
        </w:rPr>
        <w:t>s</w:t>
      </w:r>
      <w:r w:rsidR="00781922" w:rsidRPr="00781922">
        <w:rPr>
          <w:rFonts w:asciiTheme="majorHAnsi" w:eastAsia="Calibri" w:hAnsiTheme="majorHAnsi" w:cstheme="majorHAnsi"/>
          <w:color w:val="000000"/>
          <w:sz w:val="22"/>
          <w:szCs w:val="22"/>
          <w:lang w:val="fr-FR"/>
        </w:rPr>
        <w:t xml:space="preserve"> des</w:t>
      </w:r>
      <w:r w:rsidR="00781922">
        <w:rPr>
          <w:rFonts w:asciiTheme="majorHAnsi" w:eastAsia="Calibri" w:hAnsiTheme="majorHAnsi" w:cstheme="majorHAnsi"/>
          <w:color w:val="000000"/>
          <w:sz w:val="22"/>
          <w:szCs w:val="22"/>
          <w:lang w:val="fr-FR"/>
        </w:rPr>
        <w:t xml:space="preserve"> populations d</w:t>
      </w:r>
      <w:r w:rsidR="00902100">
        <w:rPr>
          <w:rFonts w:asciiTheme="majorHAnsi" w:eastAsia="Calibri" w:hAnsiTheme="majorHAnsi" w:cstheme="majorHAnsi"/>
          <w:color w:val="000000"/>
          <w:sz w:val="22"/>
          <w:szCs w:val="22"/>
          <w:lang w:val="fr-FR"/>
        </w:rPr>
        <w:t>’</w:t>
      </w:r>
      <w:r w:rsidR="00781922" w:rsidRPr="00781922">
        <w:rPr>
          <w:rFonts w:asciiTheme="majorHAnsi" w:eastAsia="Calibri" w:hAnsiTheme="majorHAnsi" w:cstheme="majorHAnsi"/>
          <w:color w:val="000000"/>
          <w:sz w:val="22"/>
          <w:szCs w:val="22"/>
          <w:lang w:val="fr-FR"/>
        </w:rPr>
        <w:t>oiseaux d</w:t>
      </w:r>
      <w:r w:rsidR="00902100">
        <w:rPr>
          <w:rFonts w:asciiTheme="majorHAnsi" w:eastAsia="Calibri" w:hAnsiTheme="majorHAnsi" w:cstheme="majorHAnsi"/>
          <w:color w:val="000000"/>
          <w:sz w:val="22"/>
          <w:szCs w:val="22"/>
          <w:lang w:val="fr-FR"/>
        </w:rPr>
        <w:t>’</w:t>
      </w:r>
      <w:r w:rsidR="00781922" w:rsidRPr="00781922">
        <w:rPr>
          <w:rFonts w:asciiTheme="majorHAnsi" w:eastAsia="Calibri" w:hAnsiTheme="majorHAnsi" w:cstheme="majorHAnsi"/>
          <w:color w:val="000000"/>
          <w:sz w:val="22"/>
          <w:szCs w:val="22"/>
          <w:lang w:val="fr-FR"/>
        </w:rPr>
        <w:t>eau</w:t>
      </w:r>
      <w:r w:rsidR="00781922">
        <w:rPr>
          <w:rFonts w:asciiTheme="majorHAnsi" w:eastAsia="Calibri" w:hAnsiTheme="majorHAnsi" w:cstheme="majorHAnsi"/>
          <w:color w:val="000000"/>
          <w:sz w:val="22"/>
          <w:szCs w:val="22"/>
          <w:lang w:val="fr-FR"/>
        </w:rPr>
        <w:t> »</w:t>
      </w:r>
      <w:r w:rsidR="00781922" w:rsidRPr="00781922">
        <w:rPr>
          <w:rFonts w:asciiTheme="majorHAnsi" w:eastAsia="Calibri" w:hAnsiTheme="majorHAnsi" w:cstheme="majorHAnsi"/>
          <w:color w:val="000000"/>
          <w:sz w:val="22"/>
          <w:szCs w:val="22"/>
          <w:lang w:val="fr-FR"/>
        </w:rPr>
        <w:t xml:space="preserve"> (le « Waterbird Estimates Partnership »), lequel servirait de mécanisme qui </w:t>
      </w:r>
      <w:r w:rsidR="00781922">
        <w:rPr>
          <w:rFonts w:asciiTheme="majorHAnsi" w:eastAsia="Calibri" w:hAnsiTheme="majorHAnsi" w:cstheme="majorHAnsi"/>
          <w:color w:val="000000"/>
          <w:sz w:val="22"/>
          <w:szCs w:val="22"/>
          <w:lang w:val="fr-FR"/>
        </w:rPr>
        <w:t>tiendrait</w:t>
      </w:r>
      <w:r w:rsidR="00781922" w:rsidRPr="00781922">
        <w:rPr>
          <w:rFonts w:asciiTheme="majorHAnsi" w:eastAsia="Calibri" w:hAnsiTheme="majorHAnsi" w:cstheme="majorHAnsi"/>
          <w:color w:val="000000"/>
          <w:sz w:val="22"/>
          <w:szCs w:val="22"/>
          <w:lang w:val="fr-FR"/>
        </w:rPr>
        <w:t xml:space="preserve"> compte </w:t>
      </w:r>
      <w:r w:rsidR="00781922">
        <w:rPr>
          <w:rFonts w:asciiTheme="majorHAnsi" w:eastAsia="Calibri" w:hAnsiTheme="majorHAnsi" w:cstheme="majorHAnsi"/>
          <w:color w:val="000000"/>
          <w:sz w:val="22"/>
          <w:szCs w:val="22"/>
          <w:lang w:val="fr-FR"/>
        </w:rPr>
        <w:t>d</w:t>
      </w:r>
      <w:r w:rsidR="00781922" w:rsidRPr="00781922">
        <w:rPr>
          <w:rFonts w:asciiTheme="majorHAnsi" w:eastAsia="Calibri" w:hAnsiTheme="majorHAnsi" w:cstheme="majorHAnsi"/>
          <w:color w:val="000000"/>
          <w:sz w:val="22"/>
          <w:szCs w:val="22"/>
          <w:lang w:val="fr-FR"/>
        </w:rPr>
        <w:t xml:space="preserve">es besoins et </w:t>
      </w:r>
      <w:r w:rsidR="00781922">
        <w:rPr>
          <w:rFonts w:asciiTheme="majorHAnsi" w:eastAsia="Calibri" w:hAnsiTheme="majorHAnsi" w:cstheme="majorHAnsi"/>
          <w:color w:val="000000"/>
          <w:sz w:val="22"/>
          <w:szCs w:val="22"/>
          <w:lang w:val="fr-FR"/>
        </w:rPr>
        <w:t>d</w:t>
      </w:r>
      <w:r w:rsidR="00781922" w:rsidRPr="00781922">
        <w:rPr>
          <w:rFonts w:asciiTheme="majorHAnsi" w:eastAsia="Calibri" w:hAnsiTheme="majorHAnsi" w:cstheme="majorHAnsi"/>
          <w:color w:val="000000"/>
          <w:sz w:val="22"/>
          <w:szCs w:val="22"/>
          <w:lang w:val="fr-FR"/>
        </w:rPr>
        <w:t>es cadres d</w:t>
      </w:r>
      <w:r w:rsidR="00902100">
        <w:rPr>
          <w:rFonts w:asciiTheme="majorHAnsi" w:eastAsia="Calibri" w:hAnsiTheme="majorHAnsi" w:cstheme="majorHAnsi"/>
          <w:color w:val="000000"/>
          <w:sz w:val="22"/>
          <w:szCs w:val="22"/>
          <w:lang w:val="fr-FR"/>
        </w:rPr>
        <w:t>’</w:t>
      </w:r>
      <w:r w:rsidR="00781922" w:rsidRPr="00781922">
        <w:rPr>
          <w:rFonts w:asciiTheme="majorHAnsi" w:eastAsia="Calibri" w:hAnsiTheme="majorHAnsi" w:cstheme="majorHAnsi"/>
          <w:color w:val="000000"/>
          <w:sz w:val="22"/>
          <w:szCs w:val="22"/>
          <w:lang w:val="fr-FR"/>
        </w:rPr>
        <w:t xml:space="preserve">autres initiatives indépendantes (de la Convention sur les zones humides) à différents stades de développement dans le monde, </w:t>
      </w:r>
      <w:r w:rsidR="00781922">
        <w:rPr>
          <w:rFonts w:asciiTheme="majorHAnsi" w:eastAsia="Calibri" w:hAnsiTheme="majorHAnsi" w:cstheme="majorHAnsi"/>
          <w:color w:val="000000"/>
          <w:sz w:val="22"/>
          <w:szCs w:val="22"/>
          <w:lang w:val="fr-FR"/>
        </w:rPr>
        <w:t>tout en intégrant aussi</w:t>
      </w:r>
      <w:r w:rsidR="00781922" w:rsidRPr="00781922">
        <w:rPr>
          <w:rFonts w:asciiTheme="majorHAnsi" w:eastAsia="Calibri" w:hAnsiTheme="majorHAnsi" w:cstheme="majorHAnsi"/>
          <w:color w:val="000000"/>
          <w:sz w:val="22"/>
          <w:szCs w:val="22"/>
          <w:lang w:val="fr-FR"/>
        </w:rPr>
        <w:t xml:space="preserve"> les besoins des organisations </w:t>
      </w:r>
      <w:r w:rsidR="008434AD" w:rsidRPr="00781922">
        <w:rPr>
          <w:rFonts w:asciiTheme="majorHAnsi" w:eastAsia="Calibri" w:hAnsiTheme="majorHAnsi" w:cstheme="majorHAnsi"/>
          <w:color w:val="000000"/>
          <w:sz w:val="22"/>
          <w:szCs w:val="22"/>
          <w:lang w:val="fr-FR"/>
        </w:rPr>
        <w:t>régionale</w:t>
      </w:r>
      <w:r w:rsidR="008434AD">
        <w:rPr>
          <w:rFonts w:asciiTheme="majorHAnsi" w:eastAsia="Calibri" w:hAnsiTheme="majorHAnsi" w:cstheme="majorHAnsi"/>
          <w:color w:val="000000"/>
          <w:sz w:val="22"/>
          <w:szCs w:val="22"/>
          <w:lang w:val="fr-FR"/>
        </w:rPr>
        <w:t>s</w:t>
      </w:r>
      <w:r w:rsidR="008434AD" w:rsidRPr="00781922">
        <w:rPr>
          <w:rFonts w:asciiTheme="majorHAnsi" w:eastAsia="Calibri" w:hAnsiTheme="majorHAnsi" w:cstheme="majorHAnsi"/>
          <w:color w:val="000000"/>
          <w:sz w:val="22"/>
          <w:szCs w:val="22"/>
          <w:lang w:val="fr-FR"/>
        </w:rPr>
        <w:t xml:space="preserve"> </w:t>
      </w:r>
      <w:r w:rsidR="00781922" w:rsidRPr="00781922">
        <w:rPr>
          <w:rFonts w:asciiTheme="majorHAnsi" w:eastAsia="Calibri" w:hAnsiTheme="majorHAnsi" w:cstheme="majorHAnsi"/>
          <w:color w:val="000000"/>
          <w:sz w:val="22"/>
          <w:szCs w:val="22"/>
          <w:lang w:val="fr-FR"/>
        </w:rPr>
        <w:t>d</w:t>
      </w:r>
      <w:r w:rsidR="00902100">
        <w:rPr>
          <w:rFonts w:asciiTheme="majorHAnsi" w:eastAsia="Calibri" w:hAnsiTheme="majorHAnsi" w:cstheme="majorHAnsi"/>
          <w:color w:val="000000"/>
          <w:sz w:val="22"/>
          <w:szCs w:val="22"/>
          <w:lang w:val="fr-FR"/>
        </w:rPr>
        <w:t>’</w:t>
      </w:r>
      <w:r w:rsidR="00781922" w:rsidRPr="00781922">
        <w:rPr>
          <w:rFonts w:asciiTheme="majorHAnsi" w:eastAsia="Calibri" w:hAnsiTheme="majorHAnsi" w:cstheme="majorHAnsi"/>
          <w:color w:val="000000"/>
          <w:sz w:val="22"/>
          <w:szCs w:val="22"/>
          <w:lang w:val="fr-FR"/>
        </w:rPr>
        <w:t>intégration économique.</w:t>
      </w:r>
    </w:p>
    <w:p w14:paraId="5A03D22A" w14:textId="77777777" w:rsidR="008434AD" w:rsidRPr="008434AD" w:rsidRDefault="008434AD" w:rsidP="008434AD">
      <w:pPr>
        <w:ind w:left="425" w:hanging="425"/>
        <w:rPr>
          <w:rFonts w:asciiTheme="majorHAnsi" w:eastAsia="Calibri" w:hAnsiTheme="majorHAnsi" w:cstheme="majorHAnsi"/>
          <w:color w:val="000000"/>
          <w:sz w:val="22"/>
          <w:szCs w:val="22"/>
          <w:lang w:val="fr-FR"/>
        </w:rPr>
      </w:pPr>
    </w:p>
    <w:p w14:paraId="3BE9A016" w14:textId="605C9E1C" w:rsidR="008434AD" w:rsidRDefault="007C601C" w:rsidP="00195E41">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19</w:t>
      </w:r>
      <w:r w:rsidR="00195E41" w:rsidRPr="00CB35CC">
        <w:rPr>
          <w:rFonts w:asciiTheme="majorHAnsi" w:eastAsia="Calibri" w:hAnsiTheme="majorHAnsi" w:cstheme="majorHAnsi"/>
          <w:color w:val="000000"/>
          <w:sz w:val="22"/>
          <w:szCs w:val="22"/>
          <w:lang w:val="fr-FR"/>
        </w:rPr>
        <w:t>.</w:t>
      </w:r>
      <w:r w:rsidR="00195E41" w:rsidRPr="00CB35CC">
        <w:rPr>
          <w:rFonts w:asciiTheme="majorHAnsi" w:eastAsia="Calibri" w:hAnsiTheme="majorHAnsi" w:cstheme="majorHAnsi"/>
          <w:color w:val="000000"/>
          <w:sz w:val="22"/>
          <w:szCs w:val="22"/>
          <w:lang w:val="fr-FR"/>
        </w:rPr>
        <w:tab/>
      </w:r>
      <w:r w:rsidR="008434AD" w:rsidRPr="008434AD">
        <w:rPr>
          <w:rFonts w:asciiTheme="majorHAnsi" w:eastAsia="Calibri" w:hAnsiTheme="majorHAnsi" w:cstheme="majorHAnsi"/>
          <w:color w:val="000000"/>
          <w:sz w:val="22"/>
          <w:szCs w:val="22"/>
          <w:lang w:val="fr-FR"/>
        </w:rPr>
        <w:t>En</w:t>
      </w:r>
      <w:r w:rsidR="008434AD">
        <w:rPr>
          <w:rFonts w:asciiTheme="majorHAnsi" w:eastAsia="Calibri" w:hAnsiTheme="majorHAnsi" w:cstheme="majorHAnsi"/>
          <w:color w:val="000000"/>
          <w:sz w:val="22"/>
          <w:szCs w:val="22"/>
          <w:lang w:val="fr-FR"/>
        </w:rPr>
        <w:t xml:space="preserve"> somme</w:t>
      </w:r>
      <w:r w:rsidR="008434AD" w:rsidRPr="008434AD">
        <w:rPr>
          <w:rFonts w:asciiTheme="majorHAnsi" w:eastAsia="Calibri" w:hAnsiTheme="majorHAnsi" w:cstheme="majorHAnsi"/>
          <w:color w:val="000000"/>
          <w:sz w:val="22"/>
          <w:szCs w:val="22"/>
          <w:lang w:val="fr-FR"/>
        </w:rPr>
        <w:t xml:space="preserve">, </w:t>
      </w:r>
      <w:r w:rsidR="008434AD">
        <w:rPr>
          <w:rFonts w:asciiTheme="majorHAnsi" w:eastAsia="Calibri" w:hAnsiTheme="majorHAnsi" w:cstheme="majorHAnsi"/>
          <w:color w:val="000000"/>
          <w:sz w:val="22"/>
          <w:szCs w:val="22"/>
          <w:lang w:val="fr-FR"/>
        </w:rPr>
        <w:t>il conviendra d</w:t>
      </w:r>
      <w:r w:rsidR="00902100">
        <w:rPr>
          <w:rFonts w:asciiTheme="majorHAnsi" w:eastAsia="Calibri" w:hAnsiTheme="majorHAnsi" w:cstheme="majorHAnsi"/>
          <w:color w:val="000000"/>
          <w:sz w:val="22"/>
          <w:szCs w:val="22"/>
          <w:lang w:val="fr-FR"/>
        </w:rPr>
        <w:t>’</w:t>
      </w:r>
      <w:r w:rsidR="008434AD">
        <w:rPr>
          <w:rFonts w:asciiTheme="majorHAnsi" w:eastAsia="Calibri" w:hAnsiTheme="majorHAnsi" w:cstheme="majorHAnsi"/>
          <w:color w:val="000000"/>
          <w:sz w:val="22"/>
          <w:szCs w:val="22"/>
          <w:lang w:val="fr-FR"/>
        </w:rPr>
        <w:t xml:space="preserve">adopter </w:t>
      </w:r>
      <w:r w:rsidR="008434AD" w:rsidRPr="008434AD">
        <w:rPr>
          <w:rFonts w:asciiTheme="majorHAnsi" w:eastAsia="Calibri" w:hAnsiTheme="majorHAnsi" w:cstheme="majorHAnsi"/>
          <w:color w:val="000000"/>
          <w:sz w:val="22"/>
          <w:szCs w:val="22"/>
          <w:lang w:val="fr-FR"/>
        </w:rPr>
        <w:t xml:space="preserve">un modèle </w:t>
      </w:r>
      <w:r w:rsidR="008434AD">
        <w:rPr>
          <w:rFonts w:asciiTheme="majorHAnsi" w:eastAsia="Calibri" w:hAnsiTheme="majorHAnsi" w:cstheme="majorHAnsi"/>
          <w:color w:val="000000"/>
          <w:sz w:val="22"/>
          <w:szCs w:val="22"/>
          <w:lang w:val="fr-FR"/>
        </w:rPr>
        <w:t>« </w:t>
      </w:r>
      <w:r w:rsidR="008434AD" w:rsidRPr="008434AD">
        <w:rPr>
          <w:rFonts w:asciiTheme="majorHAnsi" w:eastAsia="Calibri" w:hAnsiTheme="majorHAnsi" w:cstheme="majorHAnsi"/>
          <w:color w:val="000000"/>
          <w:sz w:val="22"/>
          <w:szCs w:val="22"/>
          <w:lang w:val="fr-FR"/>
        </w:rPr>
        <w:t>idéal</w:t>
      </w:r>
      <w:r w:rsidR="008434AD">
        <w:rPr>
          <w:rFonts w:asciiTheme="majorHAnsi" w:eastAsia="Calibri" w:hAnsiTheme="majorHAnsi" w:cstheme="majorHAnsi"/>
          <w:color w:val="000000"/>
          <w:sz w:val="22"/>
          <w:szCs w:val="22"/>
          <w:lang w:val="fr-FR"/>
        </w:rPr>
        <w:t> »</w:t>
      </w:r>
      <w:r w:rsidR="008434AD" w:rsidRPr="008434AD">
        <w:rPr>
          <w:rFonts w:asciiTheme="majorHAnsi" w:eastAsia="Calibri" w:hAnsiTheme="majorHAnsi" w:cstheme="majorHAnsi"/>
          <w:color w:val="000000"/>
          <w:sz w:val="22"/>
          <w:szCs w:val="22"/>
          <w:lang w:val="fr-FR"/>
        </w:rPr>
        <w:t xml:space="preserve"> de collaboration continue pour l</w:t>
      </w:r>
      <w:r w:rsidR="008434AD">
        <w:rPr>
          <w:rFonts w:asciiTheme="majorHAnsi" w:eastAsia="Calibri" w:hAnsiTheme="majorHAnsi" w:cstheme="majorHAnsi"/>
          <w:color w:val="000000"/>
          <w:sz w:val="22"/>
          <w:szCs w:val="22"/>
          <w:lang w:val="fr-FR"/>
        </w:rPr>
        <w:t>a</w:t>
      </w:r>
      <w:r w:rsidR="008434AD" w:rsidRPr="008434AD">
        <w:rPr>
          <w:rFonts w:asciiTheme="majorHAnsi" w:eastAsia="Calibri" w:hAnsiTheme="majorHAnsi" w:cstheme="majorHAnsi"/>
          <w:color w:val="000000"/>
          <w:sz w:val="22"/>
          <w:szCs w:val="22"/>
          <w:lang w:val="fr-FR"/>
        </w:rPr>
        <w:t xml:space="preserve"> mise à jour </w:t>
      </w:r>
      <w:r w:rsidR="008434AD">
        <w:rPr>
          <w:rFonts w:asciiTheme="majorHAnsi" w:eastAsia="Calibri" w:hAnsiTheme="majorHAnsi" w:cstheme="majorHAnsi"/>
          <w:color w:val="000000"/>
          <w:sz w:val="22"/>
          <w:szCs w:val="22"/>
          <w:lang w:val="fr-FR"/>
        </w:rPr>
        <w:t xml:space="preserve">des estimations </w:t>
      </w:r>
      <w:r w:rsidR="008434AD" w:rsidRPr="008434AD">
        <w:rPr>
          <w:rFonts w:asciiTheme="majorHAnsi" w:eastAsia="Calibri" w:hAnsiTheme="majorHAnsi" w:cstheme="majorHAnsi"/>
          <w:color w:val="000000"/>
          <w:sz w:val="22"/>
          <w:szCs w:val="22"/>
          <w:lang w:val="fr-FR"/>
        </w:rPr>
        <w:t xml:space="preserve">(par le biais </w:t>
      </w:r>
      <w:r w:rsidR="008434AD">
        <w:rPr>
          <w:rFonts w:asciiTheme="majorHAnsi" w:eastAsia="Calibri" w:hAnsiTheme="majorHAnsi" w:cstheme="majorHAnsi"/>
          <w:color w:val="000000"/>
          <w:sz w:val="22"/>
          <w:szCs w:val="22"/>
          <w:lang w:val="fr-FR"/>
        </w:rPr>
        <w:t>du</w:t>
      </w:r>
      <w:r w:rsidR="008434AD" w:rsidRPr="008434AD">
        <w:rPr>
          <w:rFonts w:asciiTheme="majorHAnsi" w:eastAsia="Calibri" w:hAnsiTheme="majorHAnsi" w:cstheme="majorHAnsi"/>
          <w:color w:val="000000"/>
          <w:sz w:val="22"/>
          <w:szCs w:val="22"/>
          <w:lang w:val="fr-FR"/>
        </w:rPr>
        <w:t xml:space="preserve"> partenariat</w:t>
      </w:r>
      <w:r w:rsidR="008434AD">
        <w:rPr>
          <w:rFonts w:asciiTheme="majorHAnsi" w:eastAsia="Calibri" w:hAnsiTheme="majorHAnsi" w:cstheme="majorHAnsi"/>
          <w:color w:val="000000"/>
          <w:sz w:val="22"/>
          <w:szCs w:val="22"/>
          <w:lang w:val="fr-FR"/>
        </w:rPr>
        <w:t xml:space="preserve"> proposé</w:t>
      </w:r>
      <w:r w:rsidR="008434AD" w:rsidRPr="008434AD">
        <w:rPr>
          <w:rFonts w:asciiTheme="majorHAnsi" w:eastAsia="Calibri" w:hAnsiTheme="majorHAnsi" w:cstheme="majorHAnsi"/>
          <w:color w:val="000000"/>
          <w:sz w:val="22"/>
          <w:szCs w:val="22"/>
          <w:lang w:val="fr-FR"/>
        </w:rPr>
        <w:t xml:space="preserve">), </w:t>
      </w:r>
      <w:r w:rsidR="008434AD">
        <w:rPr>
          <w:rFonts w:asciiTheme="majorHAnsi" w:eastAsia="Calibri" w:hAnsiTheme="majorHAnsi" w:cstheme="majorHAnsi"/>
          <w:color w:val="000000"/>
          <w:sz w:val="22"/>
          <w:szCs w:val="22"/>
          <w:lang w:val="fr-FR"/>
        </w:rPr>
        <w:t>en tenant compte des</w:t>
      </w:r>
      <w:r w:rsidR="008434AD" w:rsidRPr="008434AD">
        <w:rPr>
          <w:rFonts w:asciiTheme="majorHAnsi" w:eastAsia="Calibri" w:hAnsiTheme="majorHAnsi" w:cstheme="majorHAnsi"/>
          <w:color w:val="000000"/>
          <w:sz w:val="22"/>
          <w:szCs w:val="22"/>
          <w:lang w:val="fr-FR"/>
        </w:rPr>
        <w:t xml:space="preserve"> ressources et </w:t>
      </w:r>
      <w:r w:rsidR="008434AD">
        <w:rPr>
          <w:rFonts w:asciiTheme="majorHAnsi" w:eastAsia="Calibri" w:hAnsiTheme="majorHAnsi" w:cstheme="majorHAnsi"/>
          <w:color w:val="000000"/>
          <w:sz w:val="22"/>
          <w:szCs w:val="22"/>
          <w:lang w:val="fr-FR"/>
        </w:rPr>
        <w:t>d</w:t>
      </w:r>
      <w:r w:rsidR="008434AD" w:rsidRPr="008434AD">
        <w:rPr>
          <w:rFonts w:asciiTheme="majorHAnsi" w:eastAsia="Calibri" w:hAnsiTheme="majorHAnsi" w:cstheme="majorHAnsi"/>
          <w:color w:val="000000"/>
          <w:sz w:val="22"/>
          <w:szCs w:val="22"/>
          <w:lang w:val="fr-FR"/>
        </w:rPr>
        <w:t>es exigences des principaux fournisseurs de données.</w:t>
      </w:r>
    </w:p>
    <w:p w14:paraId="5812E960" w14:textId="77777777" w:rsidR="00283EB6" w:rsidRPr="00CB35CC" w:rsidRDefault="00283EB6" w:rsidP="00E305B0">
      <w:pPr>
        <w:rPr>
          <w:rFonts w:asciiTheme="majorHAnsi" w:hAnsiTheme="majorHAnsi" w:cstheme="majorHAnsi"/>
          <w:sz w:val="22"/>
          <w:szCs w:val="22"/>
          <w:lang w:val="fr-FR"/>
        </w:rPr>
      </w:pPr>
    </w:p>
    <w:p w14:paraId="688FEAA1" w14:textId="17451E88" w:rsidR="00283EB6" w:rsidRPr="00CB35CC" w:rsidRDefault="008434AD" w:rsidP="00E305B0">
      <w:pPr>
        <w:keepNext/>
        <w:ind w:left="425" w:hanging="425"/>
        <w:rPr>
          <w:rFonts w:ascii="Calibri" w:eastAsia="Calibri" w:hAnsi="Calibri" w:cs="Arial"/>
          <w:b/>
          <w:sz w:val="22"/>
          <w:szCs w:val="22"/>
          <w:lang w:val="fr-FR"/>
        </w:rPr>
      </w:pPr>
      <w:r>
        <w:rPr>
          <w:rFonts w:ascii="Calibri" w:eastAsia="Calibri" w:hAnsi="Calibri" w:cs="Arial"/>
          <w:b/>
          <w:sz w:val="22"/>
          <w:szCs w:val="22"/>
          <w:lang w:val="fr-FR"/>
        </w:rPr>
        <w:t>Financement</w:t>
      </w:r>
    </w:p>
    <w:p w14:paraId="74290BC2" w14:textId="77777777" w:rsidR="00283EB6" w:rsidRPr="00CB35CC" w:rsidRDefault="00283EB6" w:rsidP="00E305B0">
      <w:pPr>
        <w:rPr>
          <w:rFonts w:asciiTheme="majorHAnsi" w:hAnsiTheme="majorHAnsi" w:cstheme="majorHAnsi"/>
          <w:sz w:val="22"/>
          <w:szCs w:val="22"/>
          <w:lang w:val="fr-FR"/>
        </w:rPr>
      </w:pPr>
    </w:p>
    <w:p w14:paraId="65B5198B" w14:textId="64CEDE77" w:rsidR="00283EB6" w:rsidRPr="003C5913" w:rsidRDefault="007C601C" w:rsidP="003C5913">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20</w:t>
      </w:r>
      <w:r w:rsidR="00195E41" w:rsidRPr="00CB35CC">
        <w:rPr>
          <w:rFonts w:asciiTheme="majorHAnsi" w:eastAsia="Calibri" w:hAnsiTheme="majorHAnsi" w:cstheme="majorHAnsi"/>
          <w:color w:val="000000"/>
          <w:sz w:val="22"/>
          <w:szCs w:val="22"/>
          <w:lang w:val="fr-FR"/>
        </w:rPr>
        <w:t>.</w:t>
      </w:r>
      <w:r w:rsidR="00195E41" w:rsidRPr="00CB35CC">
        <w:rPr>
          <w:rFonts w:asciiTheme="majorHAnsi" w:eastAsia="Calibri" w:hAnsiTheme="majorHAnsi" w:cstheme="majorHAnsi"/>
          <w:color w:val="000000"/>
          <w:sz w:val="22"/>
          <w:szCs w:val="22"/>
          <w:lang w:val="fr-FR"/>
        </w:rPr>
        <w:tab/>
      </w:r>
      <w:r w:rsidR="003C5913" w:rsidRPr="003C5913">
        <w:rPr>
          <w:rFonts w:asciiTheme="majorHAnsi" w:eastAsia="Calibri" w:hAnsiTheme="majorHAnsi" w:cstheme="majorHAnsi"/>
          <w:color w:val="000000"/>
          <w:sz w:val="22"/>
          <w:szCs w:val="22"/>
          <w:lang w:val="fr-FR"/>
        </w:rPr>
        <w:t>Pour la prochaine période triennale (2025-2028), il est recommandé de se concentrer sur la réalisation d</w:t>
      </w:r>
      <w:r w:rsidR="003C5913">
        <w:rPr>
          <w:rFonts w:asciiTheme="majorHAnsi" w:eastAsia="Calibri" w:hAnsiTheme="majorHAnsi" w:cstheme="majorHAnsi"/>
          <w:color w:val="000000"/>
          <w:sz w:val="22"/>
          <w:szCs w:val="22"/>
          <w:lang w:val="fr-FR"/>
        </w:rPr>
        <w:t>es</w:t>
      </w:r>
      <w:r w:rsidR="003C5913" w:rsidRPr="003C5913">
        <w:rPr>
          <w:rFonts w:asciiTheme="majorHAnsi" w:eastAsia="Calibri" w:hAnsiTheme="majorHAnsi" w:cstheme="majorHAnsi"/>
          <w:color w:val="000000"/>
          <w:sz w:val="22"/>
          <w:szCs w:val="22"/>
          <w:lang w:val="fr-FR"/>
        </w:rPr>
        <w:t xml:space="preserve"> WPE2027 et sur l</w:t>
      </w:r>
      <w:r w:rsidR="00902100">
        <w:rPr>
          <w:rFonts w:asciiTheme="majorHAnsi" w:eastAsia="Calibri" w:hAnsiTheme="majorHAnsi" w:cstheme="majorHAnsi"/>
          <w:color w:val="000000"/>
          <w:sz w:val="22"/>
          <w:szCs w:val="22"/>
          <w:lang w:val="fr-FR"/>
        </w:rPr>
        <w:t>’</w:t>
      </w:r>
      <w:r w:rsidR="003C5913">
        <w:rPr>
          <w:rFonts w:asciiTheme="majorHAnsi" w:eastAsia="Calibri" w:hAnsiTheme="majorHAnsi" w:cstheme="majorHAnsi"/>
          <w:color w:val="000000"/>
          <w:sz w:val="22"/>
          <w:szCs w:val="22"/>
          <w:lang w:val="fr-FR"/>
        </w:rPr>
        <w:t xml:space="preserve">étude préliminaire </w:t>
      </w:r>
      <w:r w:rsidR="003C5913" w:rsidRPr="003C5913">
        <w:rPr>
          <w:rFonts w:asciiTheme="majorHAnsi" w:eastAsia="Calibri" w:hAnsiTheme="majorHAnsi" w:cstheme="majorHAnsi"/>
          <w:color w:val="000000"/>
          <w:sz w:val="22"/>
          <w:szCs w:val="22"/>
          <w:lang w:val="fr-FR"/>
        </w:rPr>
        <w:t>du partenariat proposé</w:t>
      </w:r>
      <w:r w:rsidRPr="00CB35CC">
        <w:rPr>
          <w:rFonts w:asciiTheme="majorHAnsi" w:hAnsiTheme="majorHAnsi" w:cstheme="majorHAnsi"/>
          <w:sz w:val="22"/>
          <w:szCs w:val="22"/>
          <w:lang w:val="fr-FR"/>
        </w:rPr>
        <w:t>.</w:t>
      </w:r>
    </w:p>
    <w:p w14:paraId="6FA1E44D" w14:textId="77777777" w:rsidR="00283EB6" w:rsidRPr="00CB35CC" w:rsidRDefault="007C601C" w:rsidP="00E305B0">
      <w:pPr>
        <w:pStyle w:val="ListParagraph"/>
        <w:rPr>
          <w:rFonts w:asciiTheme="majorHAnsi" w:hAnsiTheme="majorHAnsi" w:cstheme="majorHAnsi"/>
          <w:szCs w:val="22"/>
          <w:lang w:val="fr-FR"/>
        </w:rPr>
      </w:pPr>
      <w:r w:rsidRPr="00CB35CC">
        <w:rPr>
          <w:rFonts w:asciiTheme="majorHAnsi" w:hAnsiTheme="majorHAnsi" w:cstheme="majorHAnsi"/>
          <w:szCs w:val="22"/>
          <w:lang w:val="fr-FR"/>
        </w:rPr>
        <w:t xml:space="preserve"> </w:t>
      </w:r>
    </w:p>
    <w:p w14:paraId="21662AA0" w14:textId="081C4736" w:rsidR="003C5913" w:rsidRPr="003C5913" w:rsidRDefault="007C601C" w:rsidP="003C5913">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21</w:t>
      </w:r>
      <w:r w:rsidR="00195E41" w:rsidRPr="00CB35CC">
        <w:rPr>
          <w:rFonts w:asciiTheme="majorHAnsi" w:eastAsia="Calibri" w:hAnsiTheme="majorHAnsi" w:cstheme="majorHAnsi"/>
          <w:color w:val="000000"/>
          <w:sz w:val="22"/>
          <w:szCs w:val="22"/>
          <w:lang w:val="fr-FR"/>
        </w:rPr>
        <w:t>.</w:t>
      </w:r>
      <w:r w:rsidR="00195E41" w:rsidRPr="00CB35CC">
        <w:rPr>
          <w:rFonts w:asciiTheme="majorHAnsi" w:eastAsia="Calibri" w:hAnsiTheme="majorHAnsi" w:cstheme="majorHAnsi"/>
          <w:color w:val="000000"/>
          <w:sz w:val="22"/>
          <w:szCs w:val="22"/>
          <w:lang w:val="fr-FR"/>
        </w:rPr>
        <w:tab/>
      </w:r>
      <w:r w:rsidR="003C5913">
        <w:rPr>
          <w:rFonts w:asciiTheme="majorHAnsi" w:eastAsia="Calibri" w:hAnsiTheme="majorHAnsi" w:cstheme="majorHAnsi"/>
          <w:color w:val="000000"/>
          <w:sz w:val="22"/>
          <w:szCs w:val="22"/>
          <w:lang w:val="fr-FR"/>
        </w:rPr>
        <w:t>On estime à 366 000 CHF le budget nécessaire pour la réalisation des</w:t>
      </w:r>
      <w:r w:rsidR="003C5913" w:rsidRPr="003C5913">
        <w:rPr>
          <w:rFonts w:asciiTheme="majorHAnsi" w:eastAsia="Calibri" w:hAnsiTheme="majorHAnsi" w:cstheme="majorHAnsi"/>
          <w:color w:val="000000"/>
          <w:sz w:val="22"/>
          <w:szCs w:val="22"/>
          <w:lang w:val="fr-FR"/>
        </w:rPr>
        <w:t xml:space="preserve"> WPE2027</w:t>
      </w:r>
      <w:r w:rsidR="003C5913">
        <w:rPr>
          <w:rFonts w:asciiTheme="majorHAnsi" w:eastAsia="Calibri" w:hAnsiTheme="majorHAnsi" w:cstheme="majorHAnsi"/>
          <w:color w:val="000000"/>
          <w:sz w:val="22"/>
          <w:szCs w:val="22"/>
          <w:lang w:val="fr-FR"/>
        </w:rPr>
        <w:t>. Ce</w:t>
      </w:r>
      <w:r w:rsidR="00686935">
        <w:rPr>
          <w:rFonts w:asciiTheme="majorHAnsi" w:eastAsia="Calibri" w:hAnsiTheme="majorHAnsi" w:cstheme="majorHAnsi"/>
          <w:color w:val="000000"/>
          <w:sz w:val="22"/>
          <w:szCs w:val="22"/>
          <w:lang w:val="fr-FR"/>
        </w:rPr>
        <w:t xml:space="preserve"> projet</w:t>
      </w:r>
      <w:r w:rsidR="003C5913">
        <w:rPr>
          <w:rFonts w:asciiTheme="majorHAnsi" w:eastAsia="Calibri" w:hAnsiTheme="majorHAnsi" w:cstheme="majorHAnsi"/>
          <w:color w:val="000000"/>
          <w:sz w:val="22"/>
          <w:szCs w:val="22"/>
          <w:lang w:val="fr-FR"/>
        </w:rPr>
        <w:t xml:space="preserve"> comprendr</w:t>
      </w:r>
      <w:r w:rsidR="00686935">
        <w:rPr>
          <w:rFonts w:asciiTheme="majorHAnsi" w:eastAsia="Calibri" w:hAnsiTheme="majorHAnsi" w:cstheme="majorHAnsi"/>
          <w:color w:val="000000"/>
          <w:sz w:val="22"/>
          <w:szCs w:val="22"/>
          <w:lang w:val="fr-FR"/>
        </w:rPr>
        <w:t>a</w:t>
      </w:r>
      <w:r w:rsidR="003C5913">
        <w:rPr>
          <w:rFonts w:asciiTheme="majorHAnsi" w:eastAsia="Calibri" w:hAnsiTheme="majorHAnsi" w:cstheme="majorHAnsi"/>
          <w:color w:val="000000"/>
          <w:sz w:val="22"/>
          <w:szCs w:val="22"/>
          <w:lang w:val="fr-FR"/>
        </w:rPr>
        <w:t xml:space="preserve"> l</w:t>
      </w:r>
      <w:r w:rsidR="00902100">
        <w:rPr>
          <w:rFonts w:asciiTheme="majorHAnsi" w:eastAsia="Calibri" w:hAnsiTheme="majorHAnsi" w:cstheme="majorHAnsi"/>
          <w:color w:val="000000"/>
          <w:sz w:val="22"/>
          <w:szCs w:val="22"/>
          <w:lang w:val="fr-FR"/>
        </w:rPr>
        <w:t>’</w:t>
      </w:r>
      <w:r w:rsidR="003C5913">
        <w:rPr>
          <w:rFonts w:asciiTheme="majorHAnsi" w:eastAsia="Calibri" w:hAnsiTheme="majorHAnsi" w:cstheme="majorHAnsi"/>
          <w:color w:val="000000"/>
          <w:sz w:val="22"/>
          <w:szCs w:val="22"/>
          <w:lang w:val="fr-FR"/>
        </w:rPr>
        <w:t>examen</w:t>
      </w:r>
      <w:r w:rsidR="003C5913" w:rsidRPr="003C5913">
        <w:rPr>
          <w:rFonts w:asciiTheme="majorHAnsi" w:eastAsia="Calibri" w:hAnsiTheme="majorHAnsi" w:cstheme="majorHAnsi"/>
          <w:color w:val="000000"/>
          <w:sz w:val="22"/>
          <w:szCs w:val="22"/>
          <w:lang w:val="fr-FR"/>
        </w:rPr>
        <w:t xml:space="preserve"> et </w:t>
      </w:r>
      <w:r w:rsidR="003C5913">
        <w:rPr>
          <w:rFonts w:asciiTheme="majorHAnsi" w:eastAsia="Calibri" w:hAnsiTheme="majorHAnsi" w:cstheme="majorHAnsi"/>
          <w:color w:val="000000"/>
          <w:sz w:val="22"/>
          <w:szCs w:val="22"/>
          <w:lang w:val="fr-FR"/>
        </w:rPr>
        <w:t>la</w:t>
      </w:r>
      <w:r w:rsidR="003C5913" w:rsidRPr="003C5913">
        <w:rPr>
          <w:rFonts w:asciiTheme="majorHAnsi" w:eastAsia="Calibri" w:hAnsiTheme="majorHAnsi" w:cstheme="majorHAnsi"/>
          <w:color w:val="000000"/>
          <w:sz w:val="22"/>
          <w:szCs w:val="22"/>
          <w:lang w:val="fr-FR"/>
        </w:rPr>
        <w:t xml:space="preserve"> mise à jour</w:t>
      </w:r>
      <w:r w:rsidR="003C5913">
        <w:rPr>
          <w:rFonts w:asciiTheme="majorHAnsi" w:eastAsia="Calibri" w:hAnsiTheme="majorHAnsi" w:cstheme="majorHAnsi"/>
          <w:color w:val="000000"/>
          <w:sz w:val="22"/>
          <w:szCs w:val="22"/>
          <w:lang w:val="fr-FR"/>
        </w:rPr>
        <w:t xml:space="preserve"> des informations sur quelque </w:t>
      </w:r>
      <w:r w:rsidR="003C5913" w:rsidRPr="003C5913">
        <w:rPr>
          <w:rFonts w:asciiTheme="majorHAnsi" w:eastAsia="Calibri" w:hAnsiTheme="majorHAnsi" w:cstheme="majorHAnsi"/>
          <w:color w:val="000000"/>
          <w:sz w:val="22"/>
          <w:szCs w:val="22"/>
          <w:lang w:val="fr-FR"/>
        </w:rPr>
        <w:t>1600</w:t>
      </w:r>
      <w:r w:rsidR="003C5913">
        <w:rPr>
          <w:rFonts w:asciiTheme="majorHAnsi" w:eastAsia="Calibri" w:hAnsiTheme="majorHAnsi" w:cstheme="majorHAnsi"/>
          <w:color w:val="000000"/>
          <w:sz w:val="22"/>
          <w:szCs w:val="22"/>
          <w:lang w:val="fr-FR"/>
        </w:rPr>
        <w:t> </w:t>
      </w:r>
      <w:r w:rsidR="003C5913" w:rsidRPr="003C5913">
        <w:rPr>
          <w:rFonts w:asciiTheme="majorHAnsi" w:eastAsia="Calibri" w:hAnsiTheme="majorHAnsi" w:cstheme="majorHAnsi"/>
          <w:color w:val="000000"/>
          <w:sz w:val="22"/>
          <w:szCs w:val="22"/>
          <w:lang w:val="fr-FR"/>
        </w:rPr>
        <w:t xml:space="preserve">populations prioritaires sélectionnées (y compris les populations migratrices et résidentes </w:t>
      </w:r>
      <w:r w:rsidR="003C5913">
        <w:rPr>
          <w:rFonts w:asciiTheme="majorHAnsi" w:eastAsia="Calibri" w:hAnsiTheme="majorHAnsi" w:cstheme="majorHAnsi"/>
          <w:color w:val="000000"/>
          <w:sz w:val="22"/>
          <w:szCs w:val="22"/>
          <w:lang w:val="fr-FR"/>
        </w:rPr>
        <w:t>l</w:t>
      </w:r>
      <w:r w:rsidR="003C5913" w:rsidRPr="003C5913">
        <w:rPr>
          <w:rFonts w:asciiTheme="majorHAnsi" w:eastAsia="Calibri" w:hAnsiTheme="majorHAnsi" w:cstheme="majorHAnsi"/>
          <w:color w:val="000000"/>
          <w:sz w:val="22"/>
          <w:szCs w:val="22"/>
          <w:lang w:val="fr-FR"/>
        </w:rPr>
        <w:t xml:space="preserve">es voies de migration </w:t>
      </w:r>
      <w:r w:rsidR="003C5913">
        <w:rPr>
          <w:rFonts w:asciiTheme="majorHAnsi" w:eastAsia="Calibri" w:hAnsiTheme="majorHAnsi" w:cstheme="majorHAnsi"/>
          <w:color w:val="000000"/>
          <w:sz w:val="22"/>
          <w:szCs w:val="22"/>
          <w:lang w:val="fr-FR"/>
        </w:rPr>
        <w:t>des Amériques</w:t>
      </w:r>
      <w:r w:rsidR="003C5913" w:rsidRPr="003C5913">
        <w:rPr>
          <w:rFonts w:asciiTheme="majorHAnsi" w:eastAsia="Calibri" w:hAnsiTheme="majorHAnsi" w:cstheme="majorHAnsi"/>
          <w:color w:val="000000"/>
          <w:sz w:val="22"/>
          <w:szCs w:val="22"/>
          <w:lang w:val="fr-FR"/>
        </w:rPr>
        <w:t>, les populations migratrices et résidentes de la voie de migration d</w:t>
      </w:r>
      <w:r w:rsidR="00902100">
        <w:rPr>
          <w:rFonts w:asciiTheme="majorHAnsi" w:eastAsia="Calibri" w:hAnsiTheme="majorHAnsi" w:cstheme="majorHAnsi"/>
          <w:color w:val="000000"/>
          <w:sz w:val="22"/>
          <w:szCs w:val="22"/>
          <w:lang w:val="fr-FR"/>
        </w:rPr>
        <w:t>’</w:t>
      </w:r>
      <w:r w:rsidR="003C5913" w:rsidRPr="003C5913">
        <w:rPr>
          <w:rFonts w:asciiTheme="majorHAnsi" w:eastAsia="Calibri" w:hAnsiTheme="majorHAnsi" w:cstheme="majorHAnsi"/>
          <w:color w:val="000000"/>
          <w:sz w:val="22"/>
          <w:szCs w:val="22"/>
          <w:lang w:val="fr-FR"/>
        </w:rPr>
        <w:t>Asie centrale, les populations migratrices de la voie de migration du Pacifique central et les populations résidentes d</w:t>
      </w:r>
      <w:r w:rsidR="00902100">
        <w:rPr>
          <w:rFonts w:asciiTheme="majorHAnsi" w:eastAsia="Calibri" w:hAnsiTheme="majorHAnsi" w:cstheme="majorHAnsi"/>
          <w:color w:val="000000"/>
          <w:sz w:val="22"/>
          <w:szCs w:val="22"/>
          <w:lang w:val="fr-FR"/>
        </w:rPr>
        <w:t>’</w:t>
      </w:r>
      <w:r w:rsidR="003C5913" w:rsidRPr="003C5913">
        <w:rPr>
          <w:rFonts w:asciiTheme="majorHAnsi" w:eastAsia="Calibri" w:hAnsiTheme="majorHAnsi" w:cstheme="majorHAnsi"/>
          <w:color w:val="000000"/>
          <w:sz w:val="22"/>
          <w:szCs w:val="22"/>
          <w:lang w:val="fr-FR"/>
        </w:rPr>
        <w:t>Afrique et d</w:t>
      </w:r>
      <w:r w:rsidR="00902100">
        <w:rPr>
          <w:rFonts w:asciiTheme="majorHAnsi" w:eastAsia="Calibri" w:hAnsiTheme="majorHAnsi" w:cstheme="majorHAnsi"/>
          <w:color w:val="000000"/>
          <w:sz w:val="22"/>
          <w:szCs w:val="22"/>
          <w:lang w:val="fr-FR"/>
        </w:rPr>
        <w:t>’</w:t>
      </w:r>
      <w:r w:rsidR="003C5913" w:rsidRPr="003C5913">
        <w:rPr>
          <w:rFonts w:asciiTheme="majorHAnsi" w:eastAsia="Calibri" w:hAnsiTheme="majorHAnsi" w:cstheme="majorHAnsi"/>
          <w:color w:val="000000"/>
          <w:sz w:val="22"/>
          <w:szCs w:val="22"/>
          <w:lang w:val="fr-FR"/>
        </w:rPr>
        <w:t>Asie, ainsi que les populations résidentes d</w:t>
      </w:r>
      <w:r w:rsidR="00902100">
        <w:rPr>
          <w:rFonts w:asciiTheme="majorHAnsi" w:eastAsia="Calibri" w:hAnsiTheme="majorHAnsi" w:cstheme="majorHAnsi"/>
          <w:color w:val="000000"/>
          <w:sz w:val="22"/>
          <w:szCs w:val="22"/>
          <w:lang w:val="fr-FR"/>
        </w:rPr>
        <w:t>’</w:t>
      </w:r>
      <w:r w:rsidR="003C5913" w:rsidRPr="003C5913">
        <w:rPr>
          <w:rFonts w:asciiTheme="majorHAnsi" w:eastAsia="Calibri" w:hAnsiTheme="majorHAnsi" w:cstheme="majorHAnsi"/>
          <w:color w:val="000000"/>
          <w:sz w:val="22"/>
          <w:szCs w:val="22"/>
          <w:lang w:val="fr-FR"/>
        </w:rPr>
        <w:t>Europe)</w:t>
      </w:r>
      <w:r w:rsidR="003C5913">
        <w:rPr>
          <w:rFonts w:asciiTheme="majorHAnsi" w:eastAsia="Calibri" w:hAnsiTheme="majorHAnsi" w:cstheme="majorHAnsi"/>
          <w:color w:val="000000"/>
          <w:sz w:val="22"/>
          <w:szCs w:val="22"/>
          <w:lang w:val="fr-FR"/>
        </w:rPr>
        <w:t>, lesquelles n</w:t>
      </w:r>
      <w:r w:rsidR="00902100">
        <w:rPr>
          <w:rFonts w:asciiTheme="majorHAnsi" w:eastAsia="Calibri" w:hAnsiTheme="majorHAnsi" w:cstheme="majorHAnsi"/>
          <w:color w:val="000000"/>
          <w:sz w:val="22"/>
          <w:szCs w:val="22"/>
          <w:lang w:val="fr-FR"/>
        </w:rPr>
        <w:t>’</w:t>
      </w:r>
      <w:r w:rsidR="003C5913">
        <w:rPr>
          <w:rFonts w:asciiTheme="majorHAnsi" w:eastAsia="Calibri" w:hAnsiTheme="majorHAnsi" w:cstheme="majorHAnsi"/>
          <w:color w:val="000000"/>
          <w:sz w:val="22"/>
          <w:szCs w:val="22"/>
          <w:lang w:val="fr-FR"/>
        </w:rPr>
        <w:t>ont pas été abordées dans</w:t>
      </w:r>
      <w:r w:rsidR="003C5913" w:rsidRPr="003C5913">
        <w:rPr>
          <w:rFonts w:asciiTheme="majorHAnsi" w:eastAsia="Calibri" w:hAnsiTheme="majorHAnsi" w:cstheme="majorHAnsi"/>
          <w:color w:val="000000"/>
          <w:sz w:val="22"/>
          <w:szCs w:val="22"/>
          <w:lang w:val="fr-FR"/>
        </w:rPr>
        <w:t xml:space="preserve"> les derniers CSR de l</w:t>
      </w:r>
      <w:r w:rsidR="00902100">
        <w:rPr>
          <w:rFonts w:asciiTheme="majorHAnsi" w:eastAsia="Calibri" w:hAnsiTheme="majorHAnsi" w:cstheme="majorHAnsi"/>
          <w:color w:val="000000"/>
          <w:sz w:val="22"/>
          <w:szCs w:val="22"/>
          <w:lang w:val="fr-FR"/>
        </w:rPr>
        <w:t>’</w:t>
      </w:r>
      <w:r w:rsidR="003C5913" w:rsidRPr="003C5913">
        <w:rPr>
          <w:rFonts w:asciiTheme="majorHAnsi" w:eastAsia="Calibri" w:hAnsiTheme="majorHAnsi" w:cstheme="majorHAnsi"/>
          <w:color w:val="000000"/>
          <w:sz w:val="22"/>
          <w:szCs w:val="22"/>
          <w:lang w:val="fr-FR"/>
        </w:rPr>
        <w:t>AEWA et de l</w:t>
      </w:r>
      <w:r w:rsidR="00902100">
        <w:rPr>
          <w:rFonts w:asciiTheme="majorHAnsi" w:eastAsia="Calibri" w:hAnsiTheme="majorHAnsi" w:cstheme="majorHAnsi"/>
          <w:color w:val="000000"/>
          <w:sz w:val="22"/>
          <w:szCs w:val="22"/>
          <w:lang w:val="fr-FR"/>
        </w:rPr>
        <w:t>’</w:t>
      </w:r>
      <w:r w:rsidR="003C5913" w:rsidRPr="003C5913">
        <w:rPr>
          <w:rFonts w:asciiTheme="majorHAnsi" w:eastAsia="Calibri" w:hAnsiTheme="majorHAnsi" w:cstheme="majorHAnsi"/>
          <w:color w:val="000000"/>
          <w:sz w:val="22"/>
          <w:szCs w:val="22"/>
          <w:lang w:val="fr-FR"/>
        </w:rPr>
        <w:t>EAAFP. L</w:t>
      </w:r>
      <w:r w:rsidR="003C5913">
        <w:rPr>
          <w:rFonts w:asciiTheme="majorHAnsi" w:eastAsia="Calibri" w:hAnsiTheme="majorHAnsi" w:cstheme="majorHAnsi"/>
          <w:color w:val="000000"/>
          <w:sz w:val="22"/>
          <w:szCs w:val="22"/>
          <w:lang w:val="fr-FR"/>
        </w:rPr>
        <w:t xml:space="preserve">es </w:t>
      </w:r>
      <w:r w:rsidR="003C5913" w:rsidRPr="003C5913">
        <w:rPr>
          <w:rFonts w:asciiTheme="majorHAnsi" w:eastAsia="Calibri" w:hAnsiTheme="majorHAnsi" w:cstheme="majorHAnsi"/>
          <w:color w:val="000000"/>
          <w:sz w:val="22"/>
          <w:szCs w:val="22"/>
          <w:lang w:val="fr-FR"/>
        </w:rPr>
        <w:t>WPE2027 pourrai</w:t>
      </w:r>
      <w:r w:rsidR="003C5913">
        <w:rPr>
          <w:rFonts w:asciiTheme="majorHAnsi" w:eastAsia="Calibri" w:hAnsiTheme="majorHAnsi" w:cstheme="majorHAnsi"/>
          <w:color w:val="000000"/>
          <w:sz w:val="22"/>
          <w:szCs w:val="22"/>
          <w:lang w:val="fr-FR"/>
        </w:rPr>
        <w:t>en</w:t>
      </w:r>
      <w:r w:rsidR="003C5913" w:rsidRPr="003C5913">
        <w:rPr>
          <w:rFonts w:asciiTheme="majorHAnsi" w:eastAsia="Calibri" w:hAnsiTheme="majorHAnsi" w:cstheme="majorHAnsi"/>
          <w:color w:val="000000"/>
          <w:sz w:val="22"/>
          <w:szCs w:val="22"/>
          <w:lang w:val="fr-FR"/>
        </w:rPr>
        <w:t xml:space="preserve">t </w:t>
      </w:r>
      <w:r w:rsidR="003C5913">
        <w:rPr>
          <w:rFonts w:asciiTheme="majorHAnsi" w:eastAsia="Calibri" w:hAnsiTheme="majorHAnsi" w:cstheme="majorHAnsi"/>
          <w:color w:val="000000"/>
          <w:sz w:val="22"/>
          <w:szCs w:val="22"/>
          <w:lang w:val="fr-FR"/>
        </w:rPr>
        <w:t xml:space="preserve">être menées à bien </w:t>
      </w:r>
      <w:r w:rsidR="003C5913" w:rsidRPr="003C5913">
        <w:rPr>
          <w:rFonts w:asciiTheme="majorHAnsi" w:eastAsia="Calibri" w:hAnsiTheme="majorHAnsi" w:cstheme="majorHAnsi"/>
          <w:color w:val="000000"/>
          <w:sz w:val="22"/>
          <w:szCs w:val="22"/>
          <w:lang w:val="fr-FR"/>
        </w:rPr>
        <w:t xml:space="preserve">entre 2025 et 2027 et </w:t>
      </w:r>
      <w:r w:rsidR="003C5913">
        <w:rPr>
          <w:rFonts w:asciiTheme="majorHAnsi" w:eastAsia="Calibri" w:hAnsiTheme="majorHAnsi" w:cstheme="majorHAnsi"/>
          <w:color w:val="000000"/>
          <w:sz w:val="22"/>
          <w:szCs w:val="22"/>
          <w:lang w:val="fr-FR"/>
        </w:rPr>
        <w:t>finalisées</w:t>
      </w:r>
      <w:r w:rsidR="003C5913" w:rsidRPr="003C5913">
        <w:rPr>
          <w:rFonts w:asciiTheme="majorHAnsi" w:eastAsia="Calibri" w:hAnsiTheme="majorHAnsi" w:cstheme="majorHAnsi"/>
          <w:color w:val="000000"/>
          <w:sz w:val="22"/>
          <w:szCs w:val="22"/>
          <w:lang w:val="fr-FR"/>
        </w:rPr>
        <w:t xml:space="preserve"> en 2027.</w:t>
      </w:r>
    </w:p>
    <w:p w14:paraId="677DFF7C" w14:textId="77777777" w:rsidR="003C5913" w:rsidRPr="003C5913" w:rsidRDefault="003C5913" w:rsidP="003C5913">
      <w:pPr>
        <w:ind w:left="425" w:hanging="425"/>
        <w:rPr>
          <w:rFonts w:asciiTheme="majorHAnsi" w:eastAsia="Calibri" w:hAnsiTheme="majorHAnsi" w:cstheme="majorHAnsi"/>
          <w:color w:val="000000"/>
          <w:sz w:val="22"/>
          <w:szCs w:val="22"/>
          <w:lang w:val="fr-FR"/>
        </w:rPr>
      </w:pPr>
    </w:p>
    <w:p w14:paraId="1802D53E" w14:textId="758B00C6" w:rsidR="00283EB6" w:rsidRPr="00CB35CC" w:rsidRDefault="007C601C" w:rsidP="00195E41">
      <w:pPr>
        <w:ind w:left="425" w:hanging="425"/>
        <w:rPr>
          <w:rFonts w:asciiTheme="majorHAnsi" w:hAnsiTheme="majorHAnsi" w:cstheme="majorHAnsi"/>
          <w:sz w:val="22"/>
          <w:szCs w:val="22"/>
          <w:lang w:val="fr-FR"/>
        </w:rPr>
      </w:pPr>
      <w:r w:rsidRPr="00CB35CC">
        <w:rPr>
          <w:rFonts w:asciiTheme="majorHAnsi" w:eastAsia="Calibri" w:hAnsiTheme="majorHAnsi" w:cstheme="majorHAnsi"/>
          <w:color w:val="000000"/>
          <w:sz w:val="22"/>
          <w:szCs w:val="22"/>
          <w:lang w:val="fr-FR"/>
        </w:rPr>
        <w:t>22</w:t>
      </w:r>
      <w:r w:rsidR="00195E41" w:rsidRPr="00CB35CC">
        <w:rPr>
          <w:rFonts w:asciiTheme="majorHAnsi" w:eastAsia="Calibri" w:hAnsiTheme="majorHAnsi" w:cstheme="majorHAnsi"/>
          <w:color w:val="000000"/>
          <w:sz w:val="22"/>
          <w:szCs w:val="22"/>
          <w:lang w:val="fr-FR"/>
        </w:rPr>
        <w:t>.</w:t>
      </w:r>
      <w:r w:rsidR="00195E41" w:rsidRPr="00CB35CC">
        <w:rPr>
          <w:rFonts w:asciiTheme="majorHAnsi" w:eastAsia="Calibri" w:hAnsiTheme="majorHAnsi" w:cstheme="majorHAnsi"/>
          <w:color w:val="000000"/>
          <w:sz w:val="22"/>
          <w:szCs w:val="22"/>
          <w:lang w:val="fr-FR"/>
        </w:rPr>
        <w:tab/>
      </w:r>
      <w:r w:rsidR="003C5913">
        <w:rPr>
          <w:rFonts w:asciiTheme="majorHAnsi" w:eastAsia="Calibri" w:hAnsiTheme="majorHAnsi" w:cstheme="majorHAnsi"/>
          <w:color w:val="000000"/>
          <w:sz w:val="22"/>
          <w:szCs w:val="22"/>
          <w:lang w:val="fr-FR"/>
        </w:rPr>
        <w:t>On estime à 61 000 CHF le budget nécessaire pour la tenue</w:t>
      </w:r>
      <w:r w:rsidR="00686935">
        <w:rPr>
          <w:rFonts w:asciiTheme="majorHAnsi" w:eastAsia="Calibri" w:hAnsiTheme="majorHAnsi" w:cstheme="majorHAnsi"/>
          <w:color w:val="000000"/>
          <w:sz w:val="22"/>
          <w:szCs w:val="22"/>
          <w:lang w:val="fr-FR"/>
        </w:rPr>
        <w:t>/l</w:t>
      </w:r>
      <w:r w:rsidR="00902100">
        <w:rPr>
          <w:rFonts w:asciiTheme="majorHAnsi" w:eastAsia="Calibri" w:hAnsiTheme="majorHAnsi" w:cstheme="majorHAnsi"/>
          <w:color w:val="000000"/>
          <w:sz w:val="22"/>
          <w:szCs w:val="22"/>
          <w:lang w:val="fr-FR"/>
        </w:rPr>
        <w:t>’</w:t>
      </w:r>
      <w:r w:rsidR="00686935">
        <w:rPr>
          <w:rFonts w:asciiTheme="majorHAnsi" w:eastAsia="Calibri" w:hAnsiTheme="majorHAnsi" w:cstheme="majorHAnsi"/>
          <w:color w:val="000000"/>
          <w:sz w:val="22"/>
          <w:szCs w:val="22"/>
          <w:lang w:val="fr-FR"/>
        </w:rPr>
        <w:t xml:space="preserve">amélioration du </w:t>
      </w:r>
      <w:r w:rsidRPr="00686935">
        <w:rPr>
          <w:rFonts w:asciiTheme="majorHAnsi" w:hAnsiTheme="majorHAnsi" w:cstheme="majorHAnsi"/>
          <w:i/>
          <w:iCs/>
          <w:sz w:val="22"/>
          <w:szCs w:val="22"/>
          <w:lang w:val="fr-FR"/>
        </w:rPr>
        <w:t>Waterbirds Populations Portal</w:t>
      </w:r>
      <w:r w:rsidRPr="00CB35CC">
        <w:rPr>
          <w:rFonts w:asciiTheme="majorHAnsi" w:hAnsiTheme="majorHAnsi" w:cstheme="majorHAnsi"/>
          <w:sz w:val="22"/>
          <w:szCs w:val="22"/>
          <w:lang w:val="fr-FR"/>
        </w:rPr>
        <w:t xml:space="preserve">, </w:t>
      </w:r>
      <w:r w:rsidR="00686935">
        <w:rPr>
          <w:rFonts w:asciiTheme="majorHAnsi" w:hAnsiTheme="majorHAnsi" w:cstheme="majorHAnsi"/>
          <w:sz w:val="22"/>
          <w:szCs w:val="22"/>
          <w:lang w:val="fr-FR"/>
        </w:rPr>
        <w:t xml:space="preserve">lesquelles seraient menées à bien entre </w:t>
      </w:r>
      <w:r w:rsidRPr="00CB35CC">
        <w:rPr>
          <w:rFonts w:asciiTheme="majorHAnsi" w:hAnsiTheme="majorHAnsi" w:cstheme="majorHAnsi"/>
          <w:sz w:val="22"/>
          <w:szCs w:val="22"/>
          <w:lang w:val="fr-FR"/>
        </w:rPr>
        <w:t>2025</w:t>
      </w:r>
      <w:r w:rsidR="00BA738A" w:rsidRPr="00CB35CC">
        <w:rPr>
          <w:rFonts w:asciiTheme="majorHAnsi" w:hAnsiTheme="majorHAnsi" w:cstheme="majorHAnsi"/>
          <w:sz w:val="22"/>
          <w:szCs w:val="22"/>
          <w:lang w:val="fr-FR"/>
        </w:rPr>
        <w:t xml:space="preserve"> </w:t>
      </w:r>
      <w:r w:rsidR="00686935">
        <w:rPr>
          <w:rFonts w:asciiTheme="majorHAnsi" w:hAnsiTheme="majorHAnsi" w:cstheme="majorHAnsi"/>
          <w:sz w:val="22"/>
          <w:szCs w:val="22"/>
          <w:lang w:val="fr-FR"/>
        </w:rPr>
        <w:t>et</w:t>
      </w:r>
      <w:r w:rsidR="00BA738A" w:rsidRPr="00CB35CC">
        <w:rPr>
          <w:rFonts w:asciiTheme="majorHAnsi" w:hAnsiTheme="majorHAnsi" w:cstheme="majorHAnsi"/>
          <w:sz w:val="22"/>
          <w:szCs w:val="22"/>
          <w:lang w:val="fr-FR"/>
        </w:rPr>
        <w:t xml:space="preserve"> </w:t>
      </w:r>
      <w:r w:rsidRPr="00CB35CC">
        <w:rPr>
          <w:rFonts w:asciiTheme="majorHAnsi" w:hAnsiTheme="majorHAnsi" w:cstheme="majorHAnsi"/>
          <w:sz w:val="22"/>
          <w:szCs w:val="22"/>
          <w:lang w:val="fr-FR"/>
        </w:rPr>
        <w:t>2028</w:t>
      </w:r>
      <w:r w:rsidR="00686935">
        <w:rPr>
          <w:rFonts w:asciiTheme="majorHAnsi" w:hAnsiTheme="majorHAnsi" w:cstheme="majorHAnsi"/>
          <w:sz w:val="22"/>
          <w:szCs w:val="22"/>
          <w:lang w:val="fr-FR"/>
        </w:rPr>
        <w:t xml:space="preserve">. Cette opération est nécessaire </w:t>
      </w:r>
      <w:r w:rsidR="00686935" w:rsidRPr="00686935">
        <w:rPr>
          <w:rFonts w:asciiTheme="majorHAnsi" w:hAnsiTheme="majorHAnsi" w:cstheme="majorHAnsi"/>
          <w:sz w:val="22"/>
          <w:szCs w:val="22"/>
          <w:lang w:val="fr-FR"/>
        </w:rPr>
        <w:t>pour améliorer la fonctionnalité du portail et sa facilité d</w:t>
      </w:r>
      <w:r w:rsidR="00902100">
        <w:rPr>
          <w:rFonts w:asciiTheme="majorHAnsi" w:hAnsiTheme="majorHAnsi" w:cstheme="majorHAnsi"/>
          <w:sz w:val="22"/>
          <w:szCs w:val="22"/>
          <w:lang w:val="fr-FR"/>
        </w:rPr>
        <w:t>’</w:t>
      </w:r>
      <w:r w:rsidR="00686935" w:rsidRPr="00686935">
        <w:rPr>
          <w:rFonts w:asciiTheme="majorHAnsi" w:hAnsiTheme="majorHAnsi" w:cstheme="majorHAnsi"/>
          <w:sz w:val="22"/>
          <w:szCs w:val="22"/>
          <w:lang w:val="fr-FR"/>
        </w:rPr>
        <w:t xml:space="preserve">utilisation par les </w:t>
      </w:r>
      <w:r w:rsidR="00686935">
        <w:rPr>
          <w:rFonts w:asciiTheme="majorHAnsi" w:hAnsiTheme="majorHAnsi" w:cstheme="majorHAnsi"/>
          <w:sz w:val="22"/>
          <w:szCs w:val="22"/>
          <w:lang w:val="fr-FR"/>
        </w:rPr>
        <w:t>P</w:t>
      </w:r>
      <w:r w:rsidR="00686935" w:rsidRPr="00686935">
        <w:rPr>
          <w:rFonts w:asciiTheme="majorHAnsi" w:hAnsiTheme="majorHAnsi" w:cstheme="majorHAnsi"/>
          <w:sz w:val="22"/>
          <w:szCs w:val="22"/>
          <w:lang w:val="fr-FR"/>
        </w:rPr>
        <w:t>arties</w:t>
      </w:r>
      <w:r w:rsidRPr="00CB35CC">
        <w:rPr>
          <w:rFonts w:asciiTheme="majorHAnsi" w:hAnsiTheme="majorHAnsi" w:cstheme="majorHAnsi"/>
          <w:sz w:val="22"/>
          <w:szCs w:val="22"/>
          <w:lang w:val="fr-FR"/>
        </w:rPr>
        <w:t xml:space="preserve">. </w:t>
      </w:r>
    </w:p>
    <w:p w14:paraId="3FBB600C" w14:textId="77777777" w:rsidR="00283EB6" w:rsidRPr="00CB35CC" w:rsidRDefault="00283EB6" w:rsidP="00E305B0">
      <w:pPr>
        <w:pStyle w:val="ListParagraph"/>
        <w:rPr>
          <w:rFonts w:asciiTheme="majorHAnsi" w:hAnsiTheme="majorHAnsi" w:cstheme="majorHAnsi"/>
          <w:szCs w:val="22"/>
          <w:lang w:val="fr-FR"/>
        </w:rPr>
      </w:pPr>
    </w:p>
    <w:p w14:paraId="7FDF5E4D" w14:textId="6055D005" w:rsidR="00686935" w:rsidRPr="00686935" w:rsidRDefault="007C601C" w:rsidP="00686935">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23</w:t>
      </w:r>
      <w:r w:rsidR="00195E41" w:rsidRPr="00CB35CC">
        <w:rPr>
          <w:rFonts w:asciiTheme="majorHAnsi" w:eastAsia="Calibri" w:hAnsiTheme="majorHAnsi" w:cstheme="majorHAnsi"/>
          <w:color w:val="000000"/>
          <w:sz w:val="22"/>
          <w:szCs w:val="22"/>
          <w:lang w:val="fr-FR"/>
        </w:rPr>
        <w:t>.</w:t>
      </w:r>
      <w:r w:rsidR="00195E41" w:rsidRPr="00CB35CC">
        <w:rPr>
          <w:rFonts w:asciiTheme="majorHAnsi" w:eastAsia="Calibri" w:hAnsiTheme="majorHAnsi" w:cstheme="majorHAnsi"/>
          <w:color w:val="000000"/>
          <w:sz w:val="22"/>
          <w:szCs w:val="22"/>
          <w:lang w:val="fr-FR"/>
        </w:rPr>
        <w:tab/>
      </w:r>
      <w:r w:rsidR="00686935">
        <w:rPr>
          <w:rFonts w:asciiTheme="majorHAnsi" w:eastAsia="Calibri" w:hAnsiTheme="majorHAnsi" w:cstheme="majorHAnsi"/>
          <w:color w:val="000000"/>
          <w:sz w:val="22"/>
          <w:szCs w:val="22"/>
          <w:lang w:val="fr-FR"/>
        </w:rPr>
        <w:t>On estime à 38 000 CHF le budget nécessaire à la création d</w:t>
      </w:r>
      <w:r w:rsidR="00902100">
        <w:rPr>
          <w:rFonts w:asciiTheme="majorHAnsi" w:eastAsia="Calibri" w:hAnsiTheme="majorHAnsi" w:cstheme="majorHAnsi"/>
          <w:color w:val="000000"/>
          <w:sz w:val="22"/>
          <w:szCs w:val="22"/>
          <w:lang w:val="fr-FR"/>
        </w:rPr>
        <w:t>’</w:t>
      </w:r>
      <w:r w:rsidR="00686935" w:rsidRPr="00686935">
        <w:rPr>
          <w:rFonts w:asciiTheme="majorHAnsi" w:eastAsia="Calibri" w:hAnsiTheme="majorHAnsi" w:cstheme="majorHAnsi"/>
          <w:color w:val="000000"/>
          <w:sz w:val="22"/>
          <w:szCs w:val="22"/>
          <w:lang w:val="fr-FR"/>
        </w:rPr>
        <w:t>un partenariat mondial à long terme pour l</w:t>
      </w:r>
      <w:r w:rsidR="00686935">
        <w:rPr>
          <w:rFonts w:asciiTheme="majorHAnsi" w:eastAsia="Calibri" w:hAnsiTheme="majorHAnsi" w:cstheme="majorHAnsi"/>
          <w:color w:val="000000"/>
          <w:sz w:val="22"/>
          <w:szCs w:val="22"/>
          <w:lang w:val="fr-FR"/>
        </w:rPr>
        <w:t xml:space="preserve">es </w:t>
      </w:r>
      <w:r w:rsidR="00686935" w:rsidRPr="00686935">
        <w:rPr>
          <w:rFonts w:asciiTheme="majorHAnsi" w:eastAsia="Calibri" w:hAnsiTheme="majorHAnsi" w:cstheme="majorHAnsi"/>
          <w:color w:val="000000"/>
          <w:sz w:val="22"/>
          <w:szCs w:val="22"/>
          <w:lang w:val="fr-FR"/>
        </w:rPr>
        <w:t>estimation</w:t>
      </w:r>
      <w:r w:rsidR="00686935">
        <w:rPr>
          <w:rFonts w:asciiTheme="majorHAnsi" w:eastAsia="Calibri" w:hAnsiTheme="majorHAnsi" w:cstheme="majorHAnsi"/>
          <w:color w:val="000000"/>
          <w:sz w:val="22"/>
          <w:szCs w:val="22"/>
          <w:lang w:val="fr-FR"/>
        </w:rPr>
        <w:t>s</w:t>
      </w:r>
      <w:r w:rsidR="00686935" w:rsidRPr="00686935">
        <w:rPr>
          <w:rFonts w:asciiTheme="majorHAnsi" w:eastAsia="Calibri" w:hAnsiTheme="majorHAnsi" w:cstheme="majorHAnsi"/>
          <w:color w:val="000000"/>
          <w:sz w:val="22"/>
          <w:szCs w:val="22"/>
          <w:lang w:val="fr-FR"/>
        </w:rPr>
        <w:t xml:space="preserve"> des oiseaux d</w:t>
      </w:r>
      <w:r w:rsidR="00902100">
        <w:rPr>
          <w:rFonts w:asciiTheme="majorHAnsi" w:eastAsia="Calibri" w:hAnsiTheme="majorHAnsi" w:cstheme="majorHAnsi"/>
          <w:color w:val="000000"/>
          <w:sz w:val="22"/>
          <w:szCs w:val="22"/>
          <w:lang w:val="fr-FR"/>
        </w:rPr>
        <w:t>’</w:t>
      </w:r>
      <w:r w:rsidR="00686935" w:rsidRPr="00686935">
        <w:rPr>
          <w:rFonts w:asciiTheme="majorHAnsi" w:eastAsia="Calibri" w:hAnsiTheme="majorHAnsi" w:cstheme="majorHAnsi"/>
          <w:color w:val="000000"/>
          <w:sz w:val="22"/>
          <w:szCs w:val="22"/>
          <w:lang w:val="fr-FR"/>
        </w:rPr>
        <w:t xml:space="preserve">eau. Cette somme </w:t>
      </w:r>
      <w:r w:rsidR="00686935">
        <w:rPr>
          <w:rFonts w:asciiTheme="majorHAnsi" w:eastAsia="Calibri" w:hAnsiTheme="majorHAnsi" w:cstheme="majorHAnsi"/>
          <w:color w:val="000000"/>
          <w:sz w:val="22"/>
          <w:szCs w:val="22"/>
          <w:lang w:val="fr-FR"/>
        </w:rPr>
        <w:t>servira à</w:t>
      </w:r>
      <w:r w:rsidR="00686935" w:rsidRPr="00686935">
        <w:rPr>
          <w:rFonts w:asciiTheme="majorHAnsi" w:eastAsia="Calibri" w:hAnsiTheme="majorHAnsi" w:cstheme="majorHAnsi"/>
          <w:color w:val="000000"/>
          <w:sz w:val="22"/>
          <w:szCs w:val="22"/>
          <w:lang w:val="fr-FR"/>
        </w:rPr>
        <w:t xml:space="preserve"> </w:t>
      </w:r>
      <w:r w:rsidR="00686935">
        <w:rPr>
          <w:rFonts w:asciiTheme="majorHAnsi" w:eastAsia="Calibri" w:hAnsiTheme="majorHAnsi" w:cstheme="majorHAnsi"/>
          <w:color w:val="000000"/>
          <w:sz w:val="22"/>
          <w:szCs w:val="22"/>
          <w:lang w:val="fr-FR"/>
        </w:rPr>
        <w:t>engager</w:t>
      </w:r>
      <w:r w:rsidR="00686935" w:rsidRPr="00686935">
        <w:rPr>
          <w:rFonts w:asciiTheme="majorHAnsi" w:eastAsia="Calibri" w:hAnsiTheme="majorHAnsi" w:cstheme="majorHAnsi"/>
          <w:color w:val="000000"/>
          <w:sz w:val="22"/>
          <w:szCs w:val="22"/>
          <w:lang w:val="fr-FR"/>
        </w:rPr>
        <w:t xml:space="preserve"> des consultations avec de</w:t>
      </w:r>
      <w:r w:rsidR="00686935">
        <w:rPr>
          <w:rFonts w:asciiTheme="majorHAnsi" w:eastAsia="Calibri" w:hAnsiTheme="majorHAnsi" w:cstheme="majorHAnsi"/>
          <w:color w:val="000000"/>
          <w:sz w:val="22"/>
          <w:szCs w:val="22"/>
          <w:lang w:val="fr-FR"/>
        </w:rPr>
        <w:t xml:space="preserve"> potentiel</w:t>
      </w:r>
      <w:r w:rsidR="00686935" w:rsidRPr="00686935">
        <w:rPr>
          <w:rFonts w:asciiTheme="majorHAnsi" w:eastAsia="Calibri" w:hAnsiTheme="majorHAnsi" w:cstheme="majorHAnsi"/>
          <w:color w:val="000000"/>
          <w:sz w:val="22"/>
          <w:szCs w:val="22"/>
          <w:lang w:val="fr-FR"/>
        </w:rPr>
        <w:t xml:space="preserve">s partenaires </w:t>
      </w:r>
      <w:r w:rsidR="00686935">
        <w:rPr>
          <w:rFonts w:asciiTheme="majorHAnsi" w:eastAsia="Calibri" w:hAnsiTheme="majorHAnsi" w:cstheme="majorHAnsi"/>
          <w:color w:val="000000"/>
          <w:sz w:val="22"/>
          <w:szCs w:val="22"/>
          <w:lang w:val="fr-FR"/>
        </w:rPr>
        <w:t>dans le but</w:t>
      </w:r>
      <w:r w:rsidR="00686935" w:rsidRPr="00686935">
        <w:rPr>
          <w:rFonts w:asciiTheme="majorHAnsi" w:eastAsia="Calibri" w:hAnsiTheme="majorHAnsi" w:cstheme="majorHAnsi"/>
          <w:color w:val="000000"/>
          <w:sz w:val="22"/>
          <w:szCs w:val="22"/>
          <w:lang w:val="fr-FR"/>
        </w:rPr>
        <w:t xml:space="preserve"> d</w:t>
      </w:r>
      <w:r w:rsidR="00902100">
        <w:rPr>
          <w:rFonts w:asciiTheme="majorHAnsi" w:eastAsia="Calibri" w:hAnsiTheme="majorHAnsi" w:cstheme="majorHAnsi"/>
          <w:color w:val="000000"/>
          <w:sz w:val="22"/>
          <w:szCs w:val="22"/>
          <w:lang w:val="fr-FR"/>
        </w:rPr>
        <w:t>’</w:t>
      </w:r>
      <w:r w:rsidR="00686935" w:rsidRPr="00686935">
        <w:rPr>
          <w:rFonts w:asciiTheme="majorHAnsi" w:eastAsia="Calibri" w:hAnsiTheme="majorHAnsi" w:cstheme="majorHAnsi"/>
          <w:color w:val="000000"/>
          <w:sz w:val="22"/>
          <w:szCs w:val="22"/>
          <w:lang w:val="fr-FR"/>
        </w:rPr>
        <w:t xml:space="preserve">établir un partenariat et </w:t>
      </w:r>
      <w:r w:rsidR="00686935">
        <w:rPr>
          <w:rFonts w:asciiTheme="majorHAnsi" w:eastAsia="Calibri" w:hAnsiTheme="majorHAnsi" w:cstheme="majorHAnsi"/>
          <w:color w:val="000000"/>
          <w:sz w:val="22"/>
          <w:szCs w:val="22"/>
          <w:lang w:val="fr-FR"/>
        </w:rPr>
        <w:t>d</w:t>
      </w:r>
      <w:r w:rsidR="00902100">
        <w:rPr>
          <w:rFonts w:asciiTheme="majorHAnsi" w:eastAsia="Calibri" w:hAnsiTheme="majorHAnsi" w:cstheme="majorHAnsi"/>
          <w:color w:val="000000"/>
          <w:sz w:val="22"/>
          <w:szCs w:val="22"/>
          <w:lang w:val="fr-FR"/>
        </w:rPr>
        <w:t>’</w:t>
      </w:r>
      <w:r w:rsidR="00686935">
        <w:rPr>
          <w:rFonts w:asciiTheme="majorHAnsi" w:eastAsia="Calibri" w:hAnsiTheme="majorHAnsi" w:cstheme="majorHAnsi"/>
          <w:color w:val="000000"/>
          <w:sz w:val="22"/>
          <w:szCs w:val="22"/>
          <w:lang w:val="fr-FR"/>
        </w:rPr>
        <w:t>élaborer</w:t>
      </w:r>
      <w:r w:rsidR="00686935" w:rsidRPr="00686935">
        <w:rPr>
          <w:rFonts w:asciiTheme="majorHAnsi" w:eastAsia="Calibri" w:hAnsiTheme="majorHAnsi" w:cstheme="majorHAnsi"/>
          <w:color w:val="000000"/>
          <w:sz w:val="22"/>
          <w:szCs w:val="22"/>
          <w:lang w:val="fr-FR"/>
        </w:rPr>
        <w:t xml:space="preserve"> un plan de travail pluriannuel et un budget prévisionnel, y compris des options de cofinancement</w:t>
      </w:r>
      <w:r w:rsidR="00ED712C">
        <w:rPr>
          <w:rFonts w:asciiTheme="majorHAnsi" w:eastAsia="Calibri" w:hAnsiTheme="majorHAnsi" w:cstheme="majorHAnsi"/>
          <w:color w:val="000000"/>
          <w:sz w:val="22"/>
          <w:szCs w:val="22"/>
          <w:lang w:val="fr-FR"/>
        </w:rPr>
        <w:t>. Ce projet serait mené à bien sur la période</w:t>
      </w:r>
      <w:r w:rsidR="00686935" w:rsidRPr="00686935">
        <w:rPr>
          <w:rFonts w:asciiTheme="majorHAnsi" w:eastAsia="Calibri" w:hAnsiTheme="majorHAnsi" w:cstheme="majorHAnsi"/>
          <w:color w:val="000000"/>
          <w:sz w:val="22"/>
          <w:szCs w:val="22"/>
          <w:lang w:val="fr-FR"/>
        </w:rPr>
        <w:t xml:space="preserve"> 2026-2027. En cas de succès, le partenariat pourrait être lancé </w:t>
      </w:r>
      <w:r w:rsidR="00ED712C">
        <w:rPr>
          <w:rFonts w:asciiTheme="majorHAnsi" w:eastAsia="Calibri" w:hAnsiTheme="majorHAnsi" w:cstheme="majorHAnsi"/>
          <w:color w:val="000000"/>
          <w:sz w:val="22"/>
          <w:szCs w:val="22"/>
          <w:lang w:val="fr-FR"/>
        </w:rPr>
        <w:t>à l</w:t>
      </w:r>
      <w:r w:rsidR="00902100">
        <w:rPr>
          <w:rFonts w:asciiTheme="majorHAnsi" w:eastAsia="Calibri" w:hAnsiTheme="majorHAnsi" w:cstheme="majorHAnsi"/>
          <w:color w:val="000000"/>
          <w:sz w:val="22"/>
          <w:szCs w:val="22"/>
          <w:lang w:val="fr-FR"/>
        </w:rPr>
        <w:t>’</w:t>
      </w:r>
      <w:r w:rsidR="00ED712C">
        <w:rPr>
          <w:rFonts w:asciiTheme="majorHAnsi" w:eastAsia="Calibri" w:hAnsiTheme="majorHAnsi" w:cstheme="majorHAnsi"/>
          <w:color w:val="000000"/>
          <w:sz w:val="22"/>
          <w:szCs w:val="22"/>
          <w:lang w:val="fr-FR"/>
        </w:rPr>
        <w:t>occasion</w:t>
      </w:r>
      <w:r w:rsidR="00686935" w:rsidRPr="00686935">
        <w:rPr>
          <w:rFonts w:asciiTheme="majorHAnsi" w:eastAsia="Calibri" w:hAnsiTheme="majorHAnsi" w:cstheme="majorHAnsi"/>
          <w:color w:val="000000"/>
          <w:sz w:val="22"/>
          <w:szCs w:val="22"/>
          <w:lang w:val="fr-FR"/>
        </w:rPr>
        <w:t xml:space="preserve"> de la COP16.</w:t>
      </w:r>
    </w:p>
    <w:p w14:paraId="1DEEEE58" w14:textId="77777777" w:rsidR="00283EB6" w:rsidRPr="00ED712C" w:rsidRDefault="00283EB6" w:rsidP="00ED712C">
      <w:pPr>
        <w:rPr>
          <w:rFonts w:asciiTheme="majorHAnsi" w:hAnsiTheme="majorHAnsi" w:cstheme="majorHAnsi"/>
          <w:szCs w:val="22"/>
          <w:lang w:val="fr-FR"/>
        </w:rPr>
      </w:pPr>
    </w:p>
    <w:p w14:paraId="723A7970" w14:textId="2288FA86" w:rsidR="00AB3636" w:rsidRPr="00CB35CC" w:rsidRDefault="007C601C" w:rsidP="00ED712C">
      <w:pPr>
        <w:ind w:left="425" w:hanging="425"/>
        <w:rPr>
          <w:rFonts w:asciiTheme="majorHAnsi" w:eastAsia="Calibri" w:hAnsiTheme="majorHAnsi" w:cstheme="majorHAnsi"/>
          <w:color w:val="000000"/>
          <w:sz w:val="22"/>
          <w:szCs w:val="22"/>
          <w:lang w:val="fr-FR"/>
        </w:rPr>
      </w:pPr>
      <w:r w:rsidRPr="00CB35CC">
        <w:rPr>
          <w:rFonts w:asciiTheme="majorHAnsi" w:eastAsia="Calibri" w:hAnsiTheme="majorHAnsi" w:cstheme="majorHAnsi"/>
          <w:color w:val="000000"/>
          <w:sz w:val="22"/>
          <w:szCs w:val="22"/>
          <w:lang w:val="fr-FR"/>
        </w:rPr>
        <w:t>2</w:t>
      </w:r>
      <w:r w:rsidR="00195E41" w:rsidRPr="00CB35CC">
        <w:rPr>
          <w:rFonts w:asciiTheme="majorHAnsi" w:eastAsia="Calibri" w:hAnsiTheme="majorHAnsi" w:cstheme="majorHAnsi"/>
          <w:color w:val="000000"/>
          <w:sz w:val="22"/>
          <w:szCs w:val="22"/>
          <w:lang w:val="fr-FR"/>
        </w:rPr>
        <w:t>4.</w:t>
      </w:r>
      <w:r w:rsidR="00195E41" w:rsidRPr="00CB35CC">
        <w:rPr>
          <w:rFonts w:asciiTheme="majorHAnsi" w:eastAsia="Calibri" w:hAnsiTheme="majorHAnsi" w:cstheme="majorHAnsi"/>
          <w:color w:val="000000"/>
          <w:sz w:val="22"/>
          <w:szCs w:val="22"/>
          <w:lang w:val="fr-FR"/>
        </w:rPr>
        <w:tab/>
      </w:r>
      <w:r w:rsidR="00ED712C" w:rsidRPr="00ED712C">
        <w:rPr>
          <w:rFonts w:asciiTheme="majorHAnsi" w:eastAsia="Calibri" w:hAnsiTheme="majorHAnsi" w:cstheme="majorHAnsi"/>
          <w:color w:val="000000"/>
          <w:sz w:val="22"/>
          <w:szCs w:val="22"/>
          <w:lang w:val="fr-FR"/>
        </w:rPr>
        <w:t xml:space="preserve">À plus long terme, les mises à jour </w:t>
      </w:r>
      <w:r w:rsidR="00ED712C">
        <w:rPr>
          <w:rFonts w:asciiTheme="majorHAnsi" w:eastAsia="Calibri" w:hAnsiTheme="majorHAnsi" w:cstheme="majorHAnsi"/>
          <w:color w:val="000000"/>
          <w:sz w:val="22"/>
          <w:szCs w:val="22"/>
          <w:lang w:val="fr-FR"/>
        </w:rPr>
        <w:t>prévues</w:t>
      </w:r>
      <w:r w:rsidR="00ED712C" w:rsidRPr="00ED712C">
        <w:rPr>
          <w:rFonts w:asciiTheme="majorHAnsi" w:eastAsia="Calibri" w:hAnsiTheme="majorHAnsi" w:cstheme="majorHAnsi"/>
          <w:color w:val="000000"/>
          <w:sz w:val="22"/>
          <w:szCs w:val="22"/>
          <w:lang w:val="fr-FR"/>
        </w:rPr>
        <w:t xml:space="preserve"> et le coût des révisions seront </w:t>
      </w:r>
      <w:r w:rsidR="00ED712C">
        <w:rPr>
          <w:rFonts w:asciiTheme="majorHAnsi" w:eastAsia="Calibri" w:hAnsiTheme="majorHAnsi" w:cstheme="majorHAnsi"/>
          <w:color w:val="000000"/>
          <w:sz w:val="22"/>
          <w:szCs w:val="22"/>
          <w:lang w:val="fr-FR"/>
        </w:rPr>
        <w:t>établis en s</w:t>
      </w:r>
      <w:r w:rsidR="00902100">
        <w:rPr>
          <w:rFonts w:asciiTheme="majorHAnsi" w:eastAsia="Calibri" w:hAnsiTheme="majorHAnsi" w:cstheme="majorHAnsi"/>
          <w:color w:val="000000"/>
          <w:sz w:val="22"/>
          <w:szCs w:val="22"/>
          <w:lang w:val="fr-FR"/>
        </w:rPr>
        <w:t>’</w:t>
      </w:r>
      <w:r w:rsidR="00ED712C">
        <w:rPr>
          <w:rFonts w:asciiTheme="majorHAnsi" w:eastAsia="Calibri" w:hAnsiTheme="majorHAnsi" w:cstheme="majorHAnsi"/>
          <w:color w:val="000000"/>
          <w:sz w:val="22"/>
          <w:szCs w:val="22"/>
          <w:lang w:val="fr-FR"/>
        </w:rPr>
        <w:t xml:space="preserve">appuyant sur le mécanisme des </w:t>
      </w:r>
      <w:r w:rsidR="00ED712C" w:rsidRPr="00ED712C">
        <w:rPr>
          <w:rFonts w:asciiTheme="majorHAnsi" w:eastAsia="Calibri" w:hAnsiTheme="majorHAnsi" w:cstheme="majorHAnsi"/>
          <w:color w:val="000000"/>
          <w:sz w:val="22"/>
          <w:szCs w:val="22"/>
          <w:lang w:val="fr-FR"/>
        </w:rPr>
        <w:t xml:space="preserve">WPE2027 et </w:t>
      </w:r>
      <w:r w:rsidR="00ED712C">
        <w:rPr>
          <w:rFonts w:asciiTheme="majorHAnsi" w:eastAsia="Calibri" w:hAnsiTheme="majorHAnsi" w:cstheme="majorHAnsi"/>
          <w:color w:val="000000"/>
          <w:sz w:val="22"/>
          <w:szCs w:val="22"/>
          <w:lang w:val="fr-FR"/>
        </w:rPr>
        <w:t>présentés en détail</w:t>
      </w:r>
      <w:r w:rsidR="00ED712C" w:rsidRPr="00ED712C">
        <w:rPr>
          <w:rFonts w:asciiTheme="majorHAnsi" w:eastAsia="Calibri" w:hAnsiTheme="majorHAnsi" w:cstheme="majorHAnsi"/>
          <w:color w:val="000000"/>
          <w:sz w:val="22"/>
          <w:szCs w:val="22"/>
          <w:lang w:val="fr-FR"/>
        </w:rPr>
        <w:t xml:space="preserve"> dans </w:t>
      </w:r>
      <w:r w:rsidR="00ED712C">
        <w:rPr>
          <w:rFonts w:asciiTheme="majorHAnsi" w:eastAsia="Calibri" w:hAnsiTheme="majorHAnsi" w:cstheme="majorHAnsi"/>
          <w:color w:val="000000"/>
          <w:sz w:val="22"/>
          <w:szCs w:val="22"/>
          <w:lang w:val="fr-FR"/>
        </w:rPr>
        <w:t>le</w:t>
      </w:r>
      <w:r w:rsidR="00ED712C" w:rsidRPr="00ED712C">
        <w:rPr>
          <w:rFonts w:asciiTheme="majorHAnsi" w:eastAsia="Calibri" w:hAnsiTheme="majorHAnsi" w:cstheme="majorHAnsi"/>
          <w:color w:val="000000"/>
          <w:sz w:val="22"/>
          <w:szCs w:val="22"/>
          <w:lang w:val="fr-FR"/>
        </w:rPr>
        <w:t xml:space="preserve"> plan de travail du partenariat proposé.</w:t>
      </w:r>
    </w:p>
    <w:sectPr w:rsidR="00AB3636" w:rsidRPr="00CB35CC" w:rsidSect="001B4A64">
      <w:footerReference w:type="default" r:id="rId32"/>
      <w:pgSz w:w="11907" w:h="16839"/>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A7535" w14:textId="77777777" w:rsidR="00EE1B20" w:rsidRDefault="00EE1B20">
      <w:r>
        <w:separator/>
      </w:r>
    </w:p>
  </w:endnote>
  <w:endnote w:type="continuationSeparator" w:id="0">
    <w:p w14:paraId="04621A0D" w14:textId="77777777" w:rsidR="00EE1B20" w:rsidRDefault="00EE1B20">
      <w:r>
        <w:continuationSeparator/>
      </w:r>
    </w:p>
  </w:endnote>
  <w:endnote w:type="continuationNotice" w:id="1">
    <w:p w14:paraId="6214D93F" w14:textId="77777777" w:rsidR="00EE1B20" w:rsidRDefault="00EE1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5F49" w14:textId="77777777" w:rsidR="00EE1B20" w:rsidRDefault="00EE1B20">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SC63 Doc.19</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27</w:t>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7933A" w14:textId="77777777" w:rsidR="00EE1B20" w:rsidRDefault="00EE1B20">
      <w:r>
        <w:separator/>
      </w:r>
    </w:p>
  </w:footnote>
  <w:footnote w:type="continuationSeparator" w:id="0">
    <w:p w14:paraId="46E3379D" w14:textId="77777777" w:rsidR="00EE1B20" w:rsidRDefault="00EE1B20">
      <w:r>
        <w:continuationSeparator/>
      </w:r>
    </w:p>
  </w:footnote>
  <w:footnote w:type="continuationNotice" w:id="1">
    <w:p w14:paraId="5135D48F" w14:textId="77777777" w:rsidR="00EE1B20" w:rsidRDefault="00EE1B20"/>
  </w:footnote>
  <w:footnote w:id="2">
    <w:p w14:paraId="221189F5" w14:textId="1181F19F" w:rsidR="006546BE" w:rsidRPr="006546BE" w:rsidRDefault="006546BE">
      <w:pPr>
        <w:pStyle w:val="FootnoteText"/>
        <w:rPr>
          <w:rFonts w:asciiTheme="majorHAnsi" w:hAnsiTheme="majorHAnsi" w:cstheme="majorHAnsi"/>
          <w:lang w:val="fr-FR"/>
        </w:rPr>
      </w:pPr>
      <w:r w:rsidRPr="006546BE">
        <w:rPr>
          <w:rStyle w:val="FootnoteReference"/>
          <w:rFonts w:asciiTheme="majorHAnsi" w:hAnsiTheme="majorHAnsi" w:cstheme="majorHAnsi"/>
        </w:rPr>
        <w:footnoteRef/>
      </w:r>
      <w:r w:rsidRPr="006546BE">
        <w:rPr>
          <w:rFonts w:asciiTheme="majorHAnsi" w:hAnsiTheme="majorHAnsi" w:cstheme="majorHAnsi"/>
          <w:lang w:val="fr-FR"/>
        </w:rPr>
        <w:t xml:space="preserve"> Voir </w:t>
      </w:r>
      <w:hyperlink r:id="rId1" w:history="1">
        <w:r w:rsidRPr="006546BE">
          <w:rPr>
            <w:rStyle w:val="Hyperlink"/>
            <w:rFonts w:asciiTheme="majorHAnsi" w:hAnsiTheme="majorHAnsi" w:cstheme="majorHAnsi"/>
            <w:lang w:val="fr-FR"/>
          </w:rPr>
          <w:t>https://www.ramsar.org/document/sc63-inf3-submission-convention-wetlands-6th-meeting-ad-hoc-technical-expert-group</w:t>
        </w:r>
      </w:hyperlink>
      <w:r w:rsidRPr="006546BE">
        <w:rPr>
          <w:rFonts w:asciiTheme="majorHAnsi" w:hAnsiTheme="majorHAnsi" w:cstheme="majorHAnsi"/>
          <w:lang w:val="fr-FR"/>
        </w:rPr>
        <w:t>.</w:t>
      </w:r>
    </w:p>
  </w:footnote>
  <w:footnote w:id="3">
    <w:p w14:paraId="1C8B6904" w14:textId="2A5D2C5E" w:rsidR="00EE1B20" w:rsidRPr="001E76A8" w:rsidRDefault="00EE1B20" w:rsidP="001E76A8">
      <w:pPr>
        <w:pStyle w:val="FootnoteText"/>
        <w:rPr>
          <w:rFonts w:asciiTheme="majorHAnsi" w:hAnsiTheme="majorHAnsi" w:cstheme="majorHAnsi"/>
          <w:lang w:val="fr-FR"/>
        </w:rPr>
      </w:pPr>
      <w:r w:rsidRPr="001E76A8">
        <w:rPr>
          <w:rStyle w:val="FootnoteReference"/>
          <w:rFonts w:asciiTheme="majorHAnsi" w:hAnsiTheme="majorHAnsi" w:cstheme="majorHAnsi"/>
          <w:lang w:val="fr-FR"/>
        </w:rPr>
        <w:footnoteRef/>
      </w:r>
      <w:r w:rsidRPr="001E76A8">
        <w:rPr>
          <w:rFonts w:asciiTheme="majorHAnsi" w:hAnsiTheme="majorHAnsi" w:cstheme="majorHAnsi"/>
          <w:lang w:val="fr-FR"/>
        </w:rPr>
        <w:t xml:space="preserve"> </w:t>
      </w:r>
      <w:r>
        <w:rPr>
          <w:rFonts w:asciiTheme="majorHAnsi" w:hAnsiTheme="majorHAnsi" w:cstheme="majorHAnsi"/>
          <w:lang w:val="fr-FR"/>
        </w:rPr>
        <w:t>Dont</w:t>
      </w:r>
      <w:r w:rsidRPr="001E76A8">
        <w:rPr>
          <w:rFonts w:asciiTheme="majorHAnsi" w:hAnsiTheme="majorHAnsi" w:cstheme="majorHAnsi"/>
          <w:lang w:val="fr-FR"/>
        </w:rPr>
        <w:t xml:space="preserve"> la Convention sur la diversité biologique (CDB), la Convention sur les espèces migratrices (CMS), la Convention sur les zones humides, l</w:t>
      </w:r>
      <w:r>
        <w:rPr>
          <w:rFonts w:asciiTheme="majorHAnsi" w:hAnsiTheme="majorHAnsi" w:cstheme="majorHAnsi"/>
          <w:lang w:val="fr-FR"/>
        </w:rPr>
        <w:t>’</w:t>
      </w:r>
      <w:r w:rsidRPr="001E76A8">
        <w:rPr>
          <w:rFonts w:asciiTheme="majorHAnsi" w:hAnsiTheme="majorHAnsi" w:cstheme="majorHAnsi"/>
          <w:lang w:val="fr-FR"/>
        </w:rPr>
        <w:t>Accord sur la conservation des oiseaux d</w:t>
      </w:r>
      <w:r>
        <w:rPr>
          <w:rFonts w:asciiTheme="majorHAnsi" w:hAnsiTheme="majorHAnsi" w:cstheme="majorHAnsi"/>
          <w:lang w:val="fr-FR"/>
        </w:rPr>
        <w:t>’</w:t>
      </w:r>
      <w:r w:rsidRPr="001E76A8">
        <w:rPr>
          <w:rFonts w:asciiTheme="majorHAnsi" w:hAnsiTheme="majorHAnsi" w:cstheme="majorHAnsi"/>
          <w:lang w:val="fr-FR"/>
        </w:rPr>
        <w:t>eau migrateurs d</w:t>
      </w:r>
      <w:r>
        <w:rPr>
          <w:rFonts w:asciiTheme="majorHAnsi" w:hAnsiTheme="majorHAnsi" w:cstheme="majorHAnsi"/>
          <w:lang w:val="fr-FR"/>
        </w:rPr>
        <w:t>’</w:t>
      </w:r>
      <w:r w:rsidRPr="001E76A8">
        <w:rPr>
          <w:rFonts w:asciiTheme="majorHAnsi" w:hAnsiTheme="majorHAnsi" w:cstheme="majorHAnsi"/>
          <w:lang w:val="fr-FR"/>
        </w:rPr>
        <w:t>Afrique-Eurasie (AEWA), le Partenariat pour la voie de migration Asie de l</w:t>
      </w:r>
      <w:r>
        <w:rPr>
          <w:rFonts w:asciiTheme="majorHAnsi" w:hAnsiTheme="majorHAnsi" w:cstheme="majorHAnsi"/>
          <w:lang w:val="fr-FR"/>
        </w:rPr>
        <w:t>’</w:t>
      </w:r>
      <w:r w:rsidRPr="001E76A8">
        <w:rPr>
          <w:rFonts w:asciiTheme="majorHAnsi" w:hAnsiTheme="majorHAnsi" w:cstheme="majorHAnsi"/>
          <w:lang w:val="fr-FR"/>
        </w:rPr>
        <w:t>Est-Australasie, le Réseau de réserves pour les oiseaux de rivage de l</w:t>
      </w:r>
      <w:r>
        <w:rPr>
          <w:rFonts w:asciiTheme="majorHAnsi" w:hAnsiTheme="majorHAnsi" w:cstheme="majorHAnsi"/>
          <w:lang w:val="fr-FR"/>
        </w:rPr>
        <w:t>’</w:t>
      </w:r>
      <w:r w:rsidRPr="001E76A8">
        <w:rPr>
          <w:rFonts w:asciiTheme="majorHAnsi" w:hAnsiTheme="majorHAnsi" w:cstheme="majorHAnsi"/>
          <w:lang w:val="fr-FR"/>
        </w:rPr>
        <w:t>hémisphère occidental (WHSRN) et la Liste rouge des espèces menacées de l</w:t>
      </w:r>
      <w:r>
        <w:rPr>
          <w:rFonts w:asciiTheme="majorHAnsi" w:hAnsiTheme="majorHAnsi" w:cstheme="majorHAnsi"/>
          <w:lang w:val="fr-FR"/>
        </w:rPr>
        <w:t>’</w:t>
      </w:r>
      <w:r w:rsidRPr="001E76A8">
        <w:rPr>
          <w:rFonts w:asciiTheme="majorHAnsi" w:hAnsiTheme="majorHAnsi" w:cstheme="majorHAnsi"/>
          <w:lang w:val="fr-FR"/>
        </w:rPr>
        <w:t>UICN.</w:t>
      </w:r>
    </w:p>
  </w:footnote>
  <w:footnote w:id="4">
    <w:p w14:paraId="0B4A876E" w14:textId="77777777" w:rsidR="00EE1B20" w:rsidRPr="001E76A8" w:rsidRDefault="00EE1B20" w:rsidP="00061D85">
      <w:pPr>
        <w:pStyle w:val="FootnoteText"/>
        <w:rPr>
          <w:rFonts w:asciiTheme="majorHAnsi" w:hAnsiTheme="majorHAnsi" w:cstheme="majorHAnsi"/>
          <w:lang w:val="fr-FR"/>
        </w:rPr>
      </w:pPr>
      <w:r w:rsidRPr="001E76A8">
        <w:rPr>
          <w:rStyle w:val="FootnoteReference"/>
          <w:rFonts w:asciiTheme="majorHAnsi" w:hAnsiTheme="majorHAnsi" w:cstheme="majorHAnsi"/>
          <w:lang w:val="fr-FR"/>
        </w:rPr>
        <w:footnoteRef/>
      </w:r>
      <w:r w:rsidRPr="001E76A8">
        <w:rPr>
          <w:rFonts w:asciiTheme="majorHAnsi" w:hAnsiTheme="majorHAnsi" w:cstheme="majorHAnsi"/>
          <w:lang w:val="fr-FR"/>
        </w:rPr>
        <w:t xml:space="preserve"> </w:t>
      </w:r>
      <w:r>
        <w:rPr>
          <w:rFonts w:asciiTheme="majorHAnsi" w:hAnsiTheme="majorHAnsi" w:cstheme="majorHAnsi"/>
          <w:lang w:val="fr-FR"/>
        </w:rPr>
        <w:t>Conformément à la</w:t>
      </w:r>
      <w:r w:rsidRPr="001E76A8">
        <w:rPr>
          <w:rFonts w:asciiTheme="majorHAnsi" w:hAnsiTheme="majorHAnsi" w:cstheme="majorHAnsi"/>
          <w:lang w:val="fr-FR"/>
        </w:rPr>
        <w:t xml:space="preserve"> </w:t>
      </w:r>
      <w:r>
        <w:rPr>
          <w:rFonts w:asciiTheme="majorHAnsi" w:hAnsiTheme="majorHAnsi" w:cstheme="majorHAnsi"/>
          <w:lang w:val="fr-FR"/>
        </w:rPr>
        <w:t>R</w:t>
      </w:r>
      <w:r w:rsidRPr="001E76A8">
        <w:rPr>
          <w:rFonts w:asciiTheme="majorHAnsi" w:hAnsiTheme="majorHAnsi" w:cstheme="majorHAnsi"/>
          <w:lang w:val="fr-FR"/>
        </w:rPr>
        <w:t>ésolution XIV.6 de la Convention sur les zones humides</w:t>
      </w:r>
      <w:r>
        <w:rPr>
          <w:rFonts w:asciiTheme="majorHAnsi" w:hAnsiTheme="majorHAnsi" w:cstheme="majorHAns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6C9"/>
    <w:multiLevelType w:val="hybridMultilevel"/>
    <w:tmpl w:val="350EC198"/>
    <w:lvl w:ilvl="0" w:tplc="4EF0DE0E">
      <w:start w:val="1"/>
      <w:numFmt w:val="lowerLetter"/>
      <w:lvlText w:val="%1."/>
      <w:lvlJc w:val="left"/>
      <w:pPr>
        <w:ind w:left="845" w:hanging="420"/>
      </w:pPr>
      <w:rPr>
        <w:rFonts w:hint="default"/>
      </w:rPr>
    </w:lvl>
    <w:lvl w:ilvl="1" w:tplc="6C103148" w:tentative="1">
      <w:start w:val="1"/>
      <w:numFmt w:val="lowerLetter"/>
      <w:lvlText w:val="%2."/>
      <w:lvlJc w:val="left"/>
      <w:pPr>
        <w:ind w:left="1505" w:hanging="360"/>
      </w:pPr>
    </w:lvl>
    <w:lvl w:ilvl="2" w:tplc="0F14F2E8" w:tentative="1">
      <w:start w:val="1"/>
      <w:numFmt w:val="lowerRoman"/>
      <w:lvlText w:val="%3."/>
      <w:lvlJc w:val="right"/>
      <w:pPr>
        <w:ind w:left="2225" w:hanging="180"/>
      </w:pPr>
    </w:lvl>
    <w:lvl w:ilvl="3" w:tplc="5B54FF58" w:tentative="1">
      <w:start w:val="1"/>
      <w:numFmt w:val="decimal"/>
      <w:lvlText w:val="%4."/>
      <w:lvlJc w:val="left"/>
      <w:pPr>
        <w:ind w:left="2945" w:hanging="360"/>
      </w:pPr>
    </w:lvl>
    <w:lvl w:ilvl="4" w:tplc="74E29518" w:tentative="1">
      <w:start w:val="1"/>
      <w:numFmt w:val="lowerLetter"/>
      <w:lvlText w:val="%5."/>
      <w:lvlJc w:val="left"/>
      <w:pPr>
        <w:ind w:left="3665" w:hanging="360"/>
      </w:pPr>
    </w:lvl>
    <w:lvl w:ilvl="5" w:tplc="5C406690" w:tentative="1">
      <w:start w:val="1"/>
      <w:numFmt w:val="lowerRoman"/>
      <w:lvlText w:val="%6."/>
      <w:lvlJc w:val="right"/>
      <w:pPr>
        <w:ind w:left="4385" w:hanging="180"/>
      </w:pPr>
    </w:lvl>
    <w:lvl w:ilvl="6" w:tplc="08E21DC6" w:tentative="1">
      <w:start w:val="1"/>
      <w:numFmt w:val="decimal"/>
      <w:lvlText w:val="%7."/>
      <w:lvlJc w:val="left"/>
      <w:pPr>
        <w:ind w:left="5105" w:hanging="360"/>
      </w:pPr>
    </w:lvl>
    <w:lvl w:ilvl="7" w:tplc="9D7C175A" w:tentative="1">
      <w:start w:val="1"/>
      <w:numFmt w:val="lowerLetter"/>
      <w:lvlText w:val="%8."/>
      <w:lvlJc w:val="left"/>
      <w:pPr>
        <w:ind w:left="5825" w:hanging="360"/>
      </w:pPr>
    </w:lvl>
    <w:lvl w:ilvl="8" w:tplc="20D87B58" w:tentative="1">
      <w:start w:val="1"/>
      <w:numFmt w:val="lowerRoman"/>
      <w:lvlText w:val="%9."/>
      <w:lvlJc w:val="right"/>
      <w:pPr>
        <w:ind w:left="6545" w:hanging="180"/>
      </w:pPr>
    </w:lvl>
  </w:abstractNum>
  <w:abstractNum w:abstractNumId="1" w15:restartNumberingAfterBreak="0">
    <w:nsid w:val="07160C9A"/>
    <w:multiLevelType w:val="hybridMultilevel"/>
    <w:tmpl w:val="2BA245A0"/>
    <w:lvl w:ilvl="0" w:tplc="889C301C">
      <w:start w:val="1"/>
      <w:numFmt w:val="lowerLetter"/>
      <w:lvlText w:val="%1."/>
      <w:lvlJc w:val="left"/>
      <w:pPr>
        <w:ind w:left="845" w:hanging="420"/>
      </w:pPr>
      <w:rPr>
        <w:rFonts w:hint="default"/>
      </w:rPr>
    </w:lvl>
    <w:lvl w:ilvl="1" w:tplc="F9FAB710" w:tentative="1">
      <w:start w:val="1"/>
      <w:numFmt w:val="lowerLetter"/>
      <w:lvlText w:val="%2."/>
      <w:lvlJc w:val="left"/>
      <w:pPr>
        <w:ind w:left="1505" w:hanging="360"/>
      </w:pPr>
    </w:lvl>
    <w:lvl w:ilvl="2" w:tplc="987C4BDC" w:tentative="1">
      <w:start w:val="1"/>
      <w:numFmt w:val="lowerRoman"/>
      <w:lvlText w:val="%3."/>
      <w:lvlJc w:val="right"/>
      <w:pPr>
        <w:ind w:left="2225" w:hanging="180"/>
      </w:pPr>
    </w:lvl>
    <w:lvl w:ilvl="3" w:tplc="877AC71E" w:tentative="1">
      <w:start w:val="1"/>
      <w:numFmt w:val="decimal"/>
      <w:lvlText w:val="%4."/>
      <w:lvlJc w:val="left"/>
      <w:pPr>
        <w:ind w:left="2945" w:hanging="360"/>
      </w:pPr>
    </w:lvl>
    <w:lvl w:ilvl="4" w:tplc="869ECCEA" w:tentative="1">
      <w:start w:val="1"/>
      <w:numFmt w:val="lowerLetter"/>
      <w:lvlText w:val="%5."/>
      <w:lvlJc w:val="left"/>
      <w:pPr>
        <w:ind w:left="3665" w:hanging="360"/>
      </w:pPr>
    </w:lvl>
    <w:lvl w:ilvl="5" w:tplc="BB66E59E" w:tentative="1">
      <w:start w:val="1"/>
      <w:numFmt w:val="lowerRoman"/>
      <w:lvlText w:val="%6."/>
      <w:lvlJc w:val="right"/>
      <w:pPr>
        <w:ind w:left="4385" w:hanging="180"/>
      </w:pPr>
    </w:lvl>
    <w:lvl w:ilvl="6" w:tplc="971811D2" w:tentative="1">
      <w:start w:val="1"/>
      <w:numFmt w:val="decimal"/>
      <w:lvlText w:val="%7."/>
      <w:lvlJc w:val="left"/>
      <w:pPr>
        <w:ind w:left="5105" w:hanging="360"/>
      </w:pPr>
    </w:lvl>
    <w:lvl w:ilvl="7" w:tplc="04801140" w:tentative="1">
      <w:start w:val="1"/>
      <w:numFmt w:val="lowerLetter"/>
      <w:lvlText w:val="%8."/>
      <w:lvlJc w:val="left"/>
      <w:pPr>
        <w:ind w:left="5825" w:hanging="360"/>
      </w:pPr>
    </w:lvl>
    <w:lvl w:ilvl="8" w:tplc="0F8A6620" w:tentative="1">
      <w:start w:val="1"/>
      <w:numFmt w:val="lowerRoman"/>
      <w:lvlText w:val="%9."/>
      <w:lvlJc w:val="right"/>
      <w:pPr>
        <w:ind w:left="6545" w:hanging="180"/>
      </w:pPr>
    </w:lvl>
  </w:abstractNum>
  <w:abstractNum w:abstractNumId="2" w15:restartNumberingAfterBreak="0">
    <w:nsid w:val="078360AC"/>
    <w:multiLevelType w:val="hybridMultilevel"/>
    <w:tmpl w:val="DF5A0ADE"/>
    <w:lvl w:ilvl="0" w:tplc="1DE8CCCC">
      <w:start w:val="1"/>
      <w:numFmt w:val="bullet"/>
      <w:lvlText w:val=""/>
      <w:lvlJc w:val="left"/>
      <w:pPr>
        <w:ind w:left="720" w:hanging="360"/>
      </w:pPr>
      <w:rPr>
        <w:rFonts w:ascii="Symbol" w:hAnsi="Symbol" w:hint="default"/>
      </w:rPr>
    </w:lvl>
    <w:lvl w:ilvl="1" w:tplc="25FCB3EC" w:tentative="1">
      <w:start w:val="1"/>
      <w:numFmt w:val="bullet"/>
      <w:lvlText w:val="o"/>
      <w:lvlJc w:val="left"/>
      <w:pPr>
        <w:ind w:left="1440" w:hanging="360"/>
      </w:pPr>
      <w:rPr>
        <w:rFonts w:ascii="Courier New" w:hAnsi="Courier New" w:cs="Courier New" w:hint="default"/>
      </w:rPr>
    </w:lvl>
    <w:lvl w:ilvl="2" w:tplc="08EA6AAC" w:tentative="1">
      <w:start w:val="1"/>
      <w:numFmt w:val="bullet"/>
      <w:lvlText w:val=""/>
      <w:lvlJc w:val="left"/>
      <w:pPr>
        <w:ind w:left="2160" w:hanging="360"/>
      </w:pPr>
      <w:rPr>
        <w:rFonts w:ascii="Wingdings" w:hAnsi="Wingdings" w:hint="default"/>
      </w:rPr>
    </w:lvl>
    <w:lvl w:ilvl="3" w:tplc="E7FA1E74" w:tentative="1">
      <w:start w:val="1"/>
      <w:numFmt w:val="bullet"/>
      <w:lvlText w:val=""/>
      <w:lvlJc w:val="left"/>
      <w:pPr>
        <w:ind w:left="2880" w:hanging="360"/>
      </w:pPr>
      <w:rPr>
        <w:rFonts w:ascii="Symbol" w:hAnsi="Symbol" w:hint="default"/>
      </w:rPr>
    </w:lvl>
    <w:lvl w:ilvl="4" w:tplc="CD9C7E1E" w:tentative="1">
      <w:start w:val="1"/>
      <w:numFmt w:val="bullet"/>
      <w:lvlText w:val="o"/>
      <w:lvlJc w:val="left"/>
      <w:pPr>
        <w:ind w:left="3600" w:hanging="360"/>
      </w:pPr>
      <w:rPr>
        <w:rFonts w:ascii="Courier New" w:hAnsi="Courier New" w:cs="Courier New" w:hint="default"/>
      </w:rPr>
    </w:lvl>
    <w:lvl w:ilvl="5" w:tplc="A0E874B2" w:tentative="1">
      <w:start w:val="1"/>
      <w:numFmt w:val="bullet"/>
      <w:lvlText w:val=""/>
      <w:lvlJc w:val="left"/>
      <w:pPr>
        <w:ind w:left="4320" w:hanging="360"/>
      </w:pPr>
      <w:rPr>
        <w:rFonts w:ascii="Wingdings" w:hAnsi="Wingdings" w:hint="default"/>
      </w:rPr>
    </w:lvl>
    <w:lvl w:ilvl="6" w:tplc="311C4AB6" w:tentative="1">
      <w:start w:val="1"/>
      <w:numFmt w:val="bullet"/>
      <w:lvlText w:val=""/>
      <w:lvlJc w:val="left"/>
      <w:pPr>
        <w:ind w:left="5040" w:hanging="360"/>
      </w:pPr>
      <w:rPr>
        <w:rFonts w:ascii="Symbol" w:hAnsi="Symbol" w:hint="default"/>
      </w:rPr>
    </w:lvl>
    <w:lvl w:ilvl="7" w:tplc="83802358" w:tentative="1">
      <w:start w:val="1"/>
      <w:numFmt w:val="bullet"/>
      <w:lvlText w:val="o"/>
      <w:lvlJc w:val="left"/>
      <w:pPr>
        <w:ind w:left="5760" w:hanging="360"/>
      </w:pPr>
      <w:rPr>
        <w:rFonts w:ascii="Courier New" w:hAnsi="Courier New" w:cs="Courier New" w:hint="default"/>
      </w:rPr>
    </w:lvl>
    <w:lvl w:ilvl="8" w:tplc="31B8C6AA" w:tentative="1">
      <w:start w:val="1"/>
      <w:numFmt w:val="bullet"/>
      <w:lvlText w:val=""/>
      <w:lvlJc w:val="left"/>
      <w:pPr>
        <w:ind w:left="6480" w:hanging="360"/>
      </w:pPr>
      <w:rPr>
        <w:rFonts w:ascii="Wingdings" w:hAnsi="Wingdings" w:hint="default"/>
      </w:rPr>
    </w:lvl>
  </w:abstractNum>
  <w:abstractNum w:abstractNumId="3" w15:restartNumberingAfterBreak="0">
    <w:nsid w:val="08E02A6B"/>
    <w:multiLevelType w:val="hybridMultilevel"/>
    <w:tmpl w:val="61AEE2E8"/>
    <w:lvl w:ilvl="0" w:tplc="AE767BC6">
      <w:start w:val="1"/>
      <w:numFmt w:val="bullet"/>
      <w:lvlText w:val=""/>
      <w:lvlJc w:val="left"/>
      <w:pPr>
        <w:ind w:left="720" w:hanging="360"/>
      </w:pPr>
      <w:rPr>
        <w:rFonts w:ascii="Symbol" w:hAnsi="Symbol" w:hint="default"/>
      </w:rPr>
    </w:lvl>
    <w:lvl w:ilvl="1" w:tplc="F9643D94">
      <w:start w:val="1"/>
      <w:numFmt w:val="lowerLetter"/>
      <w:lvlText w:val="%2."/>
      <w:lvlJc w:val="left"/>
      <w:pPr>
        <w:ind w:left="1440" w:hanging="360"/>
      </w:pPr>
    </w:lvl>
    <w:lvl w:ilvl="2" w:tplc="B45A68F2">
      <w:start w:val="1"/>
      <w:numFmt w:val="lowerRoman"/>
      <w:lvlText w:val="%3."/>
      <w:lvlJc w:val="right"/>
      <w:pPr>
        <w:ind w:left="2160" w:hanging="180"/>
      </w:pPr>
    </w:lvl>
    <w:lvl w:ilvl="3" w:tplc="A8647B2E">
      <w:start w:val="1"/>
      <w:numFmt w:val="decimal"/>
      <w:lvlText w:val="%4."/>
      <w:lvlJc w:val="left"/>
      <w:pPr>
        <w:ind w:left="2880" w:hanging="360"/>
      </w:pPr>
    </w:lvl>
    <w:lvl w:ilvl="4" w:tplc="26EA42B2">
      <w:start w:val="1"/>
      <w:numFmt w:val="lowerLetter"/>
      <w:lvlText w:val="%5."/>
      <w:lvlJc w:val="left"/>
      <w:pPr>
        <w:ind w:left="3600" w:hanging="360"/>
      </w:pPr>
    </w:lvl>
    <w:lvl w:ilvl="5" w:tplc="35148ECC">
      <w:start w:val="1"/>
      <w:numFmt w:val="lowerRoman"/>
      <w:lvlText w:val="%6."/>
      <w:lvlJc w:val="right"/>
      <w:pPr>
        <w:ind w:left="4320" w:hanging="180"/>
      </w:pPr>
    </w:lvl>
    <w:lvl w:ilvl="6" w:tplc="CA8AC204">
      <w:start w:val="1"/>
      <w:numFmt w:val="decimal"/>
      <w:lvlText w:val="%7."/>
      <w:lvlJc w:val="left"/>
      <w:pPr>
        <w:ind w:left="5040" w:hanging="360"/>
      </w:pPr>
    </w:lvl>
    <w:lvl w:ilvl="7" w:tplc="90B01D1C">
      <w:start w:val="1"/>
      <w:numFmt w:val="lowerLetter"/>
      <w:lvlText w:val="%8."/>
      <w:lvlJc w:val="left"/>
      <w:pPr>
        <w:ind w:left="5760" w:hanging="360"/>
      </w:pPr>
    </w:lvl>
    <w:lvl w:ilvl="8" w:tplc="25F238A6">
      <w:start w:val="1"/>
      <w:numFmt w:val="lowerRoman"/>
      <w:lvlText w:val="%9."/>
      <w:lvlJc w:val="right"/>
      <w:pPr>
        <w:ind w:left="6480" w:hanging="180"/>
      </w:pPr>
    </w:lvl>
  </w:abstractNum>
  <w:abstractNum w:abstractNumId="4" w15:restartNumberingAfterBreak="0">
    <w:nsid w:val="094C6033"/>
    <w:multiLevelType w:val="hybridMultilevel"/>
    <w:tmpl w:val="2BA245A0"/>
    <w:lvl w:ilvl="0" w:tplc="4E6C0292">
      <w:start w:val="1"/>
      <w:numFmt w:val="lowerLetter"/>
      <w:lvlText w:val="%1."/>
      <w:lvlJc w:val="left"/>
      <w:pPr>
        <w:ind w:left="845" w:hanging="420"/>
      </w:pPr>
      <w:rPr>
        <w:rFonts w:hint="default"/>
      </w:rPr>
    </w:lvl>
    <w:lvl w:ilvl="1" w:tplc="FDE04876" w:tentative="1">
      <w:start w:val="1"/>
      <w:numFmt w:val="lowerLetter"/>
      <w:lvlText w:val="%2."/>
      <w:lvlJc w:val="left"/>
      <w:pPr>
        <w:ind w:left="1505" w:hanging="360"/>
      </w:pPr>
    </w:lvl>
    <w:lvl w:ilvl="2" w:tplc="4804230E" w:tentative="1">
      <w:start w:val="1"/>
      <w:numFmt w:val="lowerRoman"/>
      <w:lvlText w:val="%3."/>
      <w:lvlJc w:val="right"/>
      <w:pPr>
        <w:ind w:left="2225" w:hanging="180"/>
      </w:pPr>
    </w:lvl>
    <w:lvl w:ilvl="3" w:tplc="3146C79E" w:tentative="1">
      <w:start w:val="1"/>
      <w:numFmt w:val="decimal"/>
      <w:lvlText w:val="%4."/>
      <w:lvlJc w:val="left"/>
      <w:pPr>
        <w:ind w:left="2945" w:hanging="360"/>
      </w:pPr>
    </w:lvl>
    <w:lvl w:ilvl="4" w:tplc="7382A6AA" w:tentative="1">
      <w:start w:val="1"/>
      <w:numFmt w:val="lowerLetter"/>
      <w:lvlText w:val="%5."/>
      <w:lvlJc w:val="left"/>
      <w:pPr>
        <w:ind w:left="3665" w:hanging="360"/>
      </w:pPr>
    </w:lvl>
    <w:lvl w:ilvl="5" w:tplc="65B8A214" w:tentative="1">
      <w:start w:val="1"/>
      <w:numFmt w:val="lowerRoman"/>
      <w:lvlText w:val="%6."/>
      <w:lvlJc w:val="right"/>
      <w:pPr>
        <w:ind w:left="4385" w:hanging="180"/>
      </w:pPr>
    </w:lvl>
    <w:lvl w:ilvl="6" w:tplc="8870CC88" w:tentative="1">
      <w:start w:val="1"/>
      <w:numFmt w:val="decimal"/>
      <w:lvlText w:val="%7."/>
      <w:lvlJc w:val="left"/>
      <w:pPr>
        <w:ind w:left="5105" w:hanging="360"/>
      </w:pPr>
    </w:lvl>
    <w:lvl w:ilvl="7" w:tplc="2C4E2636" w:tentative="1">
      <w:start w:val="1"/>
      <w:numFmt w:val="lowerLetter"/>
      <w:lvlText w:val="%8."/>
      <w:lvlJc w:val="left"/>
      <w:pPr>
        <w:ind w:left="5825" w:hanging="360"/>
      </w:pPr>
    </w:lvl>
    <w:lvl w:ilvl="8" w:tplc="41F852F6" w:tentative="1">
      <w:start w:val="1"/>
      <w:numFmt w:val="lowerRoman"/>
      <w:lvlText w:val="%9."/>
      <w:lvlJc w:val="right"/>
      <w:pPr>
        <w:ind w:left="6545" w:hanging="180"/>
      </w:pPr>
    </w:lvl>
  </w:abstractNum>
  <w:abstractNum w:abstractNumId="5" w15:restartNumberingAfterBreak="0">
    <w:nsid w:val="0E712F39"/>
    <w:multiLevelType w:val="hybridMultilevel"/>
    <w:tmpl w:val="2BA245A0"/>
    <w:lvl w:ilvl="0" w:tplc="158E2F30">
      <w:start w:val="1"/>
      <w:numFmt w:val="lowerLetter"/>
      <w:lvlText w:val="%1."/>
      <w:lvlJc w:val="left"/>
      <w:pPr>
        <w:ind w:left="845" w:hanging="420"/>
      </w:pPr>
      <w:rPr>
        <w:rFonts w:hint="default"/>
      </w:rPr>
    </w:lvl>
    <w:lvl w:ilvl="1" w:tplc="B81A4428" w:tentative="1">
      <w:start w:val="1"/>
      <w:numFmt w:val="lowerLetter"/>
      <w:lvlText w:val="%2."/>
      <w:lvlJc w:val="left"/>
      <w:pPr>
        <w:ind w:left="1505" w:hanging="360"/>
      </w:pPr>
    </w:lvl>
    <w:lvl w:ilvl="2" w:tplc="452E58CA" w:tentative="1">
      <w:start w:val="1"/>
      <w:numFmt w:val="lowerRoman"/>
      <w:lvlText w:val="%3."/>
      <w:lvlJc w:val="right"/>
      <w:pPr>
        <w:ind w:left="2225" w:hanging="180"/>
      </w:pPr>
    </w:lvl>
    <w:lvl w:ilvl="3" w:tplc="96D023CA" w:tentative="1">
      <w:start w:val="1"/>
      <w:numFmt w:val="decimal"/>
      <w:lvlText w:val="%4."/>
      <w:lvlJc w:val="left"/>
      <w:pPr>
        <w:ind w:left="2945" w:hanging="360"/>
      </w:pPr>
    </w:lvl>
    <w:lvl w:ilvl="4" w:tplc="75F4846A" w:tentative="1">
      <w:start w:val="1"/>
      <w:numFmt w:val="lowerLetter"/>
      <w:lvlText w:val="%5."/>
      <w:lvlJc w:val="left"/>
      <w:pPr>
        <w:ind w:left="3665" w:hanging="360"/>
      </w:pPr>
    </w:lvl>
    <w:lvl w:ilvl="5" w:tplc="5D586FAA" w:tentative="1">
      <w:start w:val="1"/>
      <w:numFmt w:val="lowerRoman"/>
      <w:lvlText w:val="%6."/>
      <w:lvlJc w:val="right"/>
      <w:pPr>
        <w:ind w:left="4385" w:hanging="180"/>
      </w:pPr>
    </w:lvl>
    <w:lvl w:ilvl="6" w:tplc="4D960B9A" w:tentative="1">
      <w:start w:val="1"/>
      <w:numFmt w:val="decimal"/>
      <w:lvlText w:val="%7."/>
      <w:lvlJc w:val="left"/>
      <w:pPr>
        <w:ind w:left="5105" w:hanging="360"/>
      </w:pPr>
    </w:lvl>
    <w:lvl w:ilvl="7" w:tplc="5D3670B4" w:tentative="1">
      <w:start w:val="1"/>
      <w:numFmt w:val="lowerLetter"/>
      <w:lvlText w:val="%8."/>
      <w:lvlJc w:val="left"/>
      <w:pPr>
        <w:ind w:left="5825" w:hanging="360"/>
      </w:pPr>
    </w:lvl>
    <w:lvl w:ilvl="8" w:tplc="094647D8" w:tentative="1">
      <w:start w:val="1"/>
      <w:numFmt w:val="lowerRoman"/>
      <w:lvlText w:val="%9."/>
      <w:lvlJc w:val="right"/>
      <w:pPr>
        <w:ind w:left="6545" w:hanging="180"/>
      </w:pPr>
    </w:lvl>
  </w:abstractNum>
  <w:abstractNum w:abstractNumId="6" w15:restartNumberingAfterBreak="0">
    <w:nsid w:val="10A66EBF"/>
    <w:multiLevelType w:val="hybridMultilevel"/>
    <w:tmpl w:val="A764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1092E"/>
    <w:multiLevelType w:val="hybridMultilevel"/>
    <w:tmpl w:val="2BA245A0"/>
    <w:lvl w:ilvl="0" w:tplc="B6A2D7E0">
      <w:start w:val="1"/>
      <w:numFmt w:val="lowerLetter"/>
      <w:lvlText w:val="%1."/>
      <w:lvlJc w:val="left"/>
      <w:pPr>
        <w:ind w:left="845" w:hanging="420"/>
      </w:pPr>
      <w:rPr>
        <w:rFonts w:hint="default"/>
      </w:rPr>
    </w:lvl>
    <w:lvl w:ilvl="1" w:tplc="351E2186" w:tentative="1">
      <w:start w:val="1"/>
      <w:numFmt w:val="lowerLetter"/>
      <w:lvlText w:val="%2."/>
      <w:lvlJc w:val="left"/>
      <w:pPr>
        <w:ind w:left="1505" w:hanging="360"/>
      </w:pPr>
    </w:lvl>
    <w:lvl w:ilvl="2" w:tplc="5F388260" w:tentative="1">
      <w:start w:val="1"/>
      <w:numFmt w:val="lowerRoman"/>
      <w:lvlText w:val="%3."/>
      <w:lvlJc w:val="right"/>
      <w:pPr>
        <w:ind w:left="2225" w:hanging="180"/>
      </w:pPr>
    </w:lvl>
    <w:lvl w:ilvl="3" w:tplc="0B16B81A" w:tentative="1">
      <w:start w:val="1"/>
      <w:numFmt w:val="decimal"/>
      <w:lvlText w:val="%4."/>
      <w:lvlJc w:val="left"/>
      <w:pPr>
        <w:ind w:left="2945" w:hanging="360"/>
      </w:pPr>
    </w:lvl>
    <w:lvl w:ilvl="4" w:tplc="5F1AD508" w:tentative="1">
      <w:start w:val="1"/>
      <w:numFmt w:val="lowerLetter"/>
      <w:lvlText w:val="%5."/>
      <w:lvlJc w:val="left"/>
      <w:pPr>
        <w:ind w:left="3665" w:hanging="360"/>
      </w:pPr>
    </w:lvl>
    <w:lvl w:ilvl="5" w:tplc="3BE66642" w:tentative="1">
      <w:start w:val="1"/>
      <w:numFmt w:val="lowerRoman"/>
      <w:lvlText w:val="%6."/>
      <w:lvlJc w:val="right"/>
      <w:pPr>
        <w:ind w:left="4385" w:hanging="180"/>
      </w:pPr>
    </w:lvl>
    <w:lvl w:ilvl="6" w:tplc="7682DBC8" w:tentative="1">
      <w:start w:val="1"/>
      <w:numFmt w:val="decimal"/>
      <w:lvlText w:val="%7."/>
      <w:lvlJc w:val="left"/>
      <w:pPr>
        <w:ind w:left="5105" w:hanging="360"/>
      </w:pPr>
    </w:lvl>
    <w:lvl w:ilvl="7" w:tplc="0A8C0FF8" w:tentative="1">
      <w:start w:val="1"/>
      <w:numFmt w:val="lowerLetter"/>
      <w:lvlText w:val="%8."/>
      <w:lvlJc w:val="left"/>
      <w:pPr>
        <w:ind w:left="5825" w:hanging="360"/>
      </w:pPr>
    </w:lvl>
    <w:lvl w:ilvl="8" w:tplc="FE00E3DA" w:tentative="1">
      <w:start w:val="1"/>
      <w:numFmt w:val="lowerRoman"/>
      <w:lvlText w:val="%9."/>
      <w:lvlJc w:val="right"/>
      <w:pPr>
        <w:ind w:left="6545" w:hanging="180"/>
      </w:pPr>
    </w:lvl>
  </w:abstractNum>
  <w:abstractNum w:abstractNumId="8" w15:restartNumberingAfterBreak="0">
    <w:nsid w:val="128939A7"/>
    <w:multiLevelType w:val="hybridMultilevel"/>
    <w:tmpl w:val="5A9C7B24"/>
    <w:lvl w:ilvl="0" w:tplc="0FA81B08">
      <w:start w:val="1"/>
      <w:numFmt w:val="lowerLetter"/>
      <w:lvlText w:val="%1."/>
      <w:lvlJc w:val="left"/>
      <w:pPr>
        <w:ind w:left="845" w:hanging="420"/>
      </w:pPr>
      <w:rPr>
        <w:rFonts w:hint="default"/>
      </w:rPr>
    </w:lvl>
    <w:lvl w:ilvl="1" w:tplc="6E204B8E">
      <w:start w:val="1"/>
      <w:numFmt w:val="lowerRoman"/>
      <w:lvlText w:val="%2."/>
      <w:lvlJc w:val="right"/>
      <w:pPr>
        <w:ind w:left="1505" w:hanging="360"/>
      </w:pPr>
    </w:lvl>
    <w:lvl w:ilvl="2" w:tplc="ED349418" w:tentative="1">
      <w:start w:val="1"/>
      <w:numFmt w:val="lowerRoman"/>
      <w:lvlText w:val="%3."/>
      <w:lvlJc w:val="right"/>
      <w:pPr>
        <w:ind w:left="2225" w:hanging="180"/>
      </w:pPr>
    </w:lvl>
    <w:lvl w:ilvl="3" w:tplc="E4260500" w:tentative="1">
      <w:start w:val="1"/>
      <w:numFmt w:val="decimal"/>
      <w:lvlText w:val="%4."/>
      <w:lvlJc w:val="left"/>
      <w:pPr>
        <w:ind w:left="2945" w:hanging="360"/>
      </w:pPr>
    </w:lvl>
    <w:lvl w:ilvl="4" w:tplc="35B025E0" w:tentative="1">
      <w:start w:val="1"/>
      <w:numFmt w:val="lowerLetter"/>
      <w:lvlText w:val="%5."/>
      <w:lvlJc w:val="left"/>
      <w:pPr>
        <w:ind w:left="3665" w:hanging="360"/>
      </w:pPr>
    </w:lvl>
    <w:lvl w:ilvl="5" w:tplc="706C65EA" w:tentative="1">
      <w:start w:val="1"/>
      <w:numFmt w:val="lowerRoman"/>
      <w:lvlText w:val="%6."/>
      <w:lvlJc w:val="right"/>
      <w:pPr>
        <w:ind w:left="4385" w:hanging="180"/>
      </w:pPr>
    </w:lvl>
    <w:lvl w:ilvl="6" w:tplc="5D947306" w:tentative="1">
      <w:start w:val="1"/>
      <w:numFmt w:val="decimal"/>
      <w:lvlText w:val="%7."/>
      <w:lvlJc w:val="left"/>
      <w:pPr>
        <w:ind w:left="5105" w:hanging="360"/>
      </w:pPr>
    </w:lvl>
    <w:lvl w:ilvl="7" w:tplc="2AD0E23C" w:tentative="1">
      <w:start w:val="1"/>
      <w:numFmt w:val="lowerLetter"/>
      <w:lvlText w:val="%8."/>
      <w:lvlJc w:val="left"/>
      <w:pPr>
        <w:ind w:left="5825" w:hanging="360"/>
      </w:pPr>
    </w:lvl>
    <w:lvl w:ilvl="8" w:tplc="DD22DC0C" w:tentative="1">
      <w:start w:val="1"/>
      <w:numFmt w:val="lowerRoman"/>
      <w:lvlText w:val="%9."/>
      <w:lvlJc w:val="right"/>
      <w:pPr>
        <w:ind w:left="6545" w:hanging="180"/>
      </w:pPr>
    </w:lvl>
  </w:abstractNum>
  <w:abstractNum w:abstractNumId="9" w15:restartNumberingAfterBreak="0">
    <w:nsid w:val="191277E2"/>
    <w:multiLevelType w:val="hybridMultilevel"/>
    <w:tmpl w:val="C3B81564"/>
    <w:lvl w:ilvl="0" w:tplc="B05A10AE">
      <w:start w:val="4"/>
      <w:numFmt w:val="lowerLetter"/>
      <w:lvlText w:val="%1."/>
      <w:lvlJc w:val="left"/>
      <w:pPr>
        <w:ind w:left="845"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41B60"/>
    <w:multiLevelType w:val="hybridMultilevel"/>
    <w:tmpl w:val="C12C5422"/>
    <w:lvl w:ilvl="0" w:tplc="2DC42DA6">
      <w:start w:val="1"/>
      <w:numFmt w:val="lowerLetter"/>
      <w:lvlText w:val="%1."/>
      <w:lvlJc w:val="left"/>
      <w:pPr>
        <w:ind w:left="1560" w:hanging="360"/>
      </w:pPr>
    </w:lvl>
    <w:lvl w:ilvl="1" w:tplc="8C868D68">
      <w:start w:val="1"/>
      <w:numFmt w:val="lowerLetter"/>
      <w:lvlText w:val="%2."/>
      <w:lvlJc w:val="left"/>
      <w:pPr>
        <w:ind w:left="1560" w:hanging="360"/>
      </w:pPr>
    </w:lvl>
    <w:lvl w:ilvl="2" w:tplc="4984C7AA">
      <w:start w:val="1"/>
      <w:numFmt w:val="lowerLetter"/>
      <w:lvlText w:val="%3."/>
      <w:lvlJc w:val="left"/>
      <w:pPr>
        <w:ind w:left="1560" w:hanging="360"/>
      </w:pPr>
    </w:lvl>
    <w:lvl w:ilvl="3" w:tplc="608C54D0">
      <w:start w:val="1"/>
      <w:numFmt w:val="lowerLetter"/>
      <w:lvlText w:val="%4."/>
      <w:lvlJc w:val="left"/>
      <w:pPr>
        <w:ind w:left="1560" w:hanging="360"/>
      </w:pPr>
    </w:lvl>
    <w:lvl w:ilvl="4" w:tplc="04D839D4">
      <w:start w:val="1"/>
      <w:numFmt w:val="lowerLetter"/>
      <w:lvlText w:val="%5."/>
      <w:lvlJc w:val="left"/>
      <w:pPr>
        <w:ind w:left="1560" w:hanging="360"/>
      </w:pPr>
    </w:lvl>
    <w:lvl w:ilvl="5" w:tplc="E47641E4">
      <w:start w:val="1"/>
      <w:numFmt w:val="lowerLetter"/>
      <w:lvlText w:val="%6."/>
      <w:lvlJc w:val="left"/>
      <w:pPr>
        <w:ind w:left="1560" w:hanging="360"/>
      </w:pPr>
    </w:lvl>
    <w:lvl w:ilvl="6" w:tplc="3D869B34">
      <w:start w:val="1"/>
      <w:numFmt w:val="lowerLetter"/>
      <w:lvlText w:val="%7."/>
      <w:lvlJc w:val="left"/>
      <w:pPr>
        <w:ind w:left="1560" w:hanging="360"/>
      </w:pPr>
    </w:lvl>
    <w:lvl w:ilvl="7" w:tplc="A63A7C2C">
      <w:start w:val="1"/>
      <w:numFmt w:val="lowerLetter"/>
      <w:lvlText w:val="%8."/>
      <w:lvlJc w:val="left"/>
      <w:pPr>
        <w:ind w:left="1560" w:hanging="360"/>
      </w:pPr>
    </w:lvl>
    <w:lvl w:ilvl="8" w:tplc="3864D8C0">
      <w:start w:val="1"/>
      <w:numFmt w:val="lowerLetter"/>
      <w:lvlText w:val="%9."/>
      <w:lvlJc w:val="left"/>
      <w:pPr>
        <w:ind w:left="1560" w:hanging="360"/>
      </w:pPr>
    </w:lvl>
  </w:abstractNum>
  <w:abstractNum w:abstractNumId="11" w15:restartNumberingAfterBreak="0">
    <w:nsid w:val="1DC42A0F"/>
    <w:multiLevelType w:val="hybridMultilevel"/>
    <w:tmpl w:val="2BA245A0"/>
    <w:lvl w:ilvl="0" w:tplc="02420E76">
      <w:start w:val="1"/>
      <w:numFmt w:val="lowerLetter"/>
      <w:lvlText w:val="%1."/>
      <w:lvlJc w:val="left"/>
      <w:pPr>
        <w:ind w:left="845" w:hanging="420"/>
      </w:pPr>
      <w:rPr>
        <w:rFonts w:hint="default"/>
      </w:rPr>
    </w:lvl>
    <w:lvl w:ilvl="1" w:tplc="0746892C" w:tentative="1">
      <w:start w:val="1"/>
      <w:numFmt w:val="lowerLetter"/>
      <w:lvlText w:val="%2."/>
      <w:lvlJc w:val="left"/>
      <w:pPr>
        <w:ind w:left="1505" w:hanging="360"/>
      </w:pPr>
    </w:lvl>
    <w:lvl w:ilvl="2" w:tplc="EC2617F0" w:tentative="1">
      <w:start w:val="1"/>
      <w:numFmt w:val="lowerRoman"/>
      <w:lvlText w:val="%3."/>
      <w:lvlJc w:val="right"/>
      <w:pPr>
        <w:ind w:left="2225" w:hanging="180"/>
      </w:pPr>
    </w:lvl>
    <w:lvl w:ilvl="3" w:tplc="DC2AC32A" w:tentative="1">
      <w:start w:val="1"/>
      <w:numFmt w:val="decimal"/>
      <w:lvlText w:val="%4."/>
      <w:lvlJc w:val="left"/>
      <w:pPr>
        <w:ind w:left="2945" w:hanging="360"/>
      </w:pPr>
    </w:lvl>
    <w:lvl w:ilvl="4" w:tplc="C38432C0" w:tentative="1">
      <w:start w:val="1"/>
      <w:numFmt w:val="lowerLetter"/>
      <w:lvlText w:val="%5."/>
      <w:lvlJc w:val="left"/>
      <w:pPr>
        <w:ind w:left="3665" w:hanging="360"/>
      </w:pPr>
    </w:lvl>
    <w:lvl w:ilvl="5" w:tplc="394A23A4" w:tentative="1">
      <w:start w:val="1"/>
      <w:numFmt w:val="lowerRoman"/>
      <w:lvlText w:val="%6."/>
      <w:lvlJc w:val="right"/>
      <w:pPr>
        <w:ind w:left="4385" w:hanging="180"/>
      </w:pPr>
    </w:lvl>
    <w:lvl w:ilvl="6" w:tplc="C04CCA64" w:tentative="1">
      <w:start w:val="1"/>
      <w:numFmt w:val="decimal"/>
      <w:lvlText w:val="%7."/>
      <w:lvlJc w:val="left"/>
      <w:pPr>
        <w:ind w:left="5105" w:hanging="360"/>
      </w:pPr>
    </w:lvl>
    <w:lvl w:ilvl="7" w:tplc="F80231C0" w:tentative="1">
      <w:start w:val="1"/>
      <w:numFmt w:val="lowerLetter"/>
      <w:lvlText w:val="%8."/>
      <w:lvlJc w:val="left"/>
      <w:pPr>
        <w:ind w:left="5825" w:hanging="360"/>
      </w:pPr>
    </w:lvl>
    <w:lvl w:ilvl="8" w:tplc="E9F28F76" w:tentative="1">
      <w:start w:val="1"/>
      <w:numFmt w:val="lowerRoman"/>
      <w:lvlText w:val="%9."/>
      <w:lvlJc w:val="right"/>
      <w:pPr>
        <w:ind w:left="6545" w:hanging="180"/>
      </w:pPr>
    </w:lvl>
  </w:abstractNum>
  <w:abstractNum w:abstractNumId="12" w15:restartNumberingAfterBreak="0">
    <w:nsid w:val="1DD9516F"/>
    <w:multiLevelType w:val="hybridMultilevel"/>
    <w:tmpl w:val="5A9C7B24"/>
    <w:lvl w:ilvl="0" w:tplc="50DC8812">
      <w:start w:val="1"/>
      <w:numFmt w:val="lowerLetter"/>
      <w:lvlText w:val="%1."/>
      <w:lvlJc w:val="left"/>
      <w:pPr>
        <w:ind w:left="845" w:hanging="420"/>
      </w:pPr>
      <w:rPr>
        <w:rFonts w:hint="default"/>
      </w:rPr>
    </w:lvl>
    <w:lvl w:ilvl="1" w:tplc="8F2AD228">
      <w:start w:val="1"/>
      <w:numFmt w:val="lowerRoman"/>
      <w:lvlText w:val="%2."/>
      <w:lvlJc w:val="right"/>
      <w:pPr>
        <w:ind w:left="1505" w:hanging="360"/>
      </w:pPr>
    </w:lvl>
    <w:lvl w:ilvl="2" w:tplc="CA5E1688" w:tentative="1">
      <w:start w:val="1"/>
      <w:numFmt w:val="lowerRoman"/>
      <w:lvlText w:val="%3."/>
      <w:lvlJc w:val="right"/>
      <w:pPr>
        <w:ind w:left="2225" w:hanging="180"/>
      </w:pPr>
    </w:lvl>
    <w:lvl w:ilvl="3" w:tplc="D634113A" w:tentative="1">
      <w:start w:val="1"/>
      <w:numFmt w:val="decimal"/>
      <w:lvlText w:val="%4."/>
      <w:lvlJc w:val="left"/>
      <w:pPr>
        <w:ind w:left="2945" w:hanging="360"/>
      </w:pPr>
    </w:lvl>
    <w:lvl w:ilvl="4" w:tplc="5ACEE942" w:tentative="1">
      <w:start w:val="1"/>
      <w:numFmt w:val="lowerLetter"/>
      <w:lvlText w:val="%5."/>
      <w:lvlJc w:val="left"/>
      <w:pPr>
        <w:ind w:left="3665" w:hanging="360"/>
      </w:pPr>
    </w:lvl>
    <w:lvl w:ilvl="5" w:tplc="4E50AD16" w:tentative="1">
      <w:start w:val="1"/>
      <w:numFmt w:val="lowerRoman"/>
      <w:lvlText w:val="%6."/>
      <w:lvlJc w:val="right"/>
      <w:pPr>
        <w:ind w:left="4385" w:hanging="180"/>
      </w:pPr>
    </w:lvl>
    <w:lvl w:ilvl="6" w:tplc="A0AA168A" w:tentative="1">
      <w:start w:val="1"/>
      <w:numFmt w:val="decimal"/>
      <w:lvlText w:val="%7."/>
      <w:lvlJc w:val="left"/>
      <w:pPr>
        <w:ind w:left="5105" w:hanging="360"/>
      </w:pPr>
    </w:lvl>
    <w:lvl w:ilvl="7" w:tplc="14D696F4" w:tentative="1">
      <w:start w:val="1"/>
      <w:numFmt w:val="lowerLetter"/>
      <w:lvlText w:val="%8."/>
      <w:lvlJc w:val="left"/>
      <w:pPr>
        <w:ind w:left="5825" w:hanging="360"/>
      </w:pPr>
    </w:lvl>
    <w:lvl w:ilvl="8" w:tplc="B538B8D2" w:tentative="1">
      <w:start w:val="1"/>
      <w:numFmt w:val="lowerRoman"/>
      <w:lvlText w:val="%9."/>
      <w:lvlJc w:val="right"/>
      <w:pPr>
        <w:ind w:left="6545" w:hanging="180"/>
      </w:pPr>
    </w:lvl>
  </w:abstractNum>
  <w:abstractNum w:abstractNumId="13" w15:restartNumberingAfterBreak="0">
    <w:nsid w:val="1F861D28"/>
    <w:multiLevelType w:val="hybridMultilevel"/>
    <w:tmpl w:val="2BA245A0"/>
    <w:lvl w:ilvl="0" w:tplc="918665E2">
      <w:start w:val="1"/>
      <w:numFmt w:val="lowerLetter"/>
      <w:lvlText w:val="%1."/>
      <w:lvlJc w:val="left"/>
      <w:pPr>
        <w:ind w:left="846" w:hanging="420"/>
      </w:pPr>
      <w:rPr>
        <w:rFonts w:hint="default"/>
      </w:rPr>
    </w:lvl>
    <w:lvl w:ilvl="1" w:tplc="12CA1BC6" w:tentative="1">
      <w:start w:val="1"/>
      <w:numFmt w:val="lowerLetter"/>
      <w:lvlText w:val="%2."/>
      <w:lvlJc w:val="left"/>
      <w:pPr>
        <w:ind w:left="1505" w:hanging="360"/>
      </w:pPr>
    </w:lvl>
    <w:lvl w:ilvl="2" w:tplc="C45A5CD2" w:tentative="1">
      <w:start w:val="1"/>
      <w:numFmt w:val="lowerRoman"/>
      <w:lvlText w:val="%3."/>
      <w:lvlJc w:val="right"/>
      <w:pPr>
        <w:ind w:left="2225" w:hanging="180"/>
      </w:pPr>
    </w:lvl>
    <w:lvl w:ilvl="3" w:tplc="7FC2BFAC" w:tentative="1">
      <w:start w:val="1"/>
      <w:numFmt w:val="decimal"/>
      <w:lvlText w:val="%4."/>
      <w:lvlJc w:val="left"/>
      <w:pPr>
        <w:ind w:left="2945" w:hanging="360"/>
      </w:pPr>
    </w:lvl>
    <w:lvl w:ilvl="4" w:tplc="CD6C5D2C" w:tentative="1">
      <w:start w:val="1"/>
      <w:numFmt w:val="lowerLetter"/>
      <w:lvlText w:val="%5."/>
      <w:lvlJc w:val="left"/>
      <w:pPr>
        <w:ind w:left="3665" w:hanging="360"/>
      </w:pPr>
    </w:lvl>
    <w:lvl w:ilvl="5" w:tplc="F6501C26" w:tentative="1">
      <w:start w:val="1"/>
      <w:numFmt w:val="lowerRoman"/>
      <w:lvlText w:val="%6."/>
      <w:lvlJc w:val="right"/>
      <w:pPr>
        <w:ind w:left="4385" w:hanging="180"/>
      </w:pPr>
    </w:lvl>
    <w:lvl w:ilvl="6" w:tplc="2D2E842A" w:tentative="1">
      <w:start w:val="1"/>
      <w:numFmt w:val="decimal"/>
      <w:lvlText w:val="%7."/>
      <w:lvlJc w:val="left"/>
      <w:pPr>
        <w:ind w:left="5105" w:hanging="360"/>
      </w:pPr>
    </w:lvl>
    <w:lvl w:ilvl="7" w:tplc="CD968918" w:tentative="1">
      <w:start w:val="1"/>
      <w:numFmt w:val="lowerLetter"/>
      <w:lvlText w:val="%8."/>
      <w:lvlJc w:val="left"/>
      <w:pPr>
        <w:ind w:left="5825" w:hanging="360"/>
      </w:pPr>
    </w:lvl>
    <w:lvl w:ilvl="8" w:tplc="E452A90E" w:tentative="1">
      <w:start w:val="1"/>
      <w:numFmt w:val="lowerRoman"/>
      <w:lvlText w:val="%9."/>
      <w:lvlJc w:val="right"/>
      <w:pPr>
        <w:ind w:left="6545" w:hanging="180"/>
      </w:pPr>
    </w:lvl>
  </w:abstractNum>
  <w:abstractNum w:abstractNumId="14" w15:restartNumberingAfterBreak="0">
    <w:nsid w:val="2221096D"/>
    <w:multiLevelType w:val="hybridMultilevel"/>
    <w:tmpl w:val="350EC198"/>
    <w:lvl w:ilvl="0" w:tplc="F7145B92">
      <w:start w:val="1"/>
      <w:numFmt w:val="lowerLetter"/>
      <w:lvlText w:val="%1."/>
      <w:lvlJc w:val="left"/>
      <w:pPr>
        <w:ind w:left="845" w:hanging="420"/>
      </w:pPr>
      <w:rPr>
        <w:rFonts w:hint="default"/>
      </w:rPr>
    </w:lvl>
    <w:lvl w:ilvl="1" w:tplc="44222570" w:tentative="1">
      <w:start w:val="1"/>
      <w:numFmt w:val="lowerLetter"/>
      <w:lvlText w:val="%2."/>
      <w:lvlJc w:val="left"/>
      <w:pPr>
        <w:ind w:left="1505" w:hanging="360"/>
      </w:pPr>
    </w:lvl>
    <w:lvl w:ilvl="2" w:tplc="816A5BF8" w:tentative="1">
      <w:start w:val="1"/>
      <w:numFmt w:val="lowerRoman"/>
      <w:lvlText w:val="%3."/>
      <w:lvlJc w:val="right"/>
      <w:pPr>
        <w:ind w:left="2225" w:hanging="180"/>
      </w:pPr>
    </w:lvl>
    <w:lvl w:ilvl="3" w:tplc="A606CB3A" w:tentative="1">
      <w:start w:val="1"/>
      <w:numFmt w:val="decimal"/>
      <w:lvlText w:val="%4."/>
      <w:lvlJc w:val="left"/>
      <w:pPr>
        <w:ind w:left="2945" w:hanging="360"/>
      </w:pPr>
    </w:lvl>
    <w:lvl w:ilvl="4" w:tplc="1154429A" w:tentative="1">
      <w:start w:val="1"/>
      <w:numFmt w:val="lowerLetter"/>
      <w:lvlText w:val="%5."/>
      <w:lvlJc w:val="left"/>
      <w:pPr>
        <w:ind w:left="3665" w:hanging="360"/>
      </w:pPr>
    </w:lvl>
    <w:lvl w:ilvl="5" w:tplc="8E666702" w:tentative="1">
      <w:start w:val="1"/>
      <w:numFmt w:val="lowerRoman"/>
      <w:lvlText w:val="%6."/>
      <w:lvlJc w:val="right"/>
      <w:pPr>
        <w:ind w:left="4385" w:hanging="180"/>
      </w:pPr>
    </w:lvl>
    <w:lvl w:ilvl="6" w:tplc="388E135C" w:tentative="1">
      <w:start w:val="1"/>
      <w:numFmt w:val="decimal"/>
      <w:lvlText w:val="%7."/>
      <w:lvlJc w:val="left"/>
      <w:pPr>
        <w:ind w:left="5105" w:hanging="360"/>
      </w:pPr>
    </w:lvl>
    <w:lvl w:ilvl="7" w:tplc="FFDA16E6" w:tentative="1">
      <w:start w:val="1"/>
      <w:numFmt w:val="lowerLetter"/>
      <w:lvlText w:val="%8."/>
      <w:lvlJc w:val="left"/>
      <w:pPr>
        <w:ind w:left="5825" w:hanging="360"/>
      </w:pPr>
    </w:lvl>
    <w:lvl w:ilvl="8" w:tplc="DC9AC2D4" w:tentative="1">
      <w:start w:val="1"/>
      <w:numFmt w:val="lowerRoman"/>
      <w:lvlText w:val="%9."/>
      <w:lvlJc w:val="right"/>
      <w:pPr>
        <w:ind w:left="6545" w:hanging="180"/>
      </w:pPr>
    </w:lvl>
  </w:abstractNum>
  <w:abstractNum w:abstractNumId="15" w15:restartNumberingAfterBreak="0">
    <w:nsid w:val="26054780"/>
    <w:multiLevelType w:val="hybridMultilevel"/>
    <w:tmpl w:val="2BA245A0"/>
    <w:lvl w:ilvl="0" w:tplc="B9382FF6">
      <w:start w:val="1"/>
      <w:numFmt w:val="lowerLetter"/>
      <w:lvlText w:val="%1."/>
      <w:lvlJc w:val="left"/>
      <w:pPr>
        <w:ind w:left="845" w:hanging="420"/>
      </w:pPr>
      <w:rPr>
        <w:rFonts w:hint="default"/>
      </w:rPr>
    </w:lvl>
    <w:lvl w:ilvl="1" w:tplc="4374337E" w:tentative="1">
      <w:start w:val="1"/>
      <w:numFmt w:val="lowerLetter"/>
      <w:lvlText w:val="%2."/>
      <w:lvlJc w:val="left"/>
      <w:pPr>
        <w:ind w:left="1505" w:hanging="360"/>
      </w:pPr>
    </w:lvl>
    <w:lvl w:ilvl="2" w:tplc="CF94D7DA" w:tentative="1">
      <w:start w:val="1"/>
      <w:numFmt w:val="lowerRoman"/>
      <w:lvlText w:val="%3."/>
      <w:lvlJc w:val="right"/>
      <w:pPr>
        <w:ind w:left="2225" w:hanging="180"/>
      </w:pPr>
    </w:lvl>
    <w:lvl w:ilvl="3" w:tplc="4C8E34CC" w:tentative="1">
      <w:start w:val="1"/>
      <w:numFmt w:val="decimal"/>
      <w:lvlText w:val="%4."/>
      <w:lvlJc w:val="left"/>
      <w:pPr>
        <w:ind w:left="2945" w:hanging="360"/>
      </w:pPr>
    </w:lvl>
    <w:lvl w:ilvl="4" w:tplc="C7520834" w:tentative="1">
      <w:start w:val="1"/>
      <w:numFmt w:val="lowerLetter"/>
      <w:lvlText w:val="%5."/>
      <w:lvlJc w:val="left"/>
      <w:pPr>
        <w:ind w:left="3665" w:hanging="360"/>
      </w:pPr>
    </w:lvl>
    <w:lvl w:ilvl="5" w:tplc="1B3AE5D8" w:tentative="1">
      <w:start w:val="1"/>
      <w:numFmt w:val="lowerRoman"/>
      <w:lvlText w:val="%6."/>
      <w:lvlJc w:val="right"/>
      <w:pPr>
        <w:ind w:left="4385" w:hanging="180"/>
      </w:pPr>
    </w:lvl>
    <w:lvl w:ilvl="6" w:tplc="4D02CBD0" w:tentative="1">
      <w:start w:val="1"/>
      <w:numFmt w:val="decimal"/>
      <w:lvlText w:val="%7."/>
      <w:lvlJc w:val="left"/>
      <w:pPr>
        <w:ind w:left="5105" w:hanging="360"/>
      </w:pPr>
    </w:lvl>
    <w:lvl w:ilvl="7" w:tplc="73D8A868" w:tentative="1">
      <w:start w:val="1"/>
      <w:numFmt w:val="lowerLetter"/>
      <w:lvlText w:val="%8."/>
      <w:lvlJc w:val="left"/>
      <w:pPr>
        <w:ind w:left="5825" w:hanging="360"/>
      </w:pPr>
    </w:lvl>
    <w:lvl w:ilvl="8" w:tplc="141CE61E" w:tentative="1">
      <w:start w:val="1"/>
      <w:numFmt w:val="lowerRoman"/>
      <w:lvlText w:val="%9."/>
      <w:lvlJc w:val="right"/>
      <w:pPr>
        <w:ind w:left="6545" w:hanging="180"/>
      </w:pPr>
    </w:lvl>
  </w:abstractNum>
  <w:abstractNum w:abstractNumId="16" w15:restartNumberingAfterBreak="0">
    <w:nsid w:val="2CD224E5"/>
    <w:multiLevelType w:val="multilevel"/>
    <w:tmpl w:val="266EB712"/>
    <w:lvl w:ilvl="0">
      <w:start w:val="1"/>
      <w:numFmt w:val="bullet"/>
      <w:lvlText w:val="●"/>
      <w:lvlJc w:val="left"/>
      <w:pPr>
        <w:ind w:left="360" w:hanging="360"/>
      </w:pPr>
      <w:rPr>
        <w:rFonts w:ascii="Noto Sans Symbols" w:eastAsia="Noto Sans Symbols" w:hAnsi="Noto Sans Symbols" w:cs="Noto Sans Symbols"/>
        <w:color w:val="00A99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444E03"/>
    <w:multiLevelType w:val="hybridMultilevel"/>
    <w:tmpl w:val="2BA245A0"/>
    <w:lvl w:ilvl="0" w:tplc="158E2F30">
      <w:start w:val="1"/>
      <w:numFmt w:val="lowerLetter"/>
      <w:lvlText w:val="%1."/>
      <w:lvlJc w:val="left"/>
      <w:pPr>
        <w:ind w:left="845" w:hanging="420"/>
      </w:pPr>
      <w:rPr>
        <w:rFonts w:hint="default"/>
      </w:rPr>
    </w:lvl>
    <w:lvl w:ilvl="1" w:tplc="B81A4428" w:tentative="1">
      <w:start w:val="1"/>
      <w:numFmt w:val="lowerLetter"/>
      <w:lvlText w:val="%2."/>
      <w:lvlJc w:val="left"/>
      <w:pPr>
        <w:ind w:left="1505" w:hanging="360"/>
      </w:pPr>
    </w:lvl>
    <w:lvl w:ilvl="2" w:tplc="452E58CA" w:tentative="1">
      <w:start w:val="1"/>
      <w:numFmt w:val="lowerRoman"/>
      <w:lvlText w:val="%3."/>
      <w:lvlJc w:val="right"/>
      <w:pPr>
        <w:ind w:left="2225" w:hanging="180"/>
      </w:pPr>
    </w:lvl>
    <w:lvl w:ilvl="3" w:tplc="96D023CA" w:tentative="1">
      <w:start w:val="1"/>
      <w:numFmt w:val="decimal"/>
      <w:lvlText w:val="%4."/>
      <w:lvlJc w:val="left"/>
      <w:pPr>
        <w:ind w:left="2945" w:hanging="360"/>
      </w:pPr>
    </w:lvl>
    <w:lvl w:ilvl="4" w:tplc="75F4846A" w:tentative="1">
      <w:start w:val="1"/>
      <w:numFmt w:val="lowerLetter"/>
      <w:lvlText w:val="%5."/>
      <w:lvlJc w:val="left"/>
      <w:pPr>
        <w:ind w:left="3665" w:hanging="360"/>
      </w:pPr>
    </w:lvl>
    <w:lvl w:ilvl="5" w:tplc="5D586FAA" w:tentative="1">
      <w:start w:val="1"/>
      <w:numFmt w:val="lowerRoman"/>
      <w:lvlText w:val="%6."/>
      <w:lvlJc w:val="right"/>
      <w:pPr>
        <w:ind w:left="4385" w:hanging="180"/>
      </w:pPr>
    </w:lvl>
    <w:lvl w:ilvl="6" w:tplc="4D960B9A" w:tentative="1">
      <w:start w:val="1"/>
      <w:numFmt w:val="decimal"/>
      <w:lvlText w:val="%7."/>
      <w:lvlJc w:val="left"/>
      <w:pPr>
        <w:ind w:left="5105" w:hanging="360"/>
      </w:pPr>
    </w:lvl>
    <w:lvl w:ilvl="7" w:tplc="5D3670B4" w:tentative="1">
      <w:start w:val="1"/>
      <w:numFmt w:val="lowerLetter"/>
      <w:lvlText w:val="%8."/>
      <w:lvlJc w:val="left"/>
      <w:pPr>
        <w:ind w:left="5825" w:hanging="360"/>
      </w:pPr>
    </w:lvl>
    <w:lvl w:ilvl="8" w:tplc="094647D8" w:tentative="1">
      <w:start w:val="1"/>
      <w:numFmt w:val="lowerRoman"/>
      <w:lvlText w:val="%9."/>
      <w:lvlJc w:val="right"/>
      <w:pPr>
        <w:ind w:left="6545" w:hanging="180"/>
      </w:pPr>
    </w:lvl>
  </w:abstractNum>
  <w:abstractNum w:abstractNumId="18" w15:restartNumberingAfterBreak="0">
    <w:nsid w:val="3D5063C0"/>
    <w:multiLevelType w:val="hybridMultilevel"/>
    <w:tmpl w:val="2BA245A0"/>
    <w:lvl w:ilvl="0" w:tplc="4B28BFCE">
      <w:start w:val="1"/>
      <w:numFmt w:val="lowerLetter"/>
      <w:lvlText w:val="%1."/>
      <w:lvlJc w:val="left"/>
      <w:pPr>
        <w:ind w:left="845" w:hanging="420"/>
      </w:pPr>
      <w:rPr>
        <w:rFonts w:hint="default"/>
      </w:rPr>
    </w:lvl>
    <w:lvl w:ilvl="1" w:tplc="D5607162" w:tentative="1">
      <w:start w:val="1"/>
      <w:numFmt w:val="lowerLetter"/>
      <w:lvlText w:val="%2."/>
      <w:lvlJc w:val="left"/>
      <w:pPr>
        <w:ind w:left="1505" w:hanging="360"/>
      </w:pPr>
    </w:lvl>
    <w:lvl w:ilvl="2" w:tplc="4AC018E8" w:tentative="1">
      <w:start w:val="1"/>
      <w:numFmt w:val="lowerRoman"/>
      <w:lvlText w:val="%3."/>
      <w:lvlJc w:val="right"/>
      <w:pPr>
        <w:ind w:left="2225" w:hanging="180"/>
      </w:pPr>
    </w:lvl>
    <w:lvl w:ilvl="3" w:tplc="C11E43C0" w:tentative="1">
      <w:start w:val="1"/>
      <w:numFmt w:val="decimal"/>
      <w:lvlText w:val="%4."/>
      <w:lvlJc w:val="left"/>
      <w:pPr>
        <w:ind w:left="2945" w:hanging="360"/>
      </w:pPr>
    </w:lvl>
    <w:lvl w:ilvl="4" w:tplc="7582860E" w:tentative="1">
      <w:start w:val="1"/>
      <w:numFmt w:val="lowerLetter"/>
      <w:lvlText w:val="%5."/>
      <w:lvlJc w:val="left"/>
      <w:pPr>
        <w:ind w:left="3665" w:hanging="360"/>
      </w:pPr>
    </w:lvl>
    <w:lvl w:ilvl="5" w:tplc="2A625610" w:tentative="1">
      <w:start w:val="1"/>
      <w:numFmt w:val="lowerRoman"/>
      <w:lvlText w:val="%6."/>
      <w:lvlJc w:val="right"/>
      <w:pPr>
        <w:ind w:left="4385" w:hanging="180"/>
      </w:pPr>
    </w:lvl>
    <w:lvl w:ilvl="6" w:tplc="183624CE" w:tentative="1">
      <w:start w:val="1"/>
      <w:numFmt w:val="decimal"/>
      <w:lvlText w:val="%7."/>
      <w:lvlJc w:val="left"/>
      <w:pPr>
        <w:ind w:left="5105" w:hanging="360"/>
      </w:pPr>
    </w:lvl>
    <w:lvl w:ilvl="7" w:tplc="5EC887DC" w:tentative="1">
      <w:start w:val="1"/>
      <w:numFmt w:val="lowerLetter"/>
      <w:lvlText w:val="%8."/>
      <w:lvlJc w:val="left"/>
      <w:pPr>
        <w:ind w:left="5825" w:hanging="360"/>
      </w:pPr>
    </w:lvl>
    <w:lvl w:ilvl="8" w:tplc="AE48822E" w:tentative="1">
      <w:start w:val="1"/>
      <w:numFmt w:val="lowerRoman"/>
      <w:lvlText w:val="%9."/>
      <w:lvlJc w:val="right"/>
      <w:pPr>
        <w:ind w:left="6545" w:hanging="180"/>
      </w:pPr>
    </w:lvl>
  </w:abstractNum>
  <w:abstractNum w:abstractNumId="19" w15:restartNumberingAfterBreak="0">
    <w:nsid w:val="3F0140F4"/>
    <w:multiLevelType w:val="hybridMultilevel"/>
    <w:tmpl w:val="5A9C7B24"/>
    <w:lvl w:ilvl="0" w:tplc="F3F48AB2">
      <w:start w:val="1"/>
      <w:numFmt w:val="lowerLetter"/>
      <w:lvlText w:val="%1."/>
      <w:lvlJc w:val="left"/>
      <w:pPr>
        <w:ind w:left="845" w:hanging="420"/>
      </w:pPr>
      <w:rPr>
        <w:rFonts w:hint="default"/>
      </w:rPr>
    </w:lvl>
    <w:lvl w:ilvl="1" w:tplc="374E13DA">
      <w:start w:val="1"/>
      <w:numFmt w:val="lowerRoman"/>
      <w:lvlText w:val="%2."/>
      <w:lvlJc w:val="right"/>
      <w:pPr>
        <w:ind w:left="1505" w:hanging="360"/>
      </w:pPr>
    </w:lvl>
    <w:lvl w:ilvl="2" w:tplc="DCA076F6" w:tentative="1">
      <w:start w:val="1"/>
      <w:numFmt w:val="lowerRoman"/>
      <w:lvlText w:val="%3."/>
      <w:lvlJc w:val="right"/>
      <w:pPr>
        <w:ind w:left="2225" w:hanging="180"/>
      </w:pPr>
    </w:lvl>
    <w:lvl w:ilvl="3" w:tplc="1A465464" w:tentative="1">
      <w:start w:val="1"/>
      <w:numFmt w:val="decimal"/>
      <w:lvlText w:val="%4."/>
      <w:lvlJc w:val="left"/>
      <w:pPr>
        <w:ind w:left="2945" w:hanging="360"/>
      </w:pPr>
    </w:lvl>
    <w:lvl w:ilvl="4" w:tplc="115AED08" w:tentative="1">
      <w:start w:val="1"/>
      <w:numFmt w:val="lowerLetter"/>
      <w:lvlText w:val="%5."/>
      <w:lvlJc w:val="left"/>
      <w:pPr>
        <w:ind w:left="3665" w:hanging="360"/>
      </w:pPr>
    </w:lvl>
    <w:lvl w:ilvl="5" w:tplc="EFD428BE" w:tentative="1">
      <w:start w:val="1"/>
      <w:numFmt w:val="lowerRoman"/>
      <w:lvlText w:val="%6."/>
      <w:lvlJc w:val="right"/>
      <w:pPr>
        <w:ind w:left="4385" w:hanging="180"/>
      </w:pPr>
    </w:lvl>
    <w:lvl w:ilvl="6" w:tplc="4AF06558" w:tentative="1">
      <w:start w:val="1"/>
      <w:numFmt w:val="decimal"/>
      <w:lvlText w:val="%7."/>
      <w:lvlJc w:val="left"/>
      <w:pPr>
        <w:ind w:left="5105" w:hanging="360"/>
      </w:pPr>
    </w:lvl>
    <w:lvl w:ilvl="7" w:tplc="417C8A4E" w:tentative="1">
      <w:start w:val="1"/>
      <w:numFmt w:val="lowerLetter"/>
      <w:lvlText w:val="%8."/>
      <w:lvlJc w:val="left"/>
      <w:pPr>
        <w:ind w:left="5825" w:hanging="360"/>
      </w:pPr>
    </w:lvl>
    <w:lvl w:ilvl="8" w:tplc="61E04B64" w:tentative="1">
      <w:start w:val="1"/>
      <w:numFmt w:val="lowerRoman"/>
      <w:lvlText w:val="%9."/>
      <w:lvlJc w:val="right"/>
      <w:pPr>
        <w:ind w:left="6545" w:hanging="180"/>
      </w:pPr>
    </w:lvl>
  </w:abstractNum>
  <w:abstractNum w:abstractNumId="20" w15:restartNumberingAfterBreak="0">
    <w:nsid w:val="40F36956"/>
    <w:multiLevelType w:val="hybridMultilevel"/>
    <w:tmpl w:val="C55CFCC6"/>
    <w:lvl w:ilvl="0" w:tplc="CFD482AA">
      <w:start w:val="1"/>
      <w:numFmt w:val="bullet"/>
      <w:lvlText w:val=""/>
      <w:lvlJc w:val="left"/>
      <w:pPr>
        <w:ind w:left="1145" w:hanging="360"/>
      </w:pPr>
      <w:rPr>
        <w:rFonts w:ascii="Symbol" w:hAnsi="Symbol" w:hint="default"/>
        <w:color w:val="auto"/>
      </w:rPr>
    </w:lvl>
    <w:lvl w:ilvl="1" w:tplc="12F8046A" w:tentative="1">
      <w:start w:val="1"/>
      <w:numFmt w:val="bullet"/>
      <w:lvlText w:val="o"/>
      <w:lvlJc w:val="left"/>
      <w:pPr>
        <w:ind w:left="1865" w:hanging="360"/>
      </w:pPr>
      <w:rPr>
        <w:rFonts w:ascii="Courier New" w:hAnsi="Courier New" w:cs="Courier New" w:hint="default"/>
      </w:rPr>
    </w:lvl>
    <w:lvl w:ilvl="2" w:tplc="A65C84A0" w:tentative="1">
      <w:start w:val="1"/>
      <w:numFmt w:val="bullet"/>
      <w:lvlText w:val=""/>
      <w:lvlJc w:val="left"/>
      <w:pPr>
        <w:ind w:left="2585" w:hanging="360"/>
      </w:pPr>
      <w:rPr>
        <w:rFonts w:ascii="Wingdings" w:hAnsi="Wingdings" w:hint="default"/>
      </w:rPr>
    </w:lvl>
    <w:lvl w:ilvl="3" w:tplc="5D340B48" w:tentative="1">
      <w:start w:val="1"/>
      <w:numFmt w:val="bullet"/>
      <w:lvlText w:val=""/>
      <w:lvlJc w:val="left"/>
      <w:pPr>
        <w:ind w:left="3305" w:hanging="360"/>
      </w:pPr>
      <w:rPr>
        <w:rFonts w:ascii="Symbol" w:hAnsi="Symbol" w:hint="default"/>
      </w:rPr>
    </w:lvl>
    <w:lvl w:ilvl="4" w:tplc="05CEEB82" w:tentative="1">
      <w:start w:val="1"/>
      <w:numFmt w:val="bullet"/>
      <w:lvlText w:val="o"/>
      <w:lvlJc w:val="left"/>
      <w:pPr>
        <w:ind w:left="4025" w:hanging="360"/>
      </w:pPr>
      <w:rPr>
        <w:rFonts w:ascii="Courier New" w:hAnsi="Courier New" w:cs="Courier New" w:hint="default"/>
      </w:rPr>
    </w:lvl>
    <w:lvl w:ilvl="5" w:tplc="81BED33A" w:tentative="1">
      <w:start w:val="1"/>
      <w:numFmt w:val="bullet"/>
      <w:lvlText w:val=""/>
      <w:lvlJc w:val="left"/>
      <w:pPr>
        <w:ind w:left="4745" w:hanging="360"/>
      </w:pPr>
      <w:rPr>
        <w:rFonts w:ascii="Wingdings" w:hAnsi="Wingdings" w:hint="default"/>
      </w:rPr>
    </w:lvl>
    <w:lvl w:ilvl="6" w:tplc="D764BB4E" w:tentative="1">
      <w:start w:val="1"/>
      <w:numFmt w:val="bullet"/>
      <w:lvlText w:val=""/>
      <w:lvlJc w:val="left"/>
      <w:pPr>
        <w:ind w:left="5465" w:hanging="360"/>
      </w:pPr>
      <w:rPr>
        <w:rFonts w:ascii="Symbol" w:hAnsi="Symbol" w:hint="default"/>
      </w:rPr>
    </w:lvl>
    <w:lvl w:ilvl="7" w:tplc="4796D398" w:tentative="1">
      <w:start w:val="1"/>
      <w:numFmt w:val="bullet"/>
      <w:lvlText w:val="o"/>
      <w:lvlJc w:val="left"/>
      <w:pPr>
        <w:ind w:left="6185" w:hanging="360"/>
      </w:pPr>
      <w:rPr>
        <w:rFonts w:ascii="Courier New" w:hAnsi="Courier New" w:cs="Courier New" w:hint="default"/>
      </w:rPr>
    </w:lvl>
    <w:lvl w:ilvl="8" w:tplc="F9E6A52E" w:tentative="1">
      <w:start w:val="1"/>
      <w:numFmt w:val="bullet"/>
      <w:lvlText w:val=""/>
      <w:lvlJc w:val="left"/>
      <w:pPr>
        <w:ind w:left="6905" w:hanging="360"/>
      </w:pPr>
      <w:rPr>
        <w:rFonts w:ascii="Wingdings" w:hAnsi="Wingdings" w:hint="default"/>
      </w:rPr>
    </w:lvl>
  </w:abstractNum>
  <w:abstractNum w:abstractNumId="21" w15:restartNumberingAfterBreak="0">
    <w:nsid w:val="474736B7"/>
    <w:multiLevelType w:val="hybridMultilevel"/>
    <w:tmpl w:val="2BA245A0"/>
    <w:lvl w:ilvl="0" w:tplc="8AFEAB4E">
      <w:start w:val="1"/>
      <w:numFmt w:val="lowerLetter"/>
      <w:lvlText w:val="%1."/>
      <w:lvlJc w:val="left"/>
      <w:pPr>
        <w:ind w:left="845" w:hanging="420"/>
      </w:pPr>
      <w:rPr>
        <w:rFonts w:hint="default"/>
      </w:rPr>
    </w:lvl>
    <w:lvl w:ilvl="1" w:tplc="83B2B6CE" w:tentative="1">
      <w:start w:val="1"/>
      <w:numFmt w:val="lowerLetter"/>
      <w:lvlText w:val="%2."/>
      <w:lvlJc w:val="left"/>
      <w:pPr>
        <w:ind w:left="1505" w:hanging="360"/>
      </w:pPr>
    </w:lvl>
    <w:lvl w:ilvl="2" w:tplc="8D6A8B3A" w:tentative="1">
      <w:start w:val="1"/>
      <w:numFmt w:val="lowerRoman"/>
      <w:lvlText w:val="%3."/>
      <w:lvlJc w:val="right"/>
      <w:pPr>
        <w:ind w:left="2225" w:hanging="180"/>
      </w:pPr>
    </w:lvl>
    <w:lvl w:ilvl="3" w:tplc="B7DC2A44" w:tentative="1">
      <w:start w:val="1"/>
      <w:numFmt w:val="decimal"/>
      <w:lvlText w:val="%4."/>
      <w:lvlJc w:val="left"/>
      <w:pPr>
        <w:ind w:left="2945" w:hanging="360"/>
      </w:pPr>
    </w:lvl>
    <w:lvl w:ilvl="4" w:tplc="F18E8DEC" w:tentative="1">
      <w:start w:val="1"/>
      <w:numFmt w:val="lowerLetter"/>
      <w:lvlText w:val="%5."/>
      <w:lvlJc w:val="left"/>
      <w:pPr>
        <w:ind w:left="3665" w:hanging="360"/>
      </w:pPr>
    </w:lvl>
    <w:lvl w:ilvl="5" w:tplc="284C67A4" w:tentative="1">
      <w:start w:val="1"/>
      <w:numFmt w:val="lowerRoman"/>
      <w:lvlText w:val="%6."/>
      <w:lvlJc w:val="right"/>
      <w:pPr>
        <w:ind w:left="4385" w:hanging="180"/>
      </w:pPr>
    </w:lvl>
    <w:lvl w:ilvl="6" w:tplc="995E34C6" w:tentative="1">
      <w:start w:val="1"/>
      <w:numFmt w:val="decimal"/>
      <w:lvlText w:val="%7."/>
      <w:lvlJc w:val="left"/>
      <w:pPr>
        <w:ind w:left="5105" w:hanging="360"/>
      </w:pPr>
    </w:lvl>
    <w:lvl w:ilvl="7" w:tplc="E15C1CF6" w:tentative="1">
      <w:start w:val="1"/>
      <w:numFmt w:val="lowerLetter"/>
      <w:lvlText w:val="%8."/>
      <w:lvlJc w:val="left"/>
      <w:pPr>
        <w:ind w:left="5825" w:hanging="360"/>
      </w:pPr>
    </w:lvl>
    <w:lvl w:ilvl="8" w:tplc="856AB4B0" w:tentative="1">
      <w:start w:val="1"/>
      <w:numFmt w:val="lowerRoman"/>
      <w:lvlText w:val="%9."/>
      <w:lvlJc w:val="right"/>
      <w:pPr>
        <w:ind w:left="6545" w:hanging="180"/>
      </w:pPr>
    </w:lvl>
  </w:abstractNum>
  <w:abstractNum w:abstractNumId="22" w15:restartNumberingAfterBreak="0">
    <w:nsid w:val="4C370F91"/>
    <w:multiLevelType w:val="multilevel"/>
    <w:tmpl w:val="E760E362"/>
    <w:lvl w:ilvl="0">
      <w:start w:val="1"/>
      <w:numFmt w:val="bullet"/>
      <w:lvlText w:val="●"/>
      <w:lvlJc w:val="left"/>
      <w:pPr>
        <w:ind w:left="720" w:hanging="360"/>
      </w:pPr>
      <w:rPr>
        <w:rFonts w:ascii="Noto Sans Symbols" w:eastAsia="Noto Sans Symbols" w:hAnsi="Noto Sans Symbols" w:cs="Noto Sans Symbols"/>
        <w:color w:val="00A99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4B03F9"/>
    <w:multiLevelType w:val="hybridMultilevel"/>
    <w:tmpl w:val="2BA245A0"/>
    <w:lvl w:ilvl="0" w:tplc="58FE72CA">
      <w:start w:val="1"/>
      <w:numFmt w:val="lowerLetter"/>
      <w:lvlText w:val="%1."/>
      <w:lvlJc w:val="left"/>
      <w:pPr>
        <w:ind w:left="845" w:hanging="420"/>
      </w:pPr>
      <w:rPr>
        <w:rFonts w:hint="default"/>
      </w:rPr>
    </w:lvl>
    <w:lvl w:ilvl="1" w:tplc="3C12F4E2" w:tentative="1">
      <w:start w:val="1"/>
      <w:numFmt w:val="lowerLetter"/>
      <w:lvlText w:val="%2."/>
      <w:lvlJc w:val="left"/>
      <w:pPr>
        <w:ind w:left="1505" w:hanging="360"/>
      </w:pPr>
    </w:lvl>
    <w:lvl w:ilvl="2" w:tplc="01F8F458" w:tentative="1">
      <w:start w:val="1"/>
      <w:numFmt w:val="lowerRoman"/>
      <w:lvlText w:val="%3."/>
      <w:lvlJc w:val="right"/>
      <w:pPr>
        <w:ind w:left="2225" w:hanging="180"/>
      </w:pPr>
    </w:lvl>
    <w:lvl w:ilvl="3" w:tplc="6BDC4F28" w:tentative="1">
      <w:start w:val="1"/>
      <w:numFmt w:val="decimal"/>
      <w:lvlText w:val="%4."/>
      <w:lvlJc w:val="left"/>
      <w:pPr>
        <w:ind w:left="2945" w:hanging="360"/>
      </w:pPr>
    </w:lvl>
    <w:lvl w:ilvl="4" w:tplc="2214B58C" w:tentative="1">
      <w:start w:val="1"/>
      <w:numFmt w:val="lowerLetter"/>
      <w:lvlText w:val="%5."/>
      <w:lvlJc w:val="left"/>
      <w:pPr>
        <w:ind w:left="3665" w:hanging="360"/>
      </w:pPr>
    </w:lvl>
    <w:lvl w:ilvl="5" w:tplc="3B742F2C" w:tentative="1">
      <w:start w:val="1"/>
      <w:numFmt w:val="lowerRoman"/>
      <w:lvlText w:val="%6."/>
      <w:lvlJc w:val="right"/>
      <w:pPr>
        <w:ind w:left="4385" w:hanging="180"/>
      </w:pPr>
    </w:lvl>
    <w:lvl w:ilvl="6" w:tplc="FFE47F44" w:tentative="1">
      <w:start w:val="1"/>
      <w:numFmt w:val="decimal"/>
      <w:lvlText w:val="%7."/>
      <w:lvlJc w:val="left"/>
      <w:pPr>
        <w:ind w:left="5105" w:hanging="360"/>
      </w:pPr>
    </w:lvl>
    <w:lvl w:ilvl="7" w:tplc="DF3EEF42" w:tentative="1">
      <w:start w:val="1"/>
      <w:numFmt w:val="lowerLetter"/>
      <w:lvlText w:val="%8."/>
      <w:lvlJc w:val="left"/>
      <w:pPr>
        <w:ind w:left="5825" w:hanging="360"/>
      </w:pPr>
    </w:lvl>
    <w:lvl w:ilvl="8" w:tplc="49A81792" w:tentative="1">
      <w:start w:val="1"/>
      <w:numFmt w:val="lowerRoman"/>
      <w:lvlText w:val="%9."/>
      <w:lvlJc w:val="right"/>
      <w:pPr>
        <w:ind w:left="6545" w:hanging="180"/>
      </w:pPr>
    </w:lvl>
  </w:abstractNum>
  <w:abstractNum w:abstractNumId="24" w15:restartNumberingAfterBreak="0">
    <w:nsid w:val="52041E5E"/>
    <w:multiLevelType w:val="hybridMultilevel"/>
    <w:tmpl w:val="D1100E9E"/>
    <w:lvl w:ilvl="0" w:tplc="968E6840">
      <w:start w:val="1"/>
      <w:numFmt w:val="bullet"/>
      <w:lvlText w:val=""/>
      <w:lvlJc w:val="left"/>
      <w:pPr>
        <w:ind w:left="845" w:hanging="420"/>
      </w:pPr>
      <w:rPr>
        <w:rFonts w:ascii="Symbol" w:hAnsi="Symbol" w:hint="default"/>
      </w:rPr>
    </w:lvl>
    <w:lvl w:ilvl="1" w:tplc="ED845FD4" w:tentative="1">
      <w:start w:val="1"/>
      <w:numFmt w:val="lowerLetter"/>
      <w:lvlText w:val="%2."/>
      <w:lvlJc w:val="left"/>
      <w:pPr>
        <w:ind w:left="1505" w:hanging="360"/>
      </w:pPr>
    </w:lvl>
    <w:lvl w:ilvl="2" w:tplc="A3FA5FD2" w:tentative="1">
      <w:start w:val="1"/>
      <w:numFmt w:val="lowerRoman"/>
      <w:lvlText w:val="%3."/>
      <w:lvlJc w:val="right"/>
      <w:pPr>
        <w:ind w:left="2225" w:hanging="180"/>
      </w:pPr>
    </w:lvl>
    <w:lvl w:ilvl="3" w:tplc="63702028" w:tentative="1">
      <w:start w:val="1"/>
      <w:numFmt w:val="decimal"/>
      <w:lvlText w:val="%4."/>
      <w:lvlJc w:val="left"/>
      <w:pPr>
        <w:ind w:left="2945" w:hanging="360"/>
      </w:pPr>
    </w:lvl>
    <w:lvl w:ilvl="4" w:tplc="0916FF7E" w:tentative="1">
      <w:start w:val="1"/>
      <w:numFmt w:val="lowerLetter"/>
      <w:lvlText w:val="%5."/>
      <w:lvlJc w:val="left"/>
      <w:pPr>
        <w:ind w:left="3665" w:hanging="360"/>
      </w:pPr>
    </w:lvl>
    <w:lvl w:ilvl="5" w:tplc="2ED40AD0" w:tentative="1">
      <w:start w:val="1"/>
      <w:numFmt w:val="lowerRoman"/>
      <w:lvlText w:val="%6."/>
      <w:lvlJc w:val="right"/>
      <w:pPr>
        <w:ind w:left="4385" w:hanging="180"/>
      </w:pPr>
    </w:lvl>
    <w:lvl w:ilvl="6" w:tplc="337229A4" w:tentative="1">
      <w:start w:val="1"/>
      <w:numFmt w:val="decimal"/>
      <w:lvlText w:val="%7."/>
      <w:lvlJc w:val="left"/>
      <w:pPr>
        <w:ind w:left="5105" w:hanging="360"/>
      </w:pPr>
    </w:lvl>
    <w:lvl w:ilvl="7" w:tplc="EF28702A" w:tentative="1">
      <w:start w:val="1"/>
      <w:numFmt w:val="lowerLetter"/>
      <w:lvlText w:val="%8."/>
      <w:lvlJc w:val="left"/>
      <w:pPr>
        <w:ind w:left="5825" w:hanging="360"/>
      </w:pPr>
    </w:lvl>
    <w:lvl w:ilvl="8" w:tplc="6AAA6BE8" w:tentative="1">
      <w:start w:val="1"/>
      <w:numFmt w:val="lowerRoman"/>
      <w:lvlText w:val="%9."/>
      <w:lvlJc w:val="right"/>
      <w:pPr>
        <w:ind w:left="6545" w:hanging="180"/>
      </w:pPr>
    </w:lvl>
  </w:abstractNum>
  <w:abstractNum w:abstractNumId="25" w15:restartNumberingAfterBreak="0">
    <w:nsid w:val="52955CA9"/>
    <w:multiLevelType w:val="hybridMultilevel"/>
    <w:tmpl w:val="F0964E42"/>
    <w:lvl w:ilvl="0" w:tplc="884A2032">
      <w:start w:val="1"/>
      <w:numFmt w:val="decimal"/>
      <w:lvlText w:val="%1."/>
      <w:lvlJc w:val="left"/>
      <w:pPr>
        <w:ind w:left="1140" w:hanging="360"/>
      </w:pPr>
    </w:lvl>
    <w:lvl w:ilvl="1" w:tplc="6E786630">
      <w:start w:val="1"/>
      <w:numFmt w:val="decimal"/>
      <w:lvlText w:val="%2."/>
      <w:lvlJc w:val="left"/>
      <w:pPr>
        <w:ind w:left="1140" w:hanging="360"/>
      </w:pPr>
    </w:lvl>
    <w:lvl w:ilvl="2" w:tplc="BFDA971C">
      <w:start w:val="1"/>
      <w:numFmt w:val="decimal"/>
      <w:lvlText w:val="%3."/>
      <w:lvlJc w:val="left"/>
      <w:pPr>
        <w:ind w:left="1140" w:hanging="360"/>
      </w:pPr>
    </w:lvl>
    <w:lvl w:ilvl="3" w:tplc="BCAA6B9C">
      <w:start w:val="1"/>
      <w:numFmt w:val="decimal"/>
      <w:lvlText w:val="%4."/>
      <w:lvlJc w:val="left"/>
      <w:pPr>
        <w:ind w:left="1140" w:hanging="360"/>
      </w:pPr>
    </w:lvl>
    <w:lvl w:ilvl="4" w:tplc="B5BA4300">
      <w:start w:val="1"/>
      <w:numFmt w:val="decimal"/>
      <w:lvlText w:val="%5."/>
      <w:lvlJc w:val="left"/>
      <w:pPr>
        <w:ind w:left="1140" w:hanging="360"/>
      </w:pPr>
    </w:lvl>
    <w:lvl w:ilvl="5" w:tplc="E77C2D54">
      <w:start w:val="1"/>
      <w:numFmt w:val="decimal"/>
      <w:lvlText w:val="%6."/>
      <w:lvlJc w:val="left"/>
      <w:pPr>
        <w:ind w:left="1140" w:hanging="360"/>
      </w:pPr>
    </w:lvl>
    <w:lvl w:ilvl="6" w:tplc="56DEF7C2">
      <w:start w:val="1"/>
      <w:numFmt w:val="decimal"/>
      <w:lvlText w:val="%7."/>
      <w:lvlJc w:val="left"/>
      <w:pPr>
        <w:ind w:left="1140" w:hanging="360"/>
      </w:pPr>
    </w:lvl>
    <w:lvl w:ilvl="7" w:tplc="51E659D8">
      <w:start w:val="1"/>
      <w:numFmt w:val="decimal"/>
      <w:lvlText w:val="%8."/>
      <w:lvlJc w:val="left"/>
      <w:pPr>
        <w:ind w:left="1140" w:hanging="360"/>
      </w:pPr>
    </w:lvl>
    <w:lvl w:ilvl="8" w:tplc="50428656">
      <w:start w:val="1"/>
      <w:numFmt w:val="decimal"/>
      <w:lvlText w:val="%9."/>
      <w:lvlJc w:val="left"/>
      <w:pPr>
        <w:ind w:left="1140" w:hanging="360"/>
      </w:pPr>
    </w:lvl>
  </w:abstractNum>
  <w:abstractNum w:abstractNumId="26" w15:restartNumberingAfterBreak="0">
    <w:nsid w:val="53302BD8"/>
    <w:multiLevelType w:val="hybridMultilevel"/>
    <w:tmpl w:val="2BA245A0"/>
    <w:lvl w:ilvl="0" w:tplc="9D80E818">
      <w:start w:val="1"/>
      <w:numFmt w:val="lowerLetter"/>
      <w:lvlText w:val="%1."/>
      <w:lvlJc w:val="left"/>
      <w:pPr>
        <w:ind w:left="845" w:hanging="420"/>
      </w:pPr>
      <w:rPr>
        <w:rFonts w:hint="default"/>
      </w:rPr>
    </w:lvl>
    <w:lvl w:ilvl="1" w:tplc="8B78227A" w:tentative="1">
      <w:start w:val="1"/>
      <w:numFmt w:val="lowerLetter"/>
      <w:lvlText w:val="%2."/>
      <w:lvlJc w:val="left"/>
      <w:pPr>
        <w:ind w:left="1505" w:hanging="360"/>
      </w:pPr>
    </w:lvl>
    <w:lvl w:ilvl="2" w:tplc="0F76A310" w:tentative="1">
      <w:start w:val="1"/>
      <w:numFmt w:val="lowerRoman"/>
      <w:lvlText w:val="%3."/>
      <w:lvlJc w:val="right"/>
      <w:pPr>
        <w:ind w:left="2225" w:hanging="180"/>
      </w:pPr>
    </w:lvl>
    <w:lvl w:ilvl="3" w:tplc="18D874AC" w:tentative="1">
      <w:start w:val="1"/>
      <w:numFmt w:val="decimal"/>
      <w:lvlText w:val="%4."/>
      <w:lvlJc w:val="left"/>
      <w:pPr>
        <w:ind w:left="2945" w:hanging="360"/>
      </w:pPr>
    </w:lvl>
    <w:lvl w:ilvl="4" w:tplc="566A72D6" w:tentative="1">
      <w:start w:val="1"/>
      <w:numFmt w:val="lowerLetter"/>
      <w:lvlText w:val="%5."/>
      <w:lvlJc w:val="left"/>
      <w:pPr>
        <w:ind w:left="3665" w:hanging="360"/>
      </w:pPr>
    </w:lvl>
    <w:lvl w:ilvl="5" w:tplc="FE2EB714" w:tentative="1">
      <w:start w:val="1"/>
      <w:numFmt w:val="lowerRoman"/>
      <w:lvlText w:val="%6."/>
      <w:lvlJc w:val="right"/>
      <w:pPr>
        <w:ind w:left="4385" w:hanging="180"/>
      </w:pPr>
    </w:lvl>
    <w:lvl w:ilvl="6" w:tplc="F15629A0" w:tentative="1">
      <w:start w:val="1"/>
      <w:numFmt w:val="decimal"/>
      <w:lvlText w:val="%7."/>
      <w:lvlJc w:val="left"/>
      <w:pPr>
        <w:ind w:left="5105" w:hanging="360"/>
      </w:pPr>
    </w:lvl>
    <w:lvl w:ilvl="7" w:tplc="5142C194" w:tentative="1">
      <w:start w:val="1"/>
      <w:numFmt w:val="lowerLetter"/>
      <w:lvlText w:val="%8."/>
      <w:lvlJc w:val="left"/>
      <w:pPr>
        <w:ind w:left="5825" w:hanging="360"/>
      </w:pPr>
    </w:lvl>
    <w:lvl w:ilvl="8" w:tplc="0706F174" w:tentative="1">
      <w:start w:val="1"/>
      <w:numFmt w:val="lowerRoman"/>
      <w:lvlText w:val="%9."/>
      <w:lvlJc w:val="right"/>
      <w:pPr>
        <w:ind w:left="6545" w:hanging="180"/>
      </w:pPr>
    </w:lvl>
  </w:abstractNum>
  <w:abstractNum w:abstractNumId="27" w15:restartNumberingAfterBreak="0">
    <w:nsid w:val="5EB75040"/>
    <w:multiLevelType w:val="multilevel"/>
    <w:tmpl w:val="F7C4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EE263D"/>
    <w:multiLevelType w:val="hybridMultilevel"/>
    <w:tmpl w:val="2BA245A0"/>
    <w:lvl w:ilvl="0" w:tplc="48787C50">
      <w:start w:val="1"/>
      <w:numFmt w:val="lowerLetter"/>
      <w:lvlText w:val="%1."/>
      <w:lvlJc w:val="left"/>
      <w:pPr>
        <w:ind w:left="845" w:hanging="420"/>
      </w:pPr>
      <w:rPr>
        <w:rFonts w:hint="default"/>
      </w:rPr>
    </w:lvl>
    <w:lvl w:ilvl="1" w:tplc="77A0B4AC" w:tentative="1">
      <w:start w:val="1"/>
      <w:numFmt w:val="lowerLetter"/>
      <w:lvlText w:val="%2."/>
      <w:lvlJc w:val="left"/>
      <w:pPr>
        <w:ind w:left="1505" w:hanging="360"/>
      </w:pPr>
    </w:lvl>
    <w:lvl w:ilvl="2" w:tplc="C5A61B0C" w:tentative="1">
      <w:start w:val="1"/>
      <w:numFmt w:val="lowerRoman"/>
      <w:lvlText w:val="%3."/>
      <w:lvlJc w:val="right"/>
      <w:pPr>
        <w:ind w:left="2225" w:hanging="180"/>
      </w:pPr>
    </w:lvl>
    <w:lvl w:ilvl="3" w:tplc="F0FCADAC" w:tentative="1">
      <w:start w:val="1"/>
      <w:numFmt w:val="decimal"/>
      <w:lvlText w:val="%4."/>
      <w:lvlJc w:val="left"/>
      <w:pPr>
        <w:ind w:left="2945" w:hanging="360"/>
      </w:pPr>
    </w:lvl>
    <w:lvl w:ilvl="4" w:tplc="18DAACDC" w:tentative="1">
      <w:start w:val="1"/>
      <w:numFmt w:val="lowerLetter"/>
      <w:lvlText w:val="%5."/>
      <w:lvlJc w:val="left"/>
      <w:pPr>
        <w:ind w:left="3665" w:hanging="360"/>
      </w:pPr>
    </w:lvl>
    <w:lvl w:ilvl="5" w:tplc="2500E6B4" w:tentative="1">
      <w:start w:val="1"/>
      <w:numFmt w:val="lowerRoman"/>
      <w:lvlText w:val="%6."/>
      <w:lvlJc w:val="right"/>
      <w:pPr>
        <w:ind w:left="4385" w:hanging="180"/>
      </w:pPr>
    </w:lvl>
    <w:lvl w:ilvl="6" w:tplc="2070D344" w:tentative="1">
      <w:start w:val="1"/>
      <w:numFmt w:val="decimal"/>
      <w:lvlText w:val="%7."/>
      <w:lvlJc w:val="left"/>
      <w:pPr>
        <w:ind w:left="5105" w:hanging="360"/>
      </w:pPr>
    </w:lvl>
    <w:lvl w:ilvl="7" w:tplc="7D30117E" w:tentative="1">
      <w:start w:val="1"/>
      <w:numFmt w:val="lowerLetter"/>
      <w:lvlText w:val="%8."/>
      <w:lvlJc w:val="left"/>
      <w:pPr>
        <w:ind w:left="5825" w:hanging="360"/>
      </w:pPr>
    </w:lvl>
    <w:lvl w:ilvl="8" w:tplc="6C1CE20A" w:tentative="1">
      <w:start w:val="1"/>
      <w:numFmt w:val="lowerRoman"/>
      <w:lvlText w:val="%9."/>
      <w:lvlJc w:val="right"/>
      <w:pPr>
        <w:ind w:left="6545" w:hanging="180"/>
      </w:pPr>
    </w:lvl>
  </w:abstractNum>
  <w:abstractNum w:abstractNumId="29" w15:restartNumberingAfterBreak="0">
    <w:nsid w:val="6AE77EB1"/>
    <w:multiLevelType w:val="hybridMultilevel"/>
    <w:tmpl w:val="2BA245A0"/>
    <w:lvl w:ilvl="0" w:tplc="33FA5E94">
      <w:start w:val="1"/>
      <w:numFmt w:val="lowerLetter"/>
      <w:lvlText w:val="%1."/>
      <w:lvlJc w:val="left"/>
      <w:pPr>
        <w:ind w:left="845" w:hanging="420"/>
      </w:pPr>
      <w:rPr>
        <w:rFonts w:hint="default"/>
      </w:rPr>
    </w:lvl>
    <w:lvl w:ilvl="1" w:tplc="DC6CDD0C" w:tentative="1">
      <w:start w:val="1"/>
      <w:numFmt w:val="lowerLetter"/>
      <w:lvlText w:val="%2."/>
      <w:lvlJc w:val="left"/>
      <w:pPr>
        <w:ind w:left="1505" w:hanging="360"/>
      </w:pPr>
    </w:lvl>
    <w:lvl w:ilvl="2" w:tplc="BEB80C04" w:tentative="1">
      <w:start w:val="1"/>
      <w:numFmt w:val="lowerRoman"/>
      <w:lvlText w:val="%3."/>
      <w:lvlJc w:val="right"/>
      <w:pPr>
        <w:ind w:left="2225" w:hanging="180"/>
      </w:pPr>
    </w:lvl>
    <w:lvl w:ilvl="3" w:tplc="6F185A72" w:tentative="1">
      <w:start w:val="1"/>
      <w:numFmt w:val="decimal"/>
      <w:lvlText w:val="%4."/>
      <w:lvlJc w:val="left"/>
      <w:pPr>
        <w:ind w:left="2945" w:hanging="360"/>
      </w:pPr>
    </w:lvl>
    <w:lvl w:ilvl="4" w:tplc="22B0042E" w:tentative="1">
      <w:start w:val="1"/>
      <w:numFmt w:val="lowerLetter"/>
      <w:lvlText w:val="%5."/>
      <w:lvlJc w:val="left"/>
      <w:pPr>
        <w:ind w:left="3665" w:hanging="360"/>
      </w:pPr>
    </w:lvl>
    <w:lvl w:ilvl="5" w:tplc="DB724F5A" w:tentative="1">
      <w:start w:val="1"/>
      <w:numFmt w:val="lowerRoman"/>
      <w:lvlText w:val="%6."/>
      <w:lvlJc w:val="right"/>
      <w:pPr>
        <w:ind w:left="4385" w:hanging="180"/>
      </w:pPr>
    </w:lvl>
    <w:lvl w:ilvl="6" w:tplc="91A299B2" w:tentative="1">
      <w:start w:val="1"/>
      <w:numFmt w:val="decimal"/>
      <w:lvlText w:val="%7."/>
      <w:lvlJc w:val="left"/>
      <w:pPr>
        <w:ind w:left="5105" w:hanging="360"/>
      </w:pPr>
    </w:lvl>
    <w:lvl w:ilvl="7" w:tplc="B4524112" w:tentative="1">
      <w:start w:val="1"/>
      <w:numFmt w:val="lowerLetter"/>
      <w:lvlText w:val="%8."/>
      <w:lvlJc w:val="left"/>
      <w:pPr>
        <w:ind w:left="5825" w:hanging="360"/>
      </w:pPr>
    </w:lvl>
    <w:lvl w:ilvl="8" w:tplc="9EBAB378" w:tentative="1">
      <w:start w:val="1"/>
      <w:numFmt w:val="lowerRoman"/>
      <w:lvlText w:val="%9."/>
      <w:lvlJc w:val="right"/>
      <w:pPr>
        <w:ind w:left="6545" w:hanging="180"/>
      </w:pPr>
    </w:lvl>
  </w:abstractNum>
  <w:abstractNum w:abstractNumId="30" w15:restartNumberingAfterBreak="0">
    <w:nsid w:val="724643A6"/>
    <w:multiLevelType w:val="hybridMultilevel"/>
    <w:tmpl w:val="2BA245A0"/>
    <w:lvl w:ilvl="0" w:tplc="8310A250">
      <w:start w:val="1"/>
      <w:numFmt w:val="lowerLetter"/>
      <w:lvlText w:val="%1."/>
      <w:lvlJc w:val="left"/>
      <w:pPr>
        <w:ind w:left="845" w:hanging="420"/>
      </w:pPr>
      <w:rPr>
        <w:rFonts w:hint="default"/>
      </w:rPr>
    </w:lvl>
    <w:lvl w:ilvl="1" w:tplc="7FB82128" w:tentative="1">
      <w:start w:val="1"/>
      <w:numFmt w:val="lowerLetter"/>
      <w:lvlText w:val="%2."/>
      <w:lvlJc w:val="left"/>
      <w:pPr>
        <w:ind w:left="1505" w:hanging="360"/>
      </w:pPr>
    </w:lvl>
    <w:lvl w:ilvl="2" w:tplc="7668DE8E" w:tentative="1">
      <w:start w:val="1"/>
      <w:numFmt w:val="lowerRoman"/>
      <w:lvlText w:val="%3."/>
      <w:lvlJc w:val="right"/>
      <w:pPr>
        <w:ind w:left="2225" w:hanging="180"/>
      </w:pPr>
    </w:lvl>
    <w:lvl w:ilvl="3" w:tplc="6FB884D0" w:tentative="1">
      <w:start w:val="1"/>
      <w:numFmt w:val="decimal"/>
      <w:lvlText w:val="%4."/>
      <w:lvlJc w:val="left"/>
      <w:pPr>
        <w:ind w:left="2945" w:hanging="360"/>
      </w:pPr>
    </w:lvl>
    <w:lvl w:ilvl="4" w:tplc="AB66097C" w:tentative="1">
      <w:start w:val="1"/>
      <w:numFmt w:val="lowerLetter"/>
      <w:lvlText w:val="%5."/>
      <w:lvlJc w:val="left"/>
      <w:pPr>
        <w:ind w:left="3665" w:hanging="360"/>
      </w:pPr>
    </w:lvl>
    <w:lvl w:ilvl="5" w:tplc="3692DD66" w:tentative="1">
      <w:start w:val="1"/>
      <w:numFmt w:val="lowerRoman"/>
      <w:lvlText w:val="%6."/>
      <w:lvlJc w:val="right"/>
      <w:pPr>
        <w:ind w:left="4385" w:hanging="180"/>
      </w:pPr>
    </w:lvl>
    <w:lvl w:ilvl="6" w:tplc="3294ADB2" w:tentative="1">
      <w:start w:val="1"/>
      <w:numFmt w:val="decimal"/>
      <w:lvlText w:val="%7."/>
      <w:lvlJc w:val="left"/>
      <w:pPr>
        <w:ind w:left="5105" w:hanging="360"/>
      </w:pPr>
    </w:lvl>
    <w:lvl w:ilvl="7" w:tplc="1CB49348" w:tentative="1">
      <w:start w:val="1"/>
      <w:numFmt w:val="lowerLetter"/>
      <w:lvlText w:val="%8."/>
      <w:lvlJc w:val="left"/>
      <w:pPr>
        <w:ind w:left="5825" w:hanging="360"/>
      </w:pPr>
    </w:lvl>
    <w:lvl w:ilvl="8" w:tplc="A7260D1C" w:tentative="1">
      <w:start w:val="1"/>
      <w:numFmt w:val="lowerRoman"/>
      <w:lvlText w:val="%9."/>
      <w:lvlJc w:val="right"/>
      <w:pPr>
        <w:ind w:left="6545" w:hanging="180"/>
      </w:pPr>
    </w:lvl>
  </w:abstractNum>
  <w:abstractNum w:abstractNumId="31" w15:restartNumberingAfterBreak="0">
    <w:nsid w:val="74885284"/>
    <w:multiLevelType w:val="hybridMultilevel"/>
    <w:tmpl w:val="2BA245A0"/>
    <w:lvl w:ilvl="0" w:tplc="4A225366">
      <w:start w:val="1"/>
      <w:numFmt w:val="lowerLetter"/>
      <w:lvlText w:val="%1."/>
      <w:lvlJc w:val="left"/>
      <w:pPr>
        <w:ind w:left="845" w:hanging="420"/>
      </w:pPr>
      <w:rPr>
        <w:rFonts w:hint="default"/>
      </w:rPr>
    </w:lvl>
    <w:lvl w:ilvl="1" w:tplc="DF04258A" w:tentative="1">
      <w:start w:val="1"/>
      <w:numFmt w:val="lowerLetter"/>
      <w:lvlText w:val="%2."/>
      <w:lvlJc w:val="left"/>
      <w:pPr>
        <w:ind w:left="1505" w:hanging="360"/>
      </w:pPr>
    </w:lvl>
    <w:lvl w:ilvl="2" w:tplc="64BE3270" w:tentative="1">
      <w:start w:val="1"/>
      <w:numFmt w:val="lowerRoman"/>
      <w:lvlText w:val="%3."/>
      <w:lvlJc w:val="right"/>
      <w:pPr>
        <w:ind w:left="2225" w:hanging="180"/>
      </w:pPr>
    </w:lvl>
    <w:lvl w:ilvl="3" w:tplc="4B241A6C" w:tentative="1">
      <w:start w:val="1"/>
      <w:numFmt w:val="decimal"/>
      <w:lvlText w:val="%4."/>
      <w:lvlJc w:val="left"/>
      <w:pPr>
        <w:ind w:left="2945" w:hanging="360"/>
      </w:pPr>
    </w:lvl>
    <w:lvl w:ilvl="4" w:tplc="0E485AB6" w:tentative="1">
      <w:start w:val="1"/>
      <w:numFmt w:val="lowerLetter"/>
      <w:lvlText w:val="%5."/>
      <w:lvlJc w:val="left"/>
      <w:pPr>
        <w:ind w:left="3665" w:hanging="360"/>
      </w:pPr>
    </w:lvl>
    <w:lvl w:ilvl="5" w:tplc="5FEC3944" w:tentative="1">
      <w:start w:val="1"/>
      <w:numFmt w:val="lowerRoman"/>
      <w:lvlText w:val="%6."/>
      <w:lvlJc w:val="right"/>
      <w:pPr>
        <w:ind w:left="4385" w:hanging="180"/>
      </w:pPr>
    </w:lvl>
    <w:lvl w:ilvl="6" w:tplc="334AFA32" w:tentative="1">
      <w:start w:val="1"/>
      <w:numFmt w:val="decimal"/>
      <w:lvlText w:val="%7."/>
      <w:lvlJc w:val="left"/>
      <w:pPr>
        <w:ind w:left="5105" w:hanging="360"/>
      </w:pPr>
    </w:lvl>
    <w:lvl w:ilvl="7" w:tplc="F288CB18" w:tentative="1">
      <w:start w:val="1"/>
      <w:numFmt w:val="lowerLetter"/>
      <w:lvlText w:val="%8."/>
      <w:lvlJc w:val="left"/>
      <w:pPr>
        <w:ind w:left="5825" w:hanging="360"/>
      </w:pPr>
    </w:lvl>
    <w:lvl w:ilvl="8" w:tplc="D026D594" w:tentative="1">
      <w:start w:val="1"/>
      <w:numFmt w:val="lowerRoman"/>
      <w:lvlText w:val="%9."/>
      <w:lvlJc w:val="right"/>
      <w:pPr>
        <w:ind w:left="6545" w:hanging="180"/>
      </w:pPr>
    </w:lvl>
  </w:abstractNum>
  <w:abstractNum w:abstractNumId="32" w15:restartNumberingAfterBreak="0">
    <w:nsid w:val="7857612F"/>
    <w:multiLevelType w:val="hybridMultilevel"/>
    <w:tmpl w:val="2BA245A0"/>
    <w:lvl w:ilvl="0" w:tplc="1F1E3DB6">
      <w:start w:val="1"/>
      <w:numFmt w:val="lowerLetter"/>
      <w:lvlText w:val="%1."/>
      <w:lvlJc w:val="left"/>
      <w:pPr>
        <w:ind w:left="845" w:hanging="420"/>
      </w:pPr>
      <w:rPr>
        <w:rFonts w:hint="default"/>
      </w:rPr>
    </w:lvl>
    <w:lvl w:ilvl="1" w:tplc="BA168DDA" w:tentative="1">
      <w:start w:val="1"/>
      <w:numFmt w:val="lowerLetter"/>
      <w:lvlText w:val="%2."/>
      <w:lvlJc w:val="left"/>
      <w:pPr>
        <w:ind w:left="1505" w:hanging="360"/>
      </w:pPr>
    </w:lvl>
    <w:lvl w:ilvl="2" w:tplc="5CAEED80" w:tentative="1">
      <w:start w:val="1"/>
      <w:numFmt w:val="lowerRoman"/>
      <w:lvlText w:val="%3."/>
      <w:lvlJc w:val="right"/>
      <w:pPr>
        <w:ind w:left="2225" w:hanging="180"/>
      </w:pPr>
    </w:lvl>
    <w:lvl w:ilvl="3" w:tplc="EC30AB14" w:tentative="1">
      <w:start w:val="1"/>
      <w:numFmt w:val="decimal"/>
      <w:lvlText w:val="%4."/>
      <w:lvlJc w:val="left"/>
      <w:pPr>
        <w:ind w:left="2945" w:hanging="360"/>
      </w:pPr>
    </w:lvl>
    <w:lvl w:ilvl="4" w:tplc="8C0ABD4E" w:tentative="1">
      <w:start w:val="1"/>
      <w:numFmt w:val="lowerLetter"/>
      <w:lvlText w:val="%5."/>
      <w:lvlJc w:val="left"/>
      <w:pPr>
        <w:ind w:left="3665" w:hanging="360"/>
      </w:pPr>
    </w:lvl>
    <w:lvl w:ilvl="5" w:tplc="EABA7C0A" w:tentative="1">
      <w:start w:val="1"/>
      <w:numFmt w:val="lowerRoman"/>
      <w:lvlText w:val="%6."/>
      <w:lvlJc w:val="right"/>
      <w:pPr>
        <w:ind w:left="4385" w:hanging="180"/>
      </w:pPr>
    </w:lvl>
    <w:lvl w:ilvl="6" w:tplc="02EC806E" w:tentative="1">
      <w:start w:val="1"/>
      <w:numFmt w:val="decimal"/>
      <w:lvlText w:val="%7."/>
      <w:lvlJc w:val="left"/>
      <w:pPr>
        <w:ind w:left="5105" w:hanging="360"/>
      </w:pPr>
    </w:lvl>
    <w:lvl w:ilvl="7" w:tplc="9378E57A" w:tentative="1">
      <w:start w:val="1"/>
      <w:numFmt w:val="lowerLetter"/>
      <w:lvlText w:val="%8."/>
      <w:lvlJc w:val="left"/>
      <w:pPr>
        <w:ind w:left="5825" w:hanging="360"/>
      </w:pPr>
    </w:lvl>
    <w:lvl w:ilvl="8" w:tplc="2040A654" w:tentative="1">
      <w:start w:val="1"/>
      <w:numFmt w:val="lowerRoman"/>
      <w:lvlText w:val="%9."/>
      <w:lvlJc w:val="right"/>
      <w:pPr>
        <w:ind w:left="6545" w:hanging="180"/>
      </w:pPr>
    </w:lvl>
  </w:abstractNum>
  <w:abstractNum w:abstractNumId="33" w15:restartNumberingAfterBreak="0">
    <w:nsid w:val="7893625E"/>
    <w:multiLevelType w:val="hybridMultilevel"/>
    <w:tmpl w:val="5A9C7B24"/>
    <w:lvl w:ilvl="0" w:tplc="69BCEB9E">
      <w:start w:val="1"/>
      <w:numFmt w:val="lowerLetter"/>
      <w:lvlText w:val="%1."/>
      <w:lvlJc w:val="left"/>
      <w:pPr>
        <w:ind w:left="845" w:hanging="420"/>
      </w:pPr>
      <w:rPr>
        <w:rFonts w:hint="default"/>
      </w:rPr>
    </w:lvl>
    <w:lvl w:ilvl="1" w:tplc="D45C514A">
      <w:start w:val="1"/>
      <w:numFmt w:val="lowerRoman"/>
      <w:lvlText w:val="%2."/>
      <w:lvlJc w:val="right"/>
      <w:pPr>
        <w:ind w:left="1505" w:hanging="360"/>
      </w:pPr>
    </w:lvl>
    <w:lvl w:ilvl="2" w:tplc="FF786D88" w:tentative="1">
      <w:start w:val="1"/>
      <w:numFmt w:val="lowerRoman"/>
      <w:lvlText w:val="%3."/>
      <w:lvlJc w:val="right"/>
      <w:pPr>
        <w:ind w:left="2225" w:hanging="180"/>
      </w:pPr>
    </w:lvl>
    <w:lvl w:ilvl="3" w:tplc="94087806" w:tentative="1">
      <w:start w:val="1"/>
      <w:numFmt w:val="decimal"/>
      <w:lvlText w:val="%4."/>
      <w:lvlJc w:val="left"/>
      <w:pPr>
        <w:ind w:left="2945" w:hanging="360"/>
      </w:pPr>
    </w:lvl>
    <w:lvl w:ilvl="4" w:tplc="11F2EA0A" w:tentative="1">
      <w:start w:val="1"/>
      <w:numFmt w:val="lowerLetter"/>
      <w:lvlText w:val="%5."/>
      <w:lvlJc w:val="left"/>
      <w:pPr>
        <w:ind w:left="3665" w:hanging="360"/>
      </w:pPr>
    </w:lvl>
    <w:lvl w:ilvl="5" w:tplc="361AE622" w:tentative="1">
      <w:start w:val="1"/>
      <w:numFmt w:val="lowerRoman"/>
      <w:lvlText w:val="%6."/>
      <w:lvlJc w:val="right"/>
      <w:pPr>
        <w:ind w:left="4385" w:hanging="180"/>
      </w:pPr>
    </w:lvl>
    <w:lvl w:ilvl="6" w:tplc="6D20DC2A" w:tentative="1">
      <w:start w:val="1"/>
      <w:numFmt w:val="decimal"/>
      <w:lvlText w:val="%7."/>
      <w:lvlJc w:val="left"/>
      <w:pPr>
        <w:ind w:left="5105" w:hanging="360"/>
      </w:pPr>
    </w:lvl>
    <w:lvl w:ilvl="7" w:tplc="E312D4DC" w:tentative="1">
      <w:start w:val="1"/>
      <w:numFmt w:val="lowerLetter"/>
      <w:lvlText w:val="%8."/>
      <w:lvlJc w:val="left"/>
      <w:pPr>
        <w:ind w:left="5825" w:hanging="360"/>
      </w:pPr>
    </w:lvl>
    <w:lvl w:ilvl="8" w:tplc="A7668188" w:tentative="1">
      <w:start w:val="1"/>
      <w:numFmt w:val="lowerRoman"/>
      <w:lvlText w:val="%9."/>
      <w:lvlJc w:val="right"/>
      <w:pPr>
        <w:ind w:left="6545" w:hanging="180"/>
      </w:pPr>
    </w:lvl>
  </w:abstractNum>
  <w:abstractNum w:abstractNumId="34" w15:restartNumberingAfterBreak="0">
    <w:nsid w:val="78A77B51"/>
    <w:multiLevelType w:val="hybridMultilevel"/>
    <w:tmpl w:val="5A9C7B24"/>
    <w:lvl w:ilvl="0" w:tplc="35D24458">
      <w:start w:val="1"/>
      <w:numFmt w:val="lowerLetter"/>
      <w:lvlText w:val="%1."/>
      <w:lvlJc w:val="left"/>
      <w:pPr>
        <w:ind w:left="845" w:hanging="420"/>
      </w:pPr>
      <w:rPr>
        <w:rFonts w:hint="default"/>
      </w:rPr>
    </w:lvl>
    <w:lvl w:ilvl="1" w:tplc="5D10B238">
      <w:start w:val="1"/>
      <w:numFmt w:val="lowerRoman"/>
      <w:lvlText w:val="%2."/>
      <w:lvlJc w:val="right"/>
      <w:pPr>
        <w:ind w:left="1505" w:hanging="360"/>
      </w:pPr>
    </w:lvl>
    <w:lvl w:ilvl="2" w:tplc="8E64300C" w:tentative="1">
      <w:start w:val="1"/>
      <w:numFmt w:val="lowerRoman"/>
      <w:lvlText w:val="%3."/>
      <w:lvlJc w:val="right"/>
      <w:pPr>
        <w:ind w:left="2225" w:hanging="180"/>
      </w:pPr>
    </w:lvl>
    <w:lvl w:ilvl="3" w:tplc="BE1E00D0" w:tentative="1">
      <w:start w:val="1"/>
      <w:numFmt w:val="decimal"/>
      <w:lvlText w:val="%4."/>
      <w:lvlJc w:val="left"/>
      <w:pPr>
        <w:ind w:left="2945" w:hanging="360"/>
      </w:pPr>
    </w:lvl>
    <w:lvl w:ilvl="4" w:tplc="884E9184" w:tentative="1">
      <w:start w:val="1"/>
      <w:numFmt w:val="lowerLetter"/>
      <w:lvlText w:val="%5."/>
      <w:lvlJc w:val="left"/>
      <w:pPr>
        <w:ind w:left="3665" w:hanging="360"/>
      </w:pPr>
    </w:lvl>
    <w:lvl w:ilvl="5" w:tplc="FDFA1EB2" w:tentative="1">
      <w:start w:val="1"/>
      <w:numFmt w:val="lowerRoman"/>
      <w:lvlText w:val="%6."/>
      <w:lvlJc w:val="right"/>
      <w:pPr>
        <w:ind w:left="4385" w:hanging="180"/>
      </w:pPr>
    </w:lvl>
    <w:lvl w:ilvl="6" w:tplc="E1726348" w:tentative="1">
      <w:start w:val="1"/>
      <w:numFmt w:val="decimal"/>
      <w:lvlText w:val="%7."/>
      <w:lvlJc w:val="left"/>
      <w:pPr>
        <w:ind w:left="5105" w:hanging="360"/>
      </w:pPr>
    </w:lvl>
    <w:lvl w:ilvl="7" w:tplc="4F9EC760" w:tentative="1">
      <w:start w:val="1"/>
      <w:numFmt w:val="lowerLetter"/>
      <w:lvlText w:val="%8."/>
      <w:lvlJc w:val="left"/>
      <w:pPr>
        <w:ind w:left="5825" w:hanging="360"/>
      </w:pPr>
    </w:lvl>
    <w:lvl w:ilvl="8" w:tplc="312CF530" w:tentative="1">
      <w:start w:val="1"/>
      <w:numFmt w:val="lowerRoman"/>
      <w:lvlText w:val="%9."/>
      <w:lvlJc w:val="right"/>
      <w:pPr>
        <w:ind w:left="6545" w:hanging="180"/>
      </w:pPr>
    </w:lvl>
  </w:abstractNum>
  <w:num w:numId="1">
    <w:abstractNumId w:val="22"/>
  </w:num>
  <w:num w:numId="2">
    <w:abstractNumId w:val="15"/>
  </w:num>
  <w:num w:numId="3">
    <w:abstractNumId w:val="14"/>
  </w:num>
  <w:num w:numId="4">
    <w:abstractNumId w:val="13"/>
  </w:num>
  <w:num w:numId="5">
    <w:abstractNumId w:val="23"/>
  </w:num>
  <w:num w:numId="6">
    <w:abstractNumId w:val="29"/>
  </w:num>
  <w:num w:numId="7">
    <w:abstractNumId w:val="24"/>
  </w:num>
  <w:num w:numId="8">
    <w:abstractNumId w:val="32"/>
  </w:num>
  <w:num w:numId="9">
    <w:abstractNumId w:val="4"/>
  </w:num>
  <w:num w:numId="10">
    <w:abstractNumId w:val="11"/>
  </w:num>
  <w:num w:numId="11">
    <w:abstractNumId w:val="12"/>
  </w:num>
  <w:num w:numId="12">
    <w:abstractNumId w:val="19"/>
  </w:num>
  <w:num w:numId="13">
    <w:abstractNumId w:val="8"/>
  </w:num>
  <w:num w:numId="14">
    <w:abstractNumId w:val="33"/>
  </w:num>
  <w:num w:numId="15">
    <w:abstractNumId w:val="34"/>
  </w:num>
  <w:num w:numId="16">
    <w:abstractNumId w:val="20"/>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8"/>
  </w:num>
  <w:num w:numId="20">
    <w:abstractNumId w:val="30"/>
  </w:num>
  <w:num w:numId="21">
    <w:abstractNumId w:val="31"/>
  </w:num>
  <w:num w:numId="22">
    <w:abstractNumId w:val="1"/>
  </w:num>
  <w:num w:numId="23">
    <w:abstractNumId w:val="7"/>
  </w:num>
  <w:num w:numId="24">
    <w:abstractNumId w:val="28"/>
  </w:num>
  <w:num w:numId="25">
    <w:abstractNumId w:val="26"/>
  </w:num>
  <w:num w:numId="26">
    <w:abstractNumId w:val="21"/>
  </w:num>
  <w:num w:numId="27">
    <w:abstractNumId w:val="3"/>
  </w:num>
  <w:num w:numId="28">
    <w:abstractNumId w:val="5"/>
  </w:num>
  <w:num w:numId="29">
    <w:abstractNumId w:val="2"/>
  </w:num>
  <w:num w:numId="30">
    <w:abstractNumId w:val="27"/>
  </w:num>
  <w:num w:numId="31">
    <w:abstractNumId w:val="6"/>
  </w:num>
  <w:num w:numId="32">
    <w:abstractNumId w:val="25"/>
  </w:num>
  <w:num w:numId="33">
    <w:abstractNumId w:val="10"/>
  </w:num>
  <w:num w:numId="34">
    <w:abstractNumId w:val="17"/>
  </w:num>
  <w:num w:numId="35">
    <w:abstractNumId w:val="16"/>
  </w:num>
  <w:num w:numId="3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84"/>
    <w:rsid w:val="00003206"/>
    <w:rsid w:val="00004458"/>
    <w:rsid w:val="0000487A"/>
    <w:rsid w:val="00004BEE"/>
    <w:rsid w:val="00004FE1"/>
    <w:rsid w:val="00006C1E"/>
    <w:rsid w:val="00006DA7"/>
    <w:rsid w:val="00007443"/>
    <w:rsid w:val="00007483"/>
    <w:rsid w:val="000074E7"/>
    <w:rsid w:val="00012070"/>
    <w:rsid w:val="000132A0"/>
    <w:rsid w:val="00013388"/>
    <w:rsid w:val="00014000"/>
    <w:rsid w:val="0001440C"/>
    <w:rsid w:val="000165DE"/>
    <w:rsid w:val="00016B2C"/>
    <w:rsid w:val="0002262B"/>
    <w:rsid w:val="0002390F"/>
    <w:rsid w:val="00025285"/>
    <w:rsid w:val="00025301"/>
    <w:rsid w:val="00030749"/>
    <w:rsid w:val="00030E47"/>
    <w:rsid w:val="0003175C"/>
    <w:rsid w:val="00031C8C"/>
    <w:rsid w:val="000327CE"/>
    <w:rsid w:val="000333DF"/>
    <w:rsid w:val="000346A0"/>
    <w:rsid w:val="00035258"/>
    <w:rsid w:val="00035F54"/>
    <w:rsid w:val="00036DDA"/>
    <w:rsid w:val="00036F90"/>
    <w:rsid w:val="0003751D"/>
    <w:rsid w:val="00037E3F"/>
    <w:rsid w:val="00040A20"/>
    <w:rsid w:val="00041642"/>
    <w:rsid w:val="00041AC5"/>
    <w:rsid w:val="00044182"/>
    <w:rsid w:val="00046C35"/>
    <w:rsid w:val="0004721F"/>
    <w:rsid w:val="00047F95"/>
    <w:rsid w:val="00050176"/>
    <w:rsid w:val="00050585"/>
    <w:rsid w:val="000517F8"/>
    <w:rsid w:val="000525C6"/>
    <w:rsid w:val="000529D5"/>
    <w:rsid w:val="00053558"/>
    <w:rsid w:val="0005437B"/>
    <w:rsid w:val="000601B2"/>
    <w:rsid w:val="00061BCF"/>
    <w:rsid w:val="00061D42"/>
    <w:rsid w:val="00061D85"/>
    <w:rsid w:val="00062439"/>
    <w:rsid w:val="00062C4A"/>
    <w:rsid w:val="00063D2B"/>
    <w:rsid w:val="00064CD0"/>
    <w:rsid w:val="00065565"/>
    <w:rsid w:val="00066150"/>
    <w:rsid w:val="0006682C"/>
    <w:rsid w:val="00071063"/>
    <w:rsid w:val="000719B7"/>
    <w:rsid w:val="00071C3F"/>
    <w:rsid w:val="00071E2C"/>
    <w:rsid w:val="000727DB"/>
    <w:rsid w:val="00073A3B"/>
    <w:rsid w:val="00074094"/>
    <w:rsid w:val="0007483D"/>
    <w:rsid w:val="000748B8"/>
    <w:rsid w:val="00077133"/>
    <w:rsid w:val="0007777D"/>
    <w:rsid w:val="00077EFA"/>
    <w:rsid w:val="00083086"/>
    <w:rsid w:val="000835B2"/>
    <w:rsid w:val="000839DC"/>
    <w:rsid w:val="00084913"/>
    <w:rsid w:val="00087088"/>
    <w:rsid w:val="00090AD2"/>
    <w:rsid w:val="000914D0"/>
    <w:rsid w:val="00093FCD"/>
    <w:rsid w:val="000941C3"/>
    <w:rsid w:val="000948D2"/>
    <w:rsid w:val="00094EF5"/>
    <w:rsid w:val="000956E4"/>
    <w:rsid w:val="00095C0B"/>
    <w:rsid w:val="000A04DC"/>
    <w:rsid w:val="000A1064"/>
    <w:rsid w:val="000A1A88"/>
    <w:rsid w:val="000A4B27"/>
    <w:rsid w:val="000A52A7"/>
    <w:rsid w:val="000A52C2"/>
    <w:rsid w:val="000A5C41"/>
    <w:rsid w:val="000A6C50"/>
    <w:rsid w:val="000A7129"/>
    <w:rsid w:val="000A7134"/>
    <w:rsid w:val="000A7BB1"/>
    <w:rsid w:val="000B137D"/>
    <w:rsid w:val="000B1DD6"/>
    <w:rsid w:val="000B2D92"/>
    <w:rsid w:val="000B3D9A"/>
    <w:rsid w:val="000B4392"/>
    <w:rsid w:val="000B43AF"/>
    <w:rsid w:val="000B4EA6"/>
    <w:rsid w:val="000C2053"/>
    <w:rsid w:val="000C525F"/>
    <w:rsid w:val="000C6AF4"/>
    <w:rsid w:val="000D0331"/>
    <w:rsid w:val="000D49E8"/>
    <w:rsid w:val="000D4BD9"/>
    <w:rsid w:val="000D5665"/>
    <w:rsid w:val="000D58E4"/>
    <w:rsid w:val="000D6C83"/>
    <w:rsid w:val="000E448E"/>
    <w:rsid w:val="000E4A26"/>
    <w:rsid w:val="000E5360"/>
    <w:rsid w:val="000E59F7"/>
    <w:rsid w:val="000E6072"/>
    <w:rsid w:val="000E6747"/>
    <w:rsid w:val="000E6F31"/>
    <w:rsid w:val="000E7C33"/>
    <w:rsid w:val="000F1B69"/>
    <w:rsid w:val="000F3CCE"/>
    <w:rsid w:val="000F4079"/>
    <w:rsid w:val="000F42F2"/>
    <w:rsid w:val="000F502C"/>
    <w:rsid w:val="000F622A"/>
    <w:rsid w:val="000F626A"/>
    <w:rsid w:val="000F753D"/>
    <w:rsid w:val="000F7BA7"/>
    <w:rsid w:val="001011F5"/>
    <w:rsid w:val="00103758"/>
    <w:rsid w:val="001039D6"/>
    <w:rsid w:val="00103FB3"/>
    <w:rsid w:val="00104A37"/>
    <w:rsid w:val="00105326"/>
    <w:rsid w:val="00105B48"/>
    <w:rsid w:val="00110184"/>
    <w:rsid w:val="001103D3"/>
    <w:rsid w:val="001112D3"/>
    <w:rsid w:val="001117A9"/>
    <w:rsid w:val="00111C84"/>
    <w:rsid w:val="001128EE"/>
    <w:rsid w:val="00114363"/>
    <w:rsid w:val="0011539A"/>
    <w:rsid w:val="00115580"/>
    <w:rsid w:val="001169DE"/>
    <w:rsid w:val="00121598"/>
    <w:rsid w:val="001221AA"/>
    <w:rsid w:val="001229BE"/>
    <w:rsid w:val="00122D03"/>
    <w:rsid w:val="001237E3"/>
    <w:rsid w:val="001245C1"/>
    <w:rsid w:val="00124818"/>
    <w:rsid w:val="001258C4"/>
    <w:rsid w:val="00126AA2"/>
    <w:rsid w:val="00127032"/>
    <w:rsid w:val="0013001E"/>
    <w:rsid w:val="001306B5"/>
    <w:rsid w:val="00131908"/>
    <w:rsid w:val="001319E0"/>
    <w:rsid w:val="00131FCD"/>
    <w:rsid w:val="001321B9"/>
    <w:rsid w:val="00133C50"/>
    <w:rsid w:val="00135145"/>
    <w:rsid w:val="001353D0"/>
    <w:rsid w:val="00135AC6"/>
    <w:rsid w:val="001363D3"/>
    <w:rsid w:val="001372C3"/>
    <w:rsid w:val="0014150D"/>
    <w:rsid w:val="00142537"/>
    <w:rsid w:val="00143DA9"/>
    <w:rsid w:val="001456AF"/>
    <w:rsid w:val="0014597F"/>
    <w:rsid w:val="00145D89"/>
    <w:rsid w:val="001463B2"/>
    <w:rsid w:val="00146857"/>
    <w:rsid w:val="00146AA5"/>
    <w:rsid w:val="00146E32"/>
    <w:rsid w:val="001474E8"/>
    <w:rsid w:val="00147E77"/>
    <w:rsid w:val="00147F40"/>
    <w:rsid w:val="00155DDD"/>
    <w:rsid w:val="0015607A"/>
    <w:rsid w:val="00156AE8"/>
    <w:rsid w:val="00161839"/>
    <w:rsid w:val="00163C41"/>
    <w:rsid w:val="00164267"/>
    <w:rsid w:val="001648F4"/>
    <w:rsid w:val="00165B8F"/>
    <w:rsid w:val="00165E2C"/>
    <w:rsid w:val="00166155"/>
    <w:rsid w:val="00167906"/>
    <w:rsid w:val="00167FDD"/>
    <w:rsid w:val="00170480"/>
    <w:rsid w:val="0017173D"/>
    <w:rsid w:val="001726C9"/>
    <w:rsid w:val="00172B69"/>
    <w:rsid w:val="0017379C"/>
    <w:rsid w:val="00175498"/>
    <w:rsid w:val="0017573D"/>
    <w:rsid w:val="001777D5"/>
    <w:rsid w:val="001778C1"/>
    <w:rsid w:val="00177FB4"/>
    <w:rsid w:val="0018016D"/>
    <w:rsid w:val="0018425E"/>
    <w:rsid w:val="001868A0"/>
    <w:rsid w:val="001927B6"/>
    <w:rsid w:val="00193F39"/>
    <w:rsid w:val="0019456B"/>
    <w:rsid w:val="0019474D"/>
    <w:rsid w:val="001955B2"/>
    <w:rsid w:val="00195E41"/>
    <w:rsid w:val="00196374"/>
    <w:rsid w:val="001A051C"/>
    <w:rsid w:val="001A21F2"/>
    <w:rsid w:val="001A2FC8"/>
    <w:rsid w:val="001A48CB"/>
    <w:rsid w:val="001A4B2A"/>
    <w:rsid w:val="001A55D6"/>
    <w:rsid w:val="001A6829"/>
    <w:rsid w:val="001A7ADD"/>
    <w:rsid w:val="001B1F91"/>
    <w:rsid w:val="001B24DC"/>
    <w:rsid w:val="001B3672"/>
    <w:rsid w:val="001B372C"/>
    <w:rsid w:val="001B3810"/>
    <w:rsid w:val="001B38B7"/>
    <w:rsid w:val="001B3BB3"/>
    <w:rsid w:val="001B40B5"/>
    <w:rsid w:val="001B4A64"/>
    <w:rsid w:val="001B52B2"/>
    <w:rsid w:val="001B532E"/>
    <w:rsid w:val="001B7DD0"/>
    <w:rsid w:val="001C39DF"/>
    <w:rsid w:val="001C54B0"/>
    <w:rsid w:val="001C69D1"/>
    <w:rsid w:val="001D23EF"/>
    <w:rsid w:val="001D5314"/>
    <w:rsid w:val="001D5C60"/>
    <w:rsid w:val="001D5C7D"/>
    <w:rsid w:val="001D66CA"/>
    <w:rsid w:val="001E128C"/>
    <w:rsid w:val="001E13FA"/>
    <w:rsid w:val="001E216C"/>
    <w:rsid w:val="001E2D14"/>
    <w:rsid w:val="001E3391"/>
    <w:rsid w:val="001E3B81"/>
    <w:rsid w:val="001E4427"/>
    <w:rsid w:val="001E4ED3"/>
    <w:rsid w:val="001E6398"/>
    <w:rsid w:val="001E6677"/>
    <w:rsid w:val="001E7234"/>
    <w:rsid w:val="001E76A8"/>
    <w:rsid w:val="001F008F"/>
    <w:rsid w:val="001F0635"/>
    <w:rsid w:val="001F1380"/>
    <w:rsid w:val="001F3FC1"/>
    <w:rsid w:val="001F4267"/>
    <w:rsid w:val="001F5D1E"/>
    <w:rsid w:val="001F616B"/>
    <w:rsid w:val="001F6B40"/>
    <w:rsid w:val="001F6E4A"/>
    <w:rsid w:val="001F6E7F"/>
    <w:rsid w:val="00201E97"/>
    <w:rsid w:val="00201F44"/>
    <w:rsid w:val="00202F5E"/>
    <w:rsid w:val="002052B5"/>
    <w:rsid w:val="00205A60"/>
    <w:rsid w:val="002063CC"/>
    <w:rsid w:val="00206B74"/>
    <w:rsid w:val="00210E85"/>
    <w:rsid w:val="00211746"/>
    <w:rsid w:val="0021393A"/>
    <w:rsid w:val="00214BE0"/>
    <w:rsid w:val="0021582C"/>
    <w:rsid w:val="00215947"/>
    <w:rsid w:val="0021736C"/>
    <w:rsid w:val="00220760"/>
    <w:rsid w:val="002208B5"/>
    <w:rsid w:val="002212E8"/>
    <w:rsid w:val="002214C3"/>
    <w:rsid w:val="002214F7"/>
    <w:rsid w:val="002217C3"/>
    <w:rsid w:val="00221893"/>
    <w:rsid w:val="00221C5E"/>
    <w:rsid w:val="00221E58"/>
    <w:rsid w:val="00221ECC"/>
    <w:rsid w:val="0022418B"/>
    <w:rsid w:val="00224874"/>
    <w:rsid w:val="00224DBF"/>
    <w:rsid w:val="002255EC"/>
    <w:rsid w:val="002258E5"/>
    <w:rsid w:val="00225C40"/>
    <w:rsid w:val="002267B1"/>
    <w:rsid w:val="00230F95"/>
    <w:rsid w:val="0023146B"/>
    <w:rsid w:val="00231A10"/>
    <w:rsid w:val="00231AA7"/>
    <w:rsid w:val="002349F5"/>
    <w:rsid w:val="00234BF8"/>
    <w:rsid w:val="0023522C"/>
    <w:rsid w:val="002358CE"/>
    <w:rsid w:val="00236340"/>
    <w:rsid w:val="00240F76"/>
    <w:rsid w:val="002413E9"/>
    <w:rsid w:val="00241776"/>
    <w:rsid w:val="00241BB5"/>
    <w:rsid w:val="002438BA"/>
    <w:rsid w:val="0024569D"/>
    <w:rsid w:val="00245D5D"/>
    <w:rsid w:val="0024659E"/>
    <w:rsid w:val="00246804"/>
    <w:rsid w:val="00246946"/>
    <w:rsid w:val="002509B7"/>
    <w:rsid w:val="00251209"/>
    <w:rsid w:val="00252374"/>
    <w:rsid w:val="00252B1B"/>
    <w:rsid w:val="0025328C"/>
    <w:rsid w:val="00254659"/>
    <w:rsid w:val="00255F07"/>
    <w:rsid w:val="00256185"/>
    <w:rsid w:val="0026238E"/>
    <w:rsid w:val="00262CD3"/>
    <w:rsid w:val="00264622"/>
    <w:rsid w:val="0026571D"/>
    <w:rsid w:val="002657B1"/>
    <w:rsid w:val="002665BF"/>
    <w:rsid w:val="00266C0B"/>
    <w:rsid w:val="00267C1F"/>
    <w:rsid w:val="00267D24"/>
    <w:rsid w:val="00272391"/>
    <w:rsid w:val="0027287E"/>
    <w:rsid w:val="00272CF8"/>
    <w:rsid w:val="00272E08"/>
    <w:rsid w:val="002738C5"/>
    <w:rsid w:val="00273B73"/>
    <w:rsid w:val="00273BA2"/>
    <w:rsid w:val="00274EEE"/>
    <w:rsid w:val="0027537A"/>
    <w:rsid w:val="002755BA"/>
    <w:rsid w:val="00276A28"/>
    <w:rsid w:val="00277857"/>
    <w:rsid w:val="00277EB3"/>
    <w:rsid w:val="0028089D"/>
    <w:rsid w:val="00283228"/>
    <w:rsid w:val="00283A40"/>
    <w:rsid w:val="00283D89"/>
    <w:rsid w:val="00283EB6"/>
    <w:rsid w:val="002844FE"/>
    <w:rsid w:val="00284D29"/>
    <w:rsid w:val="0028555F"/>
    <w:rsid w:val="00285D3B"/>
    <w:rsid w:val="00287C4C"/>
    <w:rsid w:val="00287D9F"/>
    <w:rsid w:val="00290F45"/>
    <w:rsid w:val="002911DB"/>
    <w:rsid w:val="00292C78"/>
    <w:rsid w:val="002936C2"/>
    <w:rsid w:val="00293F10"/>
    <w:rsid w:val="00294868"/>
    <w:rsid w:val="002948A2"/>
    <w:rsid w:val="00296C98"/>
    <w:rsid w:val="002A053D"/>
    <w:rsid w:val="002A129D"/>
    <w:rsid w:val="002A264E"/>
    <w:rsid w:val="002A2F94"/>
    <w:rsid w:val="002A3FCA"/>
    <w:rsid w:val="002A5243"/>
    <w:rsid w:val="002A5562"/>
    <w:rsid w:val="002A5DCF"/>
    <w:rsid w:val="002A7BCA"/>
    <w:rsid w:val="002B0214"/>
    <w:rsid w:val="002B067B"/>
    <w:rsid w:val="002B08DA"/>
    <w:rsid w:val="002B0947"/>
    <w:rsid w:val="002B0F11"/>
    <w:rsid w:val="002B1031"/>
    <w:rsid w:val="002B2079"/>
    <w:rsid w:val="002B20A6"/>
    <w:rsid w:val="002B47A1"/>
    <w:rsid w:val="002B489E"/>
    <w:rsid w:val="002B56BD"/>
    <w:rsid w:val="002B5C0F"/>
    <w:rsid w:val="002C0F1B"/>
    <w:rsid w:val="002C1282"/>
    <w:rsid w:val="002C17E6"/>
    <w:rsid w:val="002C2ADF"/>
    <w:rsid w:val="002C2C6B"/>
    <w:rsid w:val="002C377C"/>
    <w:rsid w:val="002C3945"/>
    <w:rsid w:val="002C3A23"/>
    <w:rsid w:val="002C3BEB"/>
    <w:rsid w:val="002C4513"/>
    <w:rsid w:val="002C5927"/>
    <w:rsid w:val="002C7433"/>
    <w:rsid w:val="002C786D"/>
    <w:rsid w:val="002C7A64"/>
    <w:rsid w:val="002D102B"/>
    <w:rsid w:val="002D133A"/>
    <w:rsid w:val="002D2EAA"/>
    <w:rsid w:val="002D38D0"/>
    <w:rsid w:val="002D4FF0"/>
    <w:rsid w:val="002D6631"/>
    <w:rsid w:val="002D7410"/>
    <w:rsid w:val="002D7C06"/>
    <w:rsid w:val="002E06AF"/>
    <w:rsid w:val="002E24D2"/>
    <w:rsid w:val="002E2BDB"/>
    <w:rsid w:val="002E2E62"/>
    <w:rsid w:val="002E4A85"/>
    <w:rsid w:val="002E5B0A"/>
    <w:rsid w:val="002E6613"/>
    <w:rsid w:val="002E78B6"/>
    <w:rsid w:val="002F127B"/>
    <w:rsid w:val="002F2C1D"/>
    <w:rsid w:val="002F3D6D"/>
    <w:rsid w:val="002F3DBD"/>
    <w:rsid w:val="002F6BAF"/>
    <w:rsid w:val="002F6ED6"/>
    <w:rsid w:val="002F7941"/>
    <w:rsid w:val="002F79E1"/>
    <w:rsid w:val="00301891"/>
    <w:rsid w:val="00303D5C"/>
    <w:rsid w:val="00304201"/>
    <w:rsid w:val="00304E3B"/>
    <w:rsid w:val="00305605"/>
    <w:rsid w:val="00305A4F"/>
    <w:rsid w:val="00307965"/>
    <w:rsid w:val="00310C90"/>
    <w:rsid w:val="00313450"/>
    <w:rsid w:val="00313649"/>
    <w:rsid w:val="0031383C"/>
    <w:rsid w:val="00314BEB"/>
    <w:rsid w:val="003156D7"/>
    <w:rsid w:val="003158FE"/>
    <w:rsid w:val="00315F3D"/>
    <w:rsid w:val="003165BA"/>
    <w:rsid w:val="00316D8B"/>
    <w:rsid w:val="00317F2A"/>
    <w:rsid w:val="00321279"/>
    <w:rsid w:val="00321497"/>
    <w:rsid w:val="00321CA4"/>
    <w:rsid w:val="0032214D"/>
    <w:rsid w:val="003238A4"/>
    <w:rsid w:val="00323EC0"/>
    <w:rsid w:val="00324500"/>
    <w:rsid w:val="00324E9A"/>
    <w:rsid w:val="0032718B"/>
    <w:rsid w:val="00327AE1"/>
    <w:rsid w:val="00327E2F"/>
    <w:rsid w:val="00330B4B"/>
    <w:rsid w:val="00331A22"/>
    <w:rsid w:val="0033388E"/>
    <w:rsid w:val="003339B7"/>
    <w:rsid w:val="00334BB2"/>
    <w:rsid w:val="003353BD"/>
    <w:rsid w:val="003353F6"/>
    <w:rsid w:val="0033687B"/>
    <w:rsid w:val="0033709D"/>
    <w:rsid w:val="003379BA"/>
    <w:rsid w:val="00342D26"/>
    <w:rsid w:val="00344ABA"/>
    <w:rsid w:val="003454BA"/>
    <w:rsid w:val="00346BB8"/>
    <w:rsid w:val="00347704"/>
    <w:rsid w:val="00347F7B"/>
    <w:rsid w:val="00350A76"/>
    <w:rsid w:val="003515C0"/>
    <w:rsid w:val="003550A9"/>
    <w:rsid w:val="00356C8D"/>
    <w:rsid w:val="0036010B"/>
    <w:rsid w:val="003604B1"/>
    <w:rsid w:val="00360910"/>
    <w:rsid w:val="00362556"/>
    <w:rsid w:val="00362CCC"/>
    <w:rsid w:val="00364B7A"/>
    <w:rsid w:val="00366AAA"/>
    <w:rsid w:val="003714AC"/>
    <w:rsid w:val="0037366C"/>
    <w:rsid w:val="00373883"/>
    <w:rsid w:val="003739CC"/>
    <w:rsid w:val="00376237"/>
    <w:rsid w:val="003772CC"/>
    <w:rsid w:val="003801E3"/>
    <w:rsid w:val="0038055B"/>
    <w:rsid w:val="00382899"/>
    <w:rsid w:val="00382BE0"/>
    <w:rsid w:val="003853C0"/>
    <w:rsid w:val="00385C30"/>
    <w:rsid w:val="003860DF"/>
    <w:rsid w:val="00390198"/>
    <w:rsid w:val="00391D57"/>
    <w:rsid w:val="00391E50"/>
    <w:rsid w:val="00394D20"/>
    <w:rsid w:val="00394E42"/>
    <w:rsid w:val="003952D1"/>
    <w:rsid w:val="0039653F"/>
    <w:rsid w:val="00396FF5"/>
    <w:rsid w:val="003A080E"/>
    <w:rsid w:val="003A0981"/>
    <w:rsid w:val="003A09B1"/>
    <w:rsid w:val="003A1DFB"/>
    <w:rsid w:val="003A2D7A"/>
    <w:rsid w:val="003A61AB"/>
    <w:rsid w:val="003A7375"/>
    <w:rsid w:val="003A76F4"/>
    <w:rsid w:val="003B0982"/>
    <w:rsid w:val="003B0DDF"/>
    <w:rsid w:val="003B164E"/>
    <w:rsid w:val="003B28B5"/>
    <w:rsid w:val="003B2CC2"/>
    <w:rsid w:val="003B45F8"/>
    <w:rsid w:val="003B4B90"/>
    <w:rsid w:val="003B5505"/>
    <w:rsid w:val="003B60B7"/>
    <w:rsid w:val="003C0DAE"/>
    <w:rsid w:val="003C4D0A"/>
    <w:rsid w:val="003C5913"/>
    <w:rsid w:val="003C63EA"/>
    <w:rsid w:val="003D0EB0"/>
    <w:rsid w:val="003D183E"/>
    <w:rsid w:val="003D30AD"/>
    <w:rsid w:val="003D30FD"/>
    <w:rsid w:val="003D37AA"/>
    <w:rsid w:val="003D620C"/>
    <w:rsid w:val="003D69AA"/>
    <w:rsid w:val="003D7EAD"/>
    <w:rsid w:val="003E0B40"/>
    <w:rsid w:val="003E25DC"/>
    <w:rsid w:val="003E3A4E"/>
    <w:rsid w:val="003E53F7"/>
    <w:rsid w:val="003E5EDC"/>
    <w:rsid w:val="003E64FD"/>
    <w:rsid w:val="003E6559"/>
    <w:rsid w:val="003E7824"/>
    <w:rsid w:val="003F1917"/>
    <w:rsid w:val="003F1FEE"/>
    <w:rsid w:val="003F2FCD"/>
    <w:rsid w:val="003F34F5"/>
    <w:rsid w:val="003F3CC7"/>
    <w:rsid w:val="003F446D"/>
    <w:rsid w:val="003F4BD0"/>
    <w:rsid w:val="003F736F"/>
    <w:rsid w:val="004013E4"/>
    <w:rsid w:val="00404678"/>
    <w:rsid w:val="00404C23"/>
    <w:rsid w:val="0040568A"/>
    <w:rsid w:val="00405721"/>
    <w:rsid w:val="00405968"/>
    <w:rsid w:val="00405E89"/>
    <w:rsid w:val="00406D26"/>
    <w:rsid w:val="00407DC6"/>
    <w:rsid w:val="00410606"/>
    <w:rsid w:val="00410B22"/>
    <w:rsid w:val="004110F6"/>
    <w:rsid w:val="00413996"/>
    <w:rsid w:val="00413B97"/>
    <w:rsid w:val="00413F56"/>
    <w:rsid w:val="00414D87"/>
    <w:rsid w:val="004156A3"/>
    <w:rsid w:val="00416B45"/>
    <w:rsid w:val="004176E7"/>
    <w:rsid w:val="004179A1"/>
    <w:rsid w:val="00417F69"/>
    <w:rsid w:val="00420DD2"/>
    <w:rsid w:val="00421109"/>
    <w:rsid w:val="004217B5"/>
    <w:rsid w:val="00423F61"/>
    <w:rsid w:val="004248B4"/>
    <w:rsid w:val="00426DB4"/>
    <w:rsid w:val="004270CD"/>
    <w:rsid w:val="00430DF0"/>
    <w:rsid w:val="004317C4"/>
    <w:rsid w:val="00434CDD"/>
    <w:rsid w:val="00435BB5"/>
    <w:rsid w:val="00437283"/>
    <w:rsid w:val="004378A0"/>
    <w:rsid w:val="004378C3"/>
    <w:rsid w:val="00437B35"/>
    <w:rsid w:val="004408C2"/>
    <w:rsid w:val="004429C3"/>
    <w:rsid w:val="0044410B"/>
    <w:rsid w:val="00444D4D"/>
    <w:rsid w:val="00446E69"/>
    <w:rsid w:val="00447773"/>
    <w:rsid w:val="00447BB3"/>
    <w:rsid w:val="00450CBF"/>
    <w:rsid w:val="00451116"/>
    <w:rsid w:val="00452697"/>
    <w:rsid w:val="0045303F"/>
    <w:rsid w:val="004533DE"/>
    <w:rsid w:val="0045392F"/>
    <w:rsid w:val="00454819"/>
    <w:rsid w:val="00455A93"/>
    <w:rsid w:val="004636A0"/>
    <w:rsid w:val="00466206"/>
    <w:rsid w:val="00466DB1"/>
    <w:rsid w:val="00470137"/>
    <w:rsid w:val="0047017B"/>
    <w:rsid w:val="00470416"/>
    <w:rsid w:val="00470C43"/>
    <w:rsid w:val="00471B30"/>
    <w:rsid w:val="004723B9"/>
    <w:rsid w:val="004724E8"/>
    <w:rsid w:val="0047380A"/>
    <w:rsid w:val="0047395A"/>
    <w:rsid w:val="00475D4A"/>
    <w:rsid w:val="00476185"/>
    <w:rsid w:val="0047713F"/>
    <w:rsid w:val="004773BD"/>
    <w:rsid w:val="0048055E"/>
    <w:rsid w:val="004814ED"/>
    <w:rsid w:val="00482C1C"/>
    <w:rsid w:val="004850FB"/>
    <w:rsid w:val="0048650E"/>
    <w:rsid w:val="00487C8A"/>
    <w:rsid w:val="00491604"/>
    <w:rsid w:val="00492B74"/>
    <w:rsid w:val="00492F97"/>
    <w:rsid w:val="004937FE"/>
    <w:rsid w:val="0049445A"/>
    <w:rsid w:val="00494FF8"/>
    <w:rsid w:val="00495771"/>
    <w:rsid w:val="0049662E"/>
    <w:rsid w:val="00496A13"/>
    <w:rsid w:val="00496CCD"/>
    <w:rsid w:val="004A061D"/>
    <w:rsid w:val="004A260D"/>
    <w:rsid w:val="004A416E"/>
    <w:rsid w:val="004A483A"/>
    <w:rsid w:val="004A4E69"/>
    <w:rsid w:val="004A63FD"/>
    <w:rsid w:val="004B0E96"/>
    <w:rsid w:val="004B162D"/>
    <w:rsid w:val="004B2061"/>
    <w:rsid w:val="004B2EF1"/>
    <w:rsid w:val="004B3A2C"/>
    <w:rsid w:val="004B41AF"/>
    <w:rsid w:val="004B48AF"/>
    <w:rsid w:val="004B4FD4"/>
    <w:rsid w:val="004B5D78"/>
    <w:rsid w:val="004C0116"/>
    <w:rsid w:val="004C0CF3"/>
    <w:rsid w:val="004C0E7A"/>
    <w:rsid w:val="004C2B09"/>
    <w:rsid w:val="004C38C3"/>
    <w:rsid w:val="004C3C63"/>
    <w:rsid w:val="004C4868"/>
    <w:rsid w:val="004C4AD2"/>
    <w:rsid w:val="004C7C43"/>
    <w:rsid w:val="004D0BAD"/>
    <w:rsid w:val="004D100F"/>
    <w:rsid w:val="004D14AC"/>
    <w:rsid w:val="004D1A4E"/>
    <w:rsid w:val="004D1AA4"/>
    <w:rsid w:val="004D3A12"/>
    <w:rsid w:val="004D3A98"/>
    <w:rsid w:val="004D5D71"/>
    <w:rsid w:val="004D6620"/>
    <w:rsid w:val="004D68FD"/>
    <w:rsid w:val="004D7825"/>
    <w:rsid w:val="004E000C"/>
    <w:rsid w:val="004E19C1"/>
    <w:rsid w:val="004E1EBB"/>
    <w:rsid w:val="004E5790"/>
    <w:rsid w:val="004E742F"/>
    <w:rsid w:val="004F014E"/>
    <w:rsid w:val="004F1958"/>
    <w:rsid w:val="004F3DCC"/>
    <w:rsid w:val="004F4130"/>
    <w:rsid w:val="004F7A03"/>
    <w:rsid w:val="0050093F"/>
    <w:rsid w:val="00500E00"/>
    <w:rsid w:val="00500F24"/>
    <w:rsid w:val="00501EC0"/>
    <w:rsid w:val="005023F3"/>
    <w:rsid w:val="005027EE"/>
    <w:rsid w:val="00502833"/>
    <w:rsid w:val="00503DCE"/>
    <w:rsid w:val="00504498"/>
    <w:rsid w:val="0050527A"/>
    <w:rsid w:val="00505799"/>
    <w:rsid w:val="00506142"/>
    <w:rsid w:val="00506C31"/>
    <w:rsid w:val="00506D9A"/>
    <w:rsid w:val="005074FC"/>
    <w:rsid w:val="0050767D"/>
    <w:rsid w:val="00510E6A"/>
    <w:rsid w:val="005116F1"/>
    <w:rsid w:val="00511F0C"/>
    <w:rsid w:val="005128E1"/>
    <w:rsid w:val="00513106"/>
    <w:rsid w:val="0051313F"/>
    <w:rsid w:val="0051369D"/>
    <w:rsid w:val="00514612"/>
    <w:rsid w:val="00515134"/>
    <w:rsid w:val="005164C3"/>
    <w:rsid w:val="00516C8E"/>
    <w:rsid w:val="00516CDB"/>
    <w:rsid w:val="0051714B"/>
    <w:rsid w:val="00517AEE"/>
    <w:rsid w:val="00517D50"/>
    <w:rsid w:val="0052164A"/>
    <w:rsid w:val="00521FBD"/>
    <w:rsid w:val="005230B1"/>
    <w:rsid w:val="005232E0"/>
    <w:rsid w:val="005245B1"/>
    <w:rsid w:val="00524B52"/>
    <w:rsid w:val="0052560D"/>
    <w:rsid w:val="00526FE2"/>
    <w:rsid w:val="005330E0"/>
    <w:rsid w:val="00533BBB"/>
    <w:rsid w:val="00534258"/>
    <w:rsid w:val="00534936"/>
    <w:rsid w:val="00535193"/>
    <w:rsid w:val="00537261"/>
    <w:rsid w:val="00537B8C"/>
    <w:rsid w:val="00537C8B"/>
    <w:rsid w:val="00540644"/>
    <w:rsid w:val="00542517"/>
    <w:rsid w:val="0054428D"/>
    <w:rsid w:val="00544E57"/>
    <w:rsid w:val="00545805"/>
    <w:rsid w:val="00546624"/>
    <w:rsid w:val="005507A1"/>
    <w:rsid w:val="00552224"/>
    <w:rsid w:val="005541A5"/>
    <w:rsid w:val="005565BB"/>
    <w:rsid w:val="00557337"/>
    <w:rsid w:val="005577E1"/>
    <w:rsid w:val="005577E7"/>
    <w:rsid w:val="00557FEB"/>
    <w:rsid w:val="0056012A"/>
    <w:rsid w:val="00560CC5"/>
    <w:rsid w:val="005614EA"/>
    <w:rsid w:val="005618A2"/>
    <w:rsid w:val="00562468"/>
    <w:rsid w:val="00562F53"/>
    <w:rsid w:val="0056464F"/>
    <w:rsid w:val="0056483A"/>
    <w:rsid w:val="005649E0"/>
    <w:rsid w:val="005649E2"/>
    <w:rsid w:val="0056505D"/>
    <w:rsid w:val="00566155"/>
    <w:rsid w:val="0056645E"/>
    <w:rsid w:val="00566EFB"/>
    <w:rsid w:val="00567039"/>
    <w:rsid w:val="0056705A"/>
    <w:rsid w:val="00570A02"/>
    <w:rsid w:val="00571CC3"/>
    <w:rsid w:val="00577223"/>
    <w:rsid w:val="0057724E"/>
    <w:rsid w:val="005803C7"/>
    <w:rsid w:val="00580558"/>
    <w:rsid w:val="00580DAC"/>
    <w:rsid w:val="00584CE0"/>
    <w:rsid w:val="00585125"/>
    <w:rsid w:val="00586490"/>
    <w:rsid w:val="00586BCE"/>
    <w:rsid w:val="00590F4C"/>
    <w:rsid w:val="00592579"/>
    <w:rsid w:val="005944C4"/>
    <w:rsid w:val="005958C8"/>
    <w:rsid w:val="00595F88"/>
    <w:rsid w:val="00597FC6"/>
    <w:rsid w:val="005A179C"/>
    <w:rsid w:val="005A3F94"/>
    <w:rsid w:val="005A407A"/>
    <w:rsid w:val="005A4112"/>
    <w:rsid w:val="005A438A"/>
    <w:rsid w:val="005A7823"/>
    <w:rsid w:val="005B0284"/>
    <w:rsid w:val="005B0EF2"/>
    <w:rsid w:val="005B161C"/>
    <w:rsid w:val="005B226F"/>
    <w:rsid w:val="005B2A09"/>
    <w:rsid w:val="005B60AB"/>
    <w:rsid w:val="005B6782"/>
    <w:rsid w:val="005B70A0"/>
    <w:rsid w:val="005B71B7"/>
    <w:rsid w:val="005B790F"/>
    <w:rsid w:val="005C033B"/>
    <w:rsid w:val="005C1566"/>
    <w:rsid w:val="005C1877"/>
    <w:rsid w:val="005C2DA7"/>
    <w:rsid w:val="005C323A"/>
    <w:rsid w:val="005C4663"/>
    <w:rsid w:val="005C5426"/>
    <w:rsid w:val="005C5F1A"/>
    <w:rsid w:val="005C7F55"/>
    <w:rsid w:val="005D029D"/>
    <w:rsid w:val="005D02C9"/>
    <w:rsid w:val="005D033C"/>
    <w:rsid w:val="005D1522"/>
    <w:rsid w:val="005D2A17"/>
    <w:rsid w:val="005D3525"/>
    <w:rsid w:val="005D3A40"/>
    <w:rsid w:val="005D3B12"/>
    <w:rsid w:val="005D4E1B"/>
    <w:rsid w:val="005D5542"/>
    <w:rsid w:val="005E04C6"/>
    <w:rsid w:val="005E0D6B"/>
    <w:rsid w:val="005E0FF2"/>
    <w:rsid w:val="005E3B3F"/>
    <w:rsid w:val="005E41F3"/>
    <w:rsid w:val="005E46CA"/>
    <w:rsid w:val="005E46ED"/>
    <w:rsid w:val="005E566C"/>
    <w:rsid w:val="005E78FE"/>
    <w:rsid w:val="005F17F2"/>
    <w:rsid w:val="005F2FE9"/>
    <w:rsid w:val="005F391A"/>
    <w:rsid w:val="005F5199"/>
    <w:rsid w:val="005F56B1"/>
    <w:rsid w:val="005F6873"/>
    <w:rsid w:val="005F728F"/>
    <w:rsid w:val="0060039D"/>
    <w:rsid w:val="0060042A"/>
    <w:rsid w:val="006023BD"/>
    <w:rsid w:val="00604236"/>
    <w:rsid w:val="0060512A"/>
    <w:rsid w:val="00606232"/>
    <w:rsid w:val="00606C1A"/>
    <w:rsid w:val="006074E0"/>
    <w:rsid w:val="00611AC8"/>
    <w:rsid w:val="006132F4"/>
    <w:rsid w:val="006136DD"/>
    <w:rsid w:val="0061493F"/>
    <w:rsid w:val="006153E0"/>
    <w:rsid w:val="006169FE"/>
    <w:rsid w:val="0061721F"/>
    <w:rsid w:val="006238C3"/>
    <w:rsid w:val="00623FD5"/>
    <w:rsid w:val="006256E6"/>
    <w:rsid w:val="00625B52"/>
    <w:rsid w:val="00625C2B"/>
    <w:rsid w:val="00625C76"/>
    <w:rsid w:val="00627679"/>
    <w:rsid w:val="00630416"/>
    <w:rsid w:val="00630DB8"/>
    <w:rsid w:val="00631A7C"/>
    <w:rsid w:val="006340B5"/>
    <w:rsid w:val="00634684"/>
    <w:rsid w:val="0063581C"/>
    <w:rsid w:val="00637B48"/>
    <w:rsid w:val="00643DF4"/>
    <w:rsid w:val="006455F3"/>
    <w:rsid w:val="0064648C"/>
    <w:rsid w:val="00650362"/>
    <w:rsid w:val="00651525"/>
    <w:rsid w:val="00653209"/>
    <w:rsid w:val="00653629"/>
    <w:rsid w:val="006546BE"/>
    <w:rsid w:val="0065532D"/>
    <w:rsid w:val="00655F91"/>
    <w:rsid w:val="00656748"/>
    <w:rsid w:val="00660AE1"/>
    <w:rsid w:val="00660C7F"/>
    <w:rsid w:val="006616E6"/>
    <w:rsid w:val="006641F2"/>
    <w:rsid w:val="00666341"/>
    <w:rsid w:val="00667FC4"/>
    <w:rsid w:val="006713C9"/>
    <w:rsid w:val="0067400C"/>
    <w:rsid w:val="00675D78"/>
    <w:rsid w:val="006778E1"/>
    <w:rsid w:val="00677F38"/>
    <w:rsid w:val="006800D2"/>
    <w:rsid w:val="00681DA9"/>
    <w:rsid w:val="006842EA"/>
    <w:rsid w:val="00685615"/>
    <w:rsid w:val="00685E57"/>
    <w:rsid w:val="00686706"/>
    <w:rsid w:val="00686935"/>
    <w:rsid w:val="00687804"/>
    <w:rsid w:val="006900FA"/>
    <w:rsid w:val="0069042E"/>
    <w:rsid w:val="0069148A"/>
    <w:rsid w:val="00691CEA"/>
    <w:rsid w:val="00692D7F"/>
    <w:rsid w:val="006937B4"/>
    <w:rsid w:val="00693F68"/>
    <w:rsid w:val="0069476B"/>
    <w:rsid w:val="00696AA5"/>
    <w:rsid w:val="006A0595"/>
    <w:rsid w:val="006A1FA6"/>
    <w:rsid w:val="006A21C6"/>
    <w:rsid w:val="006A30C5"/>
    <w:rsid w:val="006A333B"/>
    <w:rsid w:val="006A40EA"/>
    <w:rsid w:val="006A4189"/>
    <w:rsid w:val="006A7DC3"/>
    <w:rsid w:val="006B10B8"/>
    <w:rsid w:val="006B1191"/>
    <w:rsid w:val="006B1CA5"/>
    <w:rsid w:val="006B423A"/>
    <w:rsid w:val="006B57D2"/>
    <w:rsid w:val="006B7767"/>
    <w:rsid w:val="006B7ECC"/>
    <w:rsid w:val="006C076A"/>
    <w:rsid w:val="006C2096"/>
    <w:rsid w:val="006C2C1A"/>
    <w:rsid w:val="006C3648"/>
    <w:rsid w:val="006C4D87"/>
    <w:rsid w:val="006C59A4"/>
    <w:rsid w:val="006C5AC9"/>
    <w:rsid w:val="006C6325"/>
    <w:rsid w:val="006C661D"/>
    <w:rsid w:val="006C78B4"/>
    <w:rsid w:val="006C7F5B"/>
    <w:rsid w:val="006C7FEF"/>
    <w:rsid w:val="006D03D2"/>
    <w:rsid w:val="006D0811"/>
    <w:rsid w:val="006D0CBE"/>
    <w:rsid w:val="006D137A"/>
    <w:rsid w:val="006D13CA"/>
    <w:rsid w:val="006D679D"/>
    <w:rsid w:val="006D79C0"/>
    <w:rsid w:val="006E00A8"/>
    <w:rsid w:val="006E074B"/>
    <w:rsid w:val="006E15CD"/>
    <w:rsid w:val="006E3124"/>
    <w:rsid w:val="006E321E"/>
    <w:rsid w:val="006E40E6"/>
    <w:rsid w:val="006E419C"/>
    <w:rsid w:val="006E4210"/>
    <w:rsid w:val="006E4988"/>
    <w:rsid w:val="006E5046"/>
    <w:rsid w:val="006E6C9E"/>
    <w:rsid w:val="006E6DA9"/>
    <w:rsid w:val="006E71C6"/>
    <w:rsid w:val="006F03CC"/>
    <w:rsid w:val="006F27B6"/>
    <w:rsid w:val="006F3388"/>
    <w:rsid w:val="006F752E"/>
    <w:rsid w:val="006F758F"/>
    <w:rsid w:val="007000D6"/>
    <w:rsid w:val="00700F0E"/>
    <w:rsid w:val="0070263C"/>
    <w:rsid w:val="007031EF"/>
    <w:rsid w:val="00704EF4"/>
    <w:rsid w:val="00705306"/>
    <w:rsid w:val="00705F7F"/>
    <w:rsid w:val="00706AAB"/>
    <w:rsid w:val="007075A1"/>
    <w:rsid w:val="007101CA"/>
    <w:rsid w:val="00710594"/>
    <w:rsid w:val="00710B96"/>
    <w:rsid w:val="007145CC"/>
    <w:rsid w:val="007166CC"/>
    <w:rsid w:val="0071672A"/>
    <w:rsid w:val="00720D8B"/>
    <w:rsid w:val="00720E45"/>
    <w:rsid w:val="0072193D"/>
    <w:rsid w:val="00721A45"/>
    <w:rsid w:val="007222AE"/>
    <w:rsid w:val="007231F3"/>
    <w:rsid w:val="00724589"/>
    <w:rsid w:val="00725A67"/>
    <w:rsid w:val="00725E20"/>
    <w:rsid w:val="00726B33"/>
    <w:rsid w:val="00727C80"/>
    <w:rsid w:val="00731EE8"/>
    <w:rsid w:val="0073312E"/>
    <w:rsid w:val="0073412E"/>
    <w:rsid w:val="007352AE"/>
    <w:rsid w:val="00737453"/>
    <w:rsid w:val="0073798F"/>
    <w:rsid w:val="007409F9"/>
    <w:rsid w:val="00740F26"/>
    <w:rsid w:val="00740F38"/>
    <w:rsid w:val="00741875"/>
    <w:rsid w:val="0074195A"/>
    <w:rsid w:val="00743087"/>
    <w:rsid w:val="0074484D"/>
    <w:rsid w:val="00745148"/>
    <w:rsid w:val="007456B6"/>
    <w:rsid w:val="0074642E"/>
    <w:rsid w:val="00746B0A"/>
    <w:rsid w:val="0074704E"/>
    <w:rsid w:val="0074777B"/>
    <w:rsid w:val="007512CB"/>
    <w:rsid w:val="007520DB"/>
    <w:rsid w:val="0075273D"/>
    <w:rsid w:val="0075332F"/>
    <w:rsid w:val="00753881"/>
    <w:rsid w:val="007548DB"/>
    <w:rsid w:val="00755B7C"/>
    <w:rsid w:val="00756598"/>
    <w:rsid w:val="00760301"/>
    <w:rsid w:val="00761FEC"/>
    <w:rsid w:val="0076389C"/>
    <w:rsid w:val="00763B70"/>
    <w:rsid w:val="00763E1A"/>
    <w:rsid w:val="00764119"/>
    <w:rsid w:val="00766196"/>
    <w:rsid w:val="007667E3"/>
    <w:rsid w:val="00766C11"/>
    <w:rsid w:val="0076721D"/>
    <w:rsid w:val="00767DFF"/>
    <w:rsid w:val="00770BA1"/>
    <w:rsid w:val="007713F5"/>
    <w:rsid w:val="00771EB2"/>
    <w:rsid w:val="00772392"/>
    <w:rsid w:val="007726B4"/>
    <w:rsid w:val="00774669"/>
    <w:rsid w:val="0077559A"/>
    <w:rsid w:val="00775F4D"/>
    <w:rsid w:val="00776322"/>
    <w:rsid w:val="00777027"/>
    <w:rsid w:val="00777DB6"/>
    <w:rsid w:val="007801FE"/>
    <w:rsid w:val="00781922"/>
    <w:rsid w:val="00783974"/>
    <w:rsid w:val="00785C6F"/>
    <w:rsid w:val="00786DF0"/>
    <w:rsid w:val="007875A8"/>
    <w:rsid w:val="00787FC4"/>
    <w:rsid w:val="00790041"/>
    <w:rsid w:val="0079113F"/>
    <w:rsid w:val="00792126"/>
    <w:rsid w:val="00792977"/>
    <w:rsid w:val="00794AD5"/>
    <w:rsid w:val="00795422"/>
    <w:rsid w:val="0079559F"/>
    <w:rsid w:val="00795E03"/>
    <w:rsid w:val="007961D6"/>
    <w:rsid w:val="00796250"/>
    <w:rsid w:val="007A110E"/>
    <w:rsid w:val="007A231A"/>
    <w:rsid w:val="007A2D67"/>
    <w:rsid w:val="007A6BC2"/>
    <w:rsid w:val="007A7425"/>
    <w:rsid w:val="007A7F53"/>
    <w:rsid w:val="007A7FF0"/>
    <w:rsid w:val="007B0564"/>
    <w:rsid w:val="007B06D4"/>
    <w:rsid w:val="007B0AF3"/>
    <w:rsid w:val="007B11BC"/>
    <w:rsid w:val="007B257E"/>
    <w:rsid w:val="007B2654"/>
    <w:rsid w:val="007B2C2F"/>
    <w:rsid w:val="007B3A94"/>
    <w:rsid w:val="007B3B28"/>
    <w:rsid w:val="007B4A40"/>
    <w:rsid w:val="007B5728"/>
    <w:rsid w:val="007B5E13"/>
    <w:rsid w:val="007B7462"/>
    <w:rsid w:val="007B7812"/>
    <w:rsid w:val="007C3BCC"/>
    <w:rsid w:val="007C3F48"/>
    <w:rsid w:val="007C601C"/>
    <w:rsid w:val="007D068E"/>
    <w:rsid w:val="007D0FBC"/>
    <w:rsid w:val="007D3BB2"/>
    <w:rsid w:val="007D4A35"/>
    <w:rsid w:val="007D6CF4"/>
    <w:rsid w:val="007D7A4E"/>
    <w:rsid w:val="007D7C85"/>
    <w:rsid w:val="007E176B"/>
    <w:rsid w:val="007E1C75"/>
    <w:rsid w:val="007E2AD7"/>
    <w:rsid w:val="007E34C4"/>
    <w:rsid w:val="007E4614"/>
    <w:rsid w:val="007E4C0E"/>
    <w:rsid w:val="007E7DC5"/>
    <w:rsid w:val="007E7E05"/>
    <w:rsid w:val="007E7ED6"/>
    <w:rsid w:val="007F0EC6"/>
    <w:rsid w:val="007F2A0D"/>
    <w:rsid w:val="007F3F5D"/>
    <w:rsid w:val="007F6EDF"/>
    <w:rsid w:val="0080080A"/>
    <w:rsid w:val="008008A5"/>
    <w:rsid w:val="00801819"/>
    <w:rsid w:val="0080187A"/>
    <w:rsid w:val="00801937"/>
    <w:rsid w:val="00801E1F"/>
    <w:rsid w:val="008020C9"/>
    <w:rsid w:val="00802E81"/>
    <w:rsid w:val="0080308E"/>
    <w:rsid w:val="008040CD"/>
    <w:rsid w:val="00805F00"/>
    <w:rsid w:val="00807C5B"/>
    <w:rsid w:val="00807E9A"/>
    <w:rsid w:val="00810037"/>
    <w:rsid w:val="008112CE"/>
    <w:rsid w:val="008117D2"/>
    <w:rsid w:val="00812781"/>
    <w:rsid w:val="00813E80"/>
    <w:rsid w:val="0081490A"/>
    <w:rsid w:val="008154CF"/>
    <w:rsid w:val="008200BC"/>
    <w:rsid w:val="00820CB3"/>
    <w:rsid w:val="008213E9"/>
    <w:rsid w:val="00821E2C"/>
    <w:rsid w:val="00822668"/>
    <w:rsid w:val="00823203"/>
    <w:rsid w:val="008247E7"/>
    <w:rsid w:val="00825782"/>
    <w:rsid w:val="00825BA0"/>
    <w:rsid w:val="00826427"/>
    <w:rsid w:val="00826ADB"/>
    <w:rsid w:val="00830C76"/>
    <w:rsid w:val="00831004"/>
    <w:rsid w:val="008312AD"/>
    <w:rsid w:val="0083159C"/>
    <w:rsid w:val="0083303F"/>
    <w:rsid w:val="008330F8"/>
    <w:rsid w:val="008339C9"/>
    <w:rsid w:val="008345FC"/>
    <w:rsid w:val="00840C4B"/>
    <w:rsid w:val="00841C2B"/>
    <w:rsid w:val="00842A9E"/>
    <w:rsid w:val="00842E28"/>
    <w:rsid w:val="008434AD"/>
    <w:rsid w:val="00843FD0"/>
    <w:rsid w:val="00845042"/>
    <w:rsid w:val="0084592C"/>
    <w:rsid w:val="0084595E"/>
    <w:rsid w:val="0085196E"/>
    <w:rsid w:val="00851C8B"/>
    <w:rsid w:val="00852070"/>
    <w:rsid w:val="00854DD9"/>
    <w:rsid w:val="00856653"/>
    <w:rsid w:val="00856D68"/>
    <w:rsid w:val="008576F7"/>
    <w:rsid w:val="008606FA"/>
    <w:rsid w:val="00860FC5"/>
    <w:rsid w:val="00861058"/>
    <w:rsid w:val="00861308"/>
    <w:rsid w:val="0086389A"/>
    <w:rsid w:val="008640F9"/>
    <w:rsid w:val="0086446B"/>
    <w:rsid w:val="0086599F"/>
    <w:rsid w:val="00865B9E"/>
    <w:rsid w:val="0086776B"/>
    <w:rsid w:val="00871390"/>
    <w:rsid w:val="00872964"/>
    <w:rsid w:val="00872CE3"/>
    <w:rsid w:val="00874538"/>
    <w:rsid w:val="00876356"/>
    <w:rsid w:val="008771C8"/>
    <w:rsid w:val="0088077B"/>
    <w:rsid w:val="00880940"/>
    <w:rsid w:val="008837D5"/>
    <w:rsid w:val="008846B8"/>
    <w:rsid w:val="00885473"/>
    <w:rsid w:val="008860A2"/>
    <w:rsid w:val="00886D59"/>
    <w:rsid w:val="00890D74"/>
    <w:rsid w:val="008942F7"/>
    <w:rsid w:val="0089509D"/>
    <w:rsid w:val="00896F2D"/>
    <w:rsid w:val="008976A2"/>
    <w:rsid w:val="008A0EF8"/>
    <w:rsid w:val="008A13B3"/>
    <w:rsid w:val="008A3703"/>
    <w:rsid w:val="008A440C"/>
    <w:rsid w:val="008A4C87"/>
    <w:rsid w:val="008A4E98"/>
    <w:rsid w:val="008A5066"/>
    <w:rsid w:val="008A553E"/>
    <w:rsid w:val="008A55F2"/>
    <w:rsid w:val="008A5809"/>
    <w:rsid w:val="008A5FD3"/>
    <w:rsid w:val="008A6FAE"/>
    <w:rsid w:val="008A7E0B"/>
    <w:rsid w:val="008B0AA3"/>
    <w:rsid w:val="008B3AD3"/>
    <w:rsid w:val="008B572C"/>
    <w:rsid w:val="008B75E8"/>
    <w:rsid w:val="008C06D7"/>
    <w:rsid w:val="008C0F68"/>
    <w:rsid w:val="008C111E"/>
    <w:rsid w:val="008C1329"/>
    <w:rsid w:val="008C1507"/>
    <w:rsid w:val="008C1CF9"/>
    <w:rsid w:val="008C355C"/>
    <w:rsid w:val="008C47D6"/>
    <w:rsid w:val="008C4972"/>
    <w:rsid w:val="008C65B8"/>
    <w:rsid w:val="008C685D"/>
    <w:rsid w:val="008C703B"/>
    <w:rsid w:val="008C7AC6"/>
    <w:rsid w:val="008C7CB3"/>
    <w:rsid w:val="008D098A"/>
    <w:rsid w:val="008D1A9C"/>
    <w:rsid w:val="008D3381"/>
    <w:rsid w:val="008D441A"/>
    <w:rsid w:val="008D6E31"/>
    <w:rsid w:val="008E00C7"/>
    <w:rsid w:val="008E046E"/>
    <w:rsid w:val="008E06F6"/>
    <w:rsid w:val="008E141D"/>
    <w:rsid w:val="008E172C"/>
    <w:rsid w:val="008E22A4"/>
    <w:rsid w:val="008E258F"/>
    <w:rsid w:val="008E2E53"/>
    <w:rsid w:val="008E3313"/>
    <w:rsid w:val="008E3892"/>
    <w:rsid w:val="008E4A62"/>
    <w:rsid w:val="008E55E8"/>
    <w:rsid w:val="008E5D39"/>
    <w:rsid w:val="008F0097"/>
    <w:rsid w:val="008F033F"/>
    <w:rsid w:val="008F0574"/>
    <w:rsid w:val="008F0B3E"/>
    <w:rsid w:val="008F27CD"/>
    <w:rsid w:val="008F2CE5"/>
    <w:rsid w:val="008F3842"/>
    <w:rsid w:val="008F4F7A"/>
    <w:rsid w:val="008F5453"/>
    <w:rsid w:val="008F5A9A"/>
    <w:rsid w:val="008F684B"/>
    <w:rsid w:val="009002A9"/>
    <w:rsid w:val="00902100"/>
    <w:rsid w:val="00902682"/>
    <w:rsid w:val="0090488C"/>
    <w:rsid w:val="0090548E"/>
    <w:rsid w:val="0090750B"/>
    <w:rsid w:val="0090753B"/>
    <w:rsid w:val="0091028D"/>
    <w:rsid w:val="00912277"/>
    <w:rsid w:val="00912DE6"/>
    <w:rsid w:val="00914E69"/>
    <w:rsid w:val="00916283"/>
    <w:rsid w:val="00916867"/>
    <w:rsid w:val="00916FED"/>
    <w:rsid w:val="009172D3"/>
    <w:rsid w:val="009212E7"/>
    <w:rsid w:val="00923732"/>
    <w:rsid w:val="009242AB"/>
    <w:rsid w:val="00924BAA"/>
    <w:rsid w:val="00925ED8"/>
    <w:rsid w:val="00926712"/>
    <w:rsid w:val="009276E7"/>
    <w:rsid w:val="00930E49"/>
    <w:rsid w:val="00930E87"/>
    <w:rsid w:val="0093177E"/>
    <w:rsid w:val="00932B5B"/>
    <w:rsid w:val="00934CF7"/>
    <w:rsid w:val="00935CB1"/>
    <w:rsid w:val="009376D2"/>
    <w:rsid w:val="009378AA"/>
    <w:rsid w:val="00943F43"/>
    <w:rsid w:val="009449B8"/>
    <w:rsid w:val="009449F8"/>
    <w:rsid w:val="00945F28"/>
    <w:rsid w:val="00946F81"/>
    <w:rsid w:val="00947F86"/>
    <w:rsid w:val="009501DD"/>
    <w:rsid w:val="009510B1"/>
    <w:rsid w:val="009512B1"/>
    <w:rsid w:val="00952083"/>
    <w:rsid w:val="0095335C"/>
    <w:rsid w:val="009548AE"/>
    <w:rsid w:val="00955C79"/>
    <w:rsid w:val="00957F7F"/>
    <w:rsid w:val="0096062D"/>
    <w:rsid w:val="00960848"/>
    <w:rsid w:val="00961D54"/>
    <w:rsid w:val="00961F4D"/>
    <w:rsid w:val="0096376E"/>
    <w:rsid w:val="00963AD9"/>
    <w:rsid w:val="00965FB8"/>
    <w:rsid w:val="00967258"/>
    <w:rsid w:val="00967BA7"/>
    <w:rsid w:val="009707DA"/>
    <w:rsid w:val="00973856"/>
    <w:rsid w:val="009738B5"/>
    <w:rsid w:val="009758C9"/>
    <w:rsid w:val="0097631D"/>
    <w:rsid w:val="00977E93"/>
    <w:rsid w:val="00981539"/>
    <w:rsid w:val="00982365"/>
    <w:rsid w:val="00984000"/>
    <w:rsid w:val="0098457F"/>
    <w:rsid w:val="00984F2C"/>
    <w:rsid w:val="00985190"/>
    <w:rsid w:val="00990032"/>
    <w:rsid w:val="00990421"/>
    <w:rsid w:val="00991417"/>
    <w:rsid w:val="00993DD8"/>
    <w:rsid w:val="00996ED2"/>
    <w:rsid w:val="009978C5"/>
    <w:rsid w:val="009A12DD"/>
    <w:rsid w:val="009A2C0E"/>
    <w:rsid w:val="009A5E75"/>
    <w:rsid w:val="009A6504"/>
    <w:rsid w:val="009A6EFA"/>
    <w:rsid w:val="009A76EF"/>
    <w:rsid w:val="009B0616"/>
    <w:rsid w:val="009B2613"/>
    <w:rsid w:val="009B312D"/>
    <w:rsid w:val="009B342B"/>
    <w:rsid w:val="009B4BA0"/>
    <w:rsid w:val="009B5018"/>
    <w:rsid w:val="009B6E9A"/>
    <w:rsid w:val="009C0396"/>
    <w:rsid w:val="009C0827"/>
    <w:rsid w:val="009C109E"/>
    <w:rsid w:val="009C2F56"/>
    <w:rsid w:val="009C43DA"/>
    <w:rsid w:val="009C4A02"/>
    <w:rsid w:val="009C508C"/>
    <w:rsid w:val="009C6015"/>
    <w:rsid w:val="009C60AF"/>
    <w:rsid w:val="009C613A"/>
    <w:rsid w:val="009C7D84"/>
    <w:rsid w:val="009C7E8E"/>
    <w:rsid w:val="009D0150"/>
    <w:rsid w:val="009D1B97"/>
    <w:rsid w:val="009D2F32"/>
    <w:rsid w:val="009D3D2E"/>
    <w:rsid w:val="009D5EDF"/>
    <w:rsid w:val="009D73C9"/>
    <w:rsid w:val="009E3423"/>
    <w:rsid w:val="009E35AE"/>
    <w:rsid w:val="009E406B"/>
    <w:rsid w:val="009E4864"/>
    <w:rsid w:val="009E6942"/>
    <w:rsid w:val="009F0260"/>
    <w:rsid w:val="009F0E9C"/>
    <w:rsid w:val="009F1EEB"/>
    <w:rsid w:val="009F2489"/>
    <w:rsid w:val="009F2505"/>
    <w:rsid w:val="009F6167"/>
    <w:rsid w:val="009F62E6"/>
    <w:rsid w:val="009F6C0F"/>
    <w:rsid w:val="00A02C2A"/>
    <w:rsid w:val="00A03089"/>
    <w:rsid w:val="00A03497"/>
    <w:rsid w:val="00A036C3"/>
    <w:rsid w:val="00A04F56"/>
    <w:rsid w:val="00A05220"/>
    <w:rsid w:val="00A05D40"/>
    <w:rsid w:val="00A06590"/>
    <w:rsid w:val="00A067AB"/>
    <w:rsid w:val="00A101FE"/>
    <w:rsid w:val="00A10FD3"/>
    <w:rsid w:val="00A11182"/>
    <w:rsid w:val="00A117C7"/>
    <w:rsid w:val="00A121BE"/>
    <w:rsid w:val="00A12459"/>
    <w:rsid w:val="00A159B5"/>
    <w:rsid w:val="00A2156E"/>
    <w:rsid w:val="00A21D4A"/>
    <w:rsid w:val="00A24ADB"/>
    <w:rsid w:val="00A2524F"/>
    <w:rsid w:val="00A25D55"/>
    <w:rsid w:val="00A27F49"/>
    <w:rsid w:val="00A305B3"/>
    <w:rsid w:val="00A318F1"/>
    <w:rsid w:val="00A31A83"/>
    <w:rsid w:val="00A33CD2"/>
    <w:rsid w:val="00A33F19"/>
    <w:rsid w:val="00A35202"/>
    <w:rsid w:val="00A35CD6"/>
    <w:rsid w:val="00A41722"/>
    <w:rsid w:val="00A417EE"/>
    <w:rsid w:val="00A4220F"/>
    <w:rsid w:val="00A4225C"/>
    <w:rsid w:val="00A42574"/>
    <w:rsid w:val="00A42C8B"/>
    <w:rsid w:val="00A44C95"/>
    <w:rsid w:val="00A44EF5"/>
    <w:rsid w:val="00A45510"/>
    <w:rsid w:val="00A45E0D"/>
    <w:rsid w:val="00A465AB"/>
    <w:rsid w:val="00A474BD"/>
    <w:rsid w:val="00A47CAC"/>
    <w:rsid w:val="00A47F88"/>
    <w:rsid w:val="00A50133"/>
    <w:rsid w:val="00A50B44"/>
    <w:rsid w:val="00A50C5E"/>
    <w:rsid w:val="00A5154A"/>
    <w:rsid w:val="00A51DCA"/>
    <w:rsid w:val="00A52655"/>
    <w:rsid w:val="00A5444B"/>
    <w:rsid w:val="00A55705"/>
    <w:rsid w:val="00A57EC3"/>
    <w:rsid w:val="00A57F6E"/>
    <w:rsid w:val="00A60B45"/>
    <w:rsid w:val="00A60B9B"/>
    <w:rsid w:val="00A60EBB"/>
    <w:rsid w:val="00A61A0D"/>
    <w:rsid w:val="00A61E6E"/>
    <w:rsid w:val="00A61EAE"/>
    <w:rsid w:val="00A6279E"/>
    <w:rsid w:val="00A65F57"/>
    <w:rsid w:val="00A67EB6"/>
    <w:rsid w:val="00A70DFE"/>
    <w:rsid w:val="00A7130B"/>
    <w:rsid w:val="00A724CF"/>
    <w:rsid w:val="00A731F2"/>
    <w:rsid w:val="00A74501"/>
    <w:rsid w:val="00A751B0"/>
    <w:rsid w:val="00A76165"/>
    <w:rsid w:val="00A76435"/>
    <w:rsid w:val="00A76AAF"/>
    <w:rsid w:val="00A77371"/>
    <w:rsid w:val="00A77470"/>
    <w:rsid w:val="00A8258C"/>
    <w:rsid w:val="00A82B53"/>
    <w:rsid w:val="00A83683"/>
    <w:rsid w:val="00A83FF3"/>
    <w:rsid w:val="00A85330"/>
    <w:rsid w:val="00A866B1"/>
    <w:rsid w:val="00A87EF8"/>
    <w:rsid w:val="00A9172A"/>
    <w:rsid w:val="00A91F5C"/>
    <w:rsid w:val="00A9278D"/>
    <w:rsid w:val="00A92ED5"/>
    <w:rsid w:val="00A94A81"/>
    <w:rsid w:val="00A95D78"/>
    <w:rsid w:val="00A95F91"/>
    <w:rsid w:val="00A973DE"/>
    <w:rsid w:val="00A97662"/>
    <w:rsid w:val="00A978C3"/>
    <w:rsid w:val="00AA010F"/>
    <w:rsid w:val="00AA24A4"/>
    <w:rsid w:val="00AA2819"/>
    <w:rsid w:val="00AA2B48"/>
    <w:rsid w:val="00AA3878"/>
    <w:rsid w:val="00AA3FB5"/>
    <w:rsid w:val="00AA59AB"/>
    <w:rsid w:val="00AA6758"/>
    <w:rsid w:val="00AA6A65"/>
    <w:rsid w:val="00AB0B44"/>
    <w:rsid w:val="00AB0C0F"/>
    <w:rsid w:val="00AB1ABC"/>
    <w:rsid w:val="00AB2FED"/>
    <w:rsid w:val="00AB3222"/>
    <w:rsid w:val="00AB33B4"/>
    <w:rsid w:val="00AB3636"/>
    <w:rsid w:val="00AB42EB"/>
    <w:rsid w:val="00AB4BF5"/>
    <w:rsid w:val="00AB501B"/>
    <w:rsid w:val="00AB71E2"/>
    <w:rsid w:val="00AB7C38"/>
    <w:rsid w:val="00AB7EC1"/>
    <w:rsid w:val="00AC093B"/>
    <w:rsid w:val="00AC340E"/>
    <w:rsid w:val="00AC3FF2"/>
    <w:rsid w:val="00AC4594"/>
    <w:rsid w:val="00AC4DF5"/>
    <w:rsid w:val="00AC61AC"/>
    <w:rsid w:val="00AC65D2"/>
    <w:rsid w:val="00AC6700"/>
    <w:rsid w:val="00AC73CB"/>
    <w:rsid w:val="00AD21BD"/>
    <w:rsid w:val="00AD2C7A"/>
    <w:rsid w:val="00AD37F6"/>
    <w:rsid w:val="00AD43DE"/>
    <w:rsid w:val="00AD5B0C"/>
    <w:rsid w:val="00AD6E50"/>
    <w:rsid w:val="00AD7C01"/>
    <w:rsid w:val="00AE1166"/>
    <w:rsid w:val="00AE1220"/>
    <w:rsid w:val="00AE377C"/>
    <w:rsid w:val="00AE5875"/>
    <w:rsid w:val="00AE62BF"/>
    <w:rsid w:val="00AE7E3D"/>
    <w:rsid w:val="00AF19CE"/>
    <w:rsid w:val="00AF1BFB"/>
    <w:rsid w:val="00AF1D28"/>
    <w:rsid w:val="00AF1FAE"/>
    <w:rsid w:val="00AF20CB"/>
    <w:rsid w:val="00AF27E3"/>
    <w:rsid w:val="00AF2D2C"/>
    <w:rsid w:val="00AF321C"/>
    <w:rsid w:val="00AF32AF"/>
    <w:rsid w:val="00AF3336"/>
    <w:rsid w:val="00AF6BA9"/>
    <w:rsid w:val="00AF6D80"/>
    <w:rsid w:val="00AF7CD1"/>
    <w:rsid w:val="00AF7F3A"/>
    <w:rsid w:val="00B00B50"/>
    <w:rsid w:val="00B01853"/>
    <w:rsid w:val="00B022EB"/>
    <w:rsid w:val="00B03BBB"/>
    <w:rsid w:val="00B046B2"/>
    <w:rsid w:val="00B05898"/>
    <w:rsid w:val="00B06D8B"/>
    <w:rsid w:val="00B0751E"/>
    <w:rsid w:val="00B10262"/>
    <w:rsid w:val="00B108F9"/>
    <w:rsid w:val="00B10C07"/>
    <w:rsid w:val="00B11528"/>
    <w:rsid w:val="00B121C7"/>
    <w:rsid w:val="00B1232A"/>
    <w:rsid w:val="00B12FE2"/>
    <w:rsid w:val="00B13469"/>
    <w:rsid w:val="00B136CF"/>
    <w:rsid w:val="00B13A1B"/>
    <w:rsid w:val="00B15B1C"/>
    <w:rsid w:val="00B15B83"/>
    <w:rsid w:val="00B16E73"/>
    <w:rsid w:val="00B16EAD"/>
    <w:rsid w:val="00B17F3B"/>
    <w:rsid w:val="00B20355"/>
    <w:rsid w:val="00B224E9"/>
    <w:rsid w:val="00B22742"/>
    <w:rsid w:val="00B23244"/>
    <w:rsid w:val="00B2372F"/>
    <w:rsid w:val="00B23DAF"/>
    <w:rsid w:val="00B2630F"/>
    <w:rsid w:val="00B276F4"/>
    <w:rsid w:val="00B3209F"/>
    <w:rsid w:val="00B33171"/>
    <w:rsid w:val="00B3330E"/>
    <w:rsid w:val="00B33BAF"/>
    <w:rsid w:val="00B353C9"/>
    <w:rsid w:val="00B36575"/>
    <w:rsid w:val="00B37B86"/>
    <w:rsid w:val="00B428CD"/>
    <w:rsid w:val="00B42CDF"/>
    <w:rsid w:val="00B44552"/>
    <w:rsid w:val="00B4467A"/>
    <w:rsid w:val="00B44723"/>
    <w:rsid w:val="00B45B9C"/>
    <w:rsid w:val="00B468EE"/>
    <w:rsid w:val="00B46AF8"/>
    <w:rsid w:val="00B51111"/>
    <w:rsid w:val="00B51516"/>
    <w:rsid w:val="00B52067"/>
    <w:rsid w:val="00B52793"/>
    <w:rsid w:val="00B53B0C"/>
    <w:rsid w:val="00B55490"/>
    <w:rsid w:val="00B5608E"/>
    <w:rsid w:val="00B608F2"/>
    <w:rsid w:val="00B61B67"/>
    <w:rsid w:val="00B638E7"/>
    <w:rsid w:val="00B640AE"/>
    <w:rsid w:val="00B652CC"/>
    <w:rsid w:val="00B666C2"/>
    <w:rsid w:val="00B677CE"/>
    <w:rsid w:val="00B679C7"/>
    <w:rsid w:val="00B70BFE"/>
    <w:rsid w:val="00B745FF"/>
    <w:rsid w:val="00B74762"/>
    <w:rsid w:val="00B75E21"/>
    <w:rsid w:val="00B7619D"/>
    <w:rsid w:val="00B7666D"/>
    <w:rsid w:val="00B80411"/>
    <w:rsid w:val="00B80B7A"/>
    <w:rsid w:val="00B83713"/>
    <w:rsid w:val="00B837BC"/>
    <w:rsid w:val="00B838DA"/>
    <w:rsid w:val="00B83AC9"/>
    <w:rsid w:val="00B84D08"/>
    <w:rsid w:val="00B879CF"/>
    <w:rsid w:val="00B90674"/>
    <w:rsid w:val="00B906A1"/>
    <w:rsid w:val="00B90759"/>
    <w:rsid w:val="00B915DA"/>
    <w:rsid w:val="00B92C8E"/>
    <w:rsid w:val="00B92CE2"/>
    <w:rsid w:val="00B93510"/>
    <w:rsid w:val="00B93A92"/>
    <w:rsid w:val="00B94538"/>
    <w:rsid w:val="00B9558C"/>
    <w:rsid w:val="00B96225"/>
    <w:rsid w:val="00B96A0F"/>
    <w:rsid w:val="00B971E2"/>
    <w:rsid w:val="00B97E24"/>
    <w:rsid w:val="00BA10A8"/>
    <w:rsid w:val="00BA12E5"/>
    <w:rsid w:val="00BA1CC4"/>
    <w:rsid w:val="00BA26C0"/>
    <w:rsid w:val="00BA2D06"/>
    <w:rsid w:val="00BA463A"/>
    <w:rsid w:val="00BA4D3D"/>
    <w:rsid w:val="00BA6EA8"/>
    <w:rsid w:val="00BA738A"/>
    <w:rsid w:val="00BB0CD2"/>
    <w:rsid w:val="00BB1457"/>
    <w:rsid w:val="00BB22B8"/>
    <w:rsid w:val="00BB2AE8"/>
    <w:rsid w:val="00BB4952"/>
    <w:rsid w:val="00BB4B35"/>
    <w:rsid w:val="00BB6BB9"/>
    <w:rsid w:val="00BB6D9A"/>
    <w:rsid w:val="00BB79FF"/>
    <w:rsid w:val="00BC0DD0"/>
    <w:rsid w:val="00BC305B"/>
    <w:rsid w:val="00BC408D"/>
    <w:rsid w:val="00BC54EA"/>
    <w:rsid w:val="00BC6D31"/>
    <w:rsid w:val="00BD12E0"/>
    <w:rsid w:val="00BD1A4E"/>
    <w:rsid w:val="00BD20E1"/>
    <w:rsid w:val="00BD2500"/>
    <w:rsid w:val="00BD2530"/>
    <w:rsid w:val="00BD3ED7"/>
    <w:rsid w:val="00BD50FD"/>
    <w:rsid w:val="00BD7778"/>
    <w:rsid w:val="00BD7B48"/>
    <w:rsid w:val="00BE0E90"/>
    <w:rsid w:val="00BE1424"/>
    <w:rsid w:val="00BE1DF0"/>
    <w:rsid w:val="00BE20D7"/>
    <w:rsid w:val="00BE73BD"/>
    <w:rsid w:val="00BF07CB"/>
    <w:rsid w:val="00BF1448"/>
    <w:rsid w:val="00BF1BB3"/>
    <w:rsid w:val="00BF254D"/>
    <w:rsid w:val="00BF361F"/>
    <w:rsid w:val="00BF39C4"/>
    <w:rsid w:val="00BF45FA"/>
    <w:rsid w:val="00BF68B6"/>
    <w:rsid w:val="00BF718D"/>
    <w:rsid w:val="00BF7A4A"/>
    <w:rsid w:val="00C01216"/>
    <w:rsid w:val="00C022D4"/>
    <w:rsid w:val="00C02407"/>
    <w:rsid w:val="00C0345C"/>
    <w:rsid w:val="00C0464C"/>
    <w:rsid w:val="00C04BC4"/>
    <w:rsid w:val="00C04EEE"/>
    <w:rsid w:val="00C05356"/>
    <w:rsid w:val="00C0555E"/>
    <w:rsid w:val="00C056E0"/>
    <w:rsid w:val="00C056FF"/>
    <w:rsid w:val="00C05BA6"/>
    <w:rsid w:val="00C1006F"/>
    <w:rsid w:val="00C10843"/>
    <w:rsid w:val="00C11456"/>
    <w:rsid w:val="00C11507"/>
    <w:rsid w:val="00C121DB"/>
    <w:rsid w:val="00C12955"/>
    <w:rsid w:val="00C12C48"/>
    <w:rsid w:val="00C133A1"/>
    <w:rsid w:val="00C14401"/>
    <w:rsid w:val="00C14AD2"/>
    <w:rsid w:val="00C162BC"/>
    <w:rsid w:val="00C16C8E"/>
    <w:rsid w:val="00C172F4"/>
    <w:rsid w:val="00C17382"/>
    <w:rsid w:val="00C173F3"/>
    <w:rsid w:val="00C17987"/>
    <w:rsid w:val="00C20203"/>
    <w:rsid w:val="00C20DCE"/>
    <w:rsid w:val="00C2146A"/>
    <w:rsid w:val="00C21FCD"/>
    <w:rsid w:val="00C2273A"/>
    <w:rsid w:val="00C23083"/>
    <w:rsid w:val="00C2473C"/>
    <w:rsid w:val="00C25DFC"/>
    <w:rsid w:val="00C277EC"/>
    <w:rsid w:val="00C303C4"/>
    <w:rsid w:val="00C312F0"/>
    <w:rsid w:val="00C323AB"/>
    <w:rsid w:val="00C3275A"/>
    <w:rsid w:val="00C32AF6"/>
    <w:rsid w:val="00C32B9B"/>
    <w:rsid w:val="00C32CE5"/>
    <w:rsid w:val="00C34088"/>
    <w:rsid w:val="00C35D69"/>
    <w:rsid w:val="00C3616C"/>
    <w:rsid w:val="00C3632A"/>
    <w:rsid w:val="00C369B1"/>
    <w:rsid w:val="00C37E98"/>
    <w:rsid w:val="00C408BB"/>
    <w:rsid w:val="00C413B7"/>
    <w:rsid w:val="00C428F0"/>
    <w:rsid w:val="00C431ED"/>
    <w:rsid w:val="00C43687"/>
    <w:rsid w:val="00C45FD6"/>
    <w:rsid w:val="00C46252"/>
    <w:rsid w:val="00C476AA"/>
    <w:rsid w:val="00C4789E"/>
    <w:rsid w:val="00C50471"/>
    <w:rsid w:val="00C518DA"/>
    <w:rsid w:val="00C51B83"/>
    <w:rsid w:val="00C51CB0"/>
    <w:rsid w:val="00C52D42"/>
    <w:rsid w:val="00C53EBC"/>
    <w:rsid w:val="00C546F2"/>
    <w:rsid w:val="00C54792"/>
    <w:rsid w:val="00C55B66"/>
    <w:rsid w:val="00C56AE7"/>
    <w:rsid w:val="00C57203"/>
    <w:rsid w:val="00C57473"/>
    <w:rsid w:val="00C6040E"/>
    <w:rsid w:val="00C6046C"/>
    <w:rsid w:val="00C609BA"/>
    <w:rsid w:val="00C60F59"/>
    <w:rsid w:val="00C6319C"/>
    <w:rsid w:val="00C637C5"/>
    <w:rsid w:val="00C648B6"/>
    <w:rsid w:val="00C66CF1"/>
    <w:rsid w:val="00C67274"/>
    <w:rsid w:val="00C67A1F"/>
    <w:rsid w:val="00C708D8"/>
    <w:rsid w:val="00C71249"/>
    <w:rsid w:val="00C7580D"/>
    <w:rsid w:val="00C8120D"/>
    <w:rsid w:val="00C82930"/>
    <w:rsid w:val="00C82A32"/>
    <w:rsid w:val="00C832CE"/>
    <w:rsid w:val="00C90E83"/>
    <w:rsid w:val="00C91355"/>
    <w:rsid w:val="00C91C52"/>
    <w:rsid w:val="00C91D8F"/>
    <w:rsid w:val="00C92F7B"/>
    <w:rsid w:val="00C93108"/>
    <w:rsid w:val="00C93663"/>
    <w:rsid w:val="00C93836"/>
    <w:rsid w:val="00C95D6D"/>
    <w:rsid w:val="00C962E6"/>
    <w:rsid w:val="00C96DEF"/>
    <w:rsid w:val="00CA0AF9"/>
    <w:rsid w:val="00CA0E7E"/>
    <w:rsid w:val="00CA13B0"/>
    <w:rsid w:val="00CA21FA"/>
    <w:rsid w:val="00CA2C02"/>
    <w:rsid w:val="00CA2DD7"/>
    <w:rsid w:val="00CA3227"/>
    <w:rsid w:val="00CA5649"/>
    <w:rsid w:val="00CA5D76"/>
    <w:rsid w:val="00CA628D"/>
    <w:rsid w:val="00CA6715"/>
    <w:rsid w:val="00CA6851"/>
    <w:rsid w:val="00CA6CFB"/>
    <w:rsid w:val="00CB1005"/>
    <w:rsid w:val="00CB1745"/>
    <w:rsid w:val="00CB1E7C"/>
    <w:rsid w:val="00CB26C0"/>
    <w:rsid w:val="00CB328D"/>
    <w:rsid w:val="00CB35CC"/>
    <w:rsid w:val="00CB3CD1"/>
    <w:rsid w:val="00CB51C3"/>
    <w:rsid w:val="00CB57E4"/>
    <w:rsid w:val="00CB61A6"/>
    <w:rsid w:val="00CB69BC"/>
    <w:rsid w:val="00CC05BB"/>
    <w:rsid w:val="00CC087C"/>
    <w:rsid w:val="00CC179D"/>
    <w:rsid w:val="00CC25CE"/>
    <w:rsid w:val="00CC35EB"/>
    <w:rsid w:val="00CC3FF3"/>
    <w:rsid w:val="00CC4E7B"/>
    <w:rsid w:val="00CC6226"/>
    <w:rsid w:val="00CC6F84"/>
    <w:rsid w:val="00CC7B78"/>
    <w:rsid w:val="00CD0123"/>
    <w:rsid w:val="00CD03AE"/>
    <w:rsid w:val="00CD03DC"/>
    <w:rsid w:val="00CD25A7"/>
    <w:rsid w:val="00CD2D5F"/>
    <w:rsid w:val="00CD2E84"/>
    <w:rsid w:val="00CD34F0"/>
    <w:rsid w:val="00CD45A3"/>
    <w:rsid w:val="00CD5726"/>
    <w:rsid w:val="00CD5741"/>
    <w:rsid w:val="00CD5D33"/>
    <w:rsid w:val="00CD5D93"/>
    <w:rsid w:val="00CD60B6"/>
    <w:rsid w:val="00CE08CC"/>
    <w:rsid w:val="00CE0A61"/>
    <w:rsid w:val="00CE0E92"/>
    <w:rsid w:val="00CE10A7"/>
    <w:rsid w:val="00CE12EA"/>
    <w:rsid w:val="00CE172C"/>
    <w:rsid w:val="00CE32E4"/>
    <w:rsid w:val="00CE4DBD"/>
    <w:rsid w:val="00CE4FA4"/>
    <w:rsid w:val="00CE58C2"/>
    <w:rsid w:val="00CE74C0"/>
    <w:rsid w:val="00CE7A2E"/>
    <w:rsid w:val="00CF252C"/>
    <w:rsid w:val="00CF321E"/>
    <w:rsid w:val="00CF3801"/>
    <w:rsid w:val="00CF3E93"/>
    <w:rsid w:val="00CF49C9"/>
    <w:rsid w:val="00CF4C53"/>
    <w:rsid w:val="00CF527D"/>
    <w:rsid w:val="00CF64AB"/>
    <w:rsid w:val="00CF7FEA"/>
    <w:rsid w:val="00D017B2"/>
    <w:rsid w:val="00D01A13"/>
    <w:rsid w:val="00D03362"/>
    <w:rsid w:val="00D035CA"/>
    <w:rsid w:val="00D03E83"/>
    <w:rsid w:val="00D04EB8"/>
    <w:rsid w:val="00D05E89"/>
    <w:rsid w:val="00D067A8"/>
    <w:rsid w:val="00D06A8A"/>
    <w:rsid w:val="00D07ADB"/>
    <w:rsid w:val="00D07DD3"/>
    <w:rsid w:val="00D11857"/>
    <w:rsid w:val="00D11879"/>
    <w:rsid w:val="00D11ABB"/>
    <w:rsid w:val="00D12150"/>
    <w:rsid w:val="00D132BD"/>
    <w:rsid w:val="00D139AE"/>
    <w:rsid w:val="00D156E6"/>
    <w:rsid w:val="00D15A38"/>
    <w:rsid w:val="00D15B34"/>
    <w:rsid w:val="00D15F7B"/>
    <w:rsid w:val="00D16686"/>
    <w:rsid w:val="00D17C66"/>
    <w:rsid w:val="00D21752"/>
    <w:rsid w:val="00D24564"/>
    <w:rsid w:val="00D25024"/>
    <w:rsid w:val="00D26A82"/>
    <w:rsid w:val="00D26CB0"/>
    <w:rsid w:val="00D27716"/>
    <w:rsid w:val="00D303E2"/>
    <w:rsid w:val="00D31D5B"/>
    <w:rsid w:val="00D33195"/>
    <w:rsid w:val="00D33B5E"/>
    <w:rsid w:val="00D40135"/>
    <w:rsid w:val="00D40E5C"/>
    <w:rsid w:val="00D40F2E"/>
    <w:rsid w:val="00D4205E"/>
    <w:rsid w:val="00D42726"/>
    <w:rsid w:val="00D42AE8"/>
    <w:rsid w:val="00D45283"/>
    <w:rsid w:val="00D45809"/>
    <w:rsid w:val="00D45D1F"/>
    <w:rsid w:val="00D46183"/>
    <w:rsid w:val="00D4631A"/>
    <w:rsid w:val="00D4641F"/>
    <w:rsid w:val="00D4690E"/>
    <w:rsid w:val="00D5357C"/>
    <w:rsid w:val="00D54952"/>
    <w:rsid w:val="00D55E7C"/>
    <w:rsid w:val="00D56727"/>
    <w:rsid w:val="00D575C2"/>
    <w:rsid w:val="00D57FCC"/>
    <w:rsid w:val="00D605EE"/>
    <w:rsid w:val="00D61CC2"/>
    <w:rsid w:val="00D627D9"/>
    <w:rsid w:val="00D652F3"/>
    <w:rsid w:val="00D65427"/>
    <w:rsid w:val="00D66306"/>
    <w:rsid w:val="00D666A4"/>
    <w:rsid w:val="00D66841"/>
    <w:rsid w:val="00D66A42"/>
    <w:rsid w:val="00D66BA6"/>
    <w:rsid w:val="00D66E4A"/>
    <w:rsid w:val="00D66F7A"/>
    <w:rsid w:val="00D67A47"/>
    <w:rsid w:val="00D7024B"/>
    <w:rsid w:val="00D715A8"/>
    <w:rsid w:val="00D715B6"/>
    <w:rsid w:val="00D71E06"/>
    <w:rsid w:val="00D73323"/>
    <w:rsid w:val="00D739DE"/>
    <w:rsid w:val="00D743C2"/>
    <w:rsid w:val="00D757DE"/>
    <w:rsid w:val="00D76A67"/>
    <w:rsid w:val="00D76C32"/>
    <w:rsid w:val="00D77770"/>
    <w:rsid w:val="00D77A6F"/>
    <w:rsid w:val="00D77B06"/>
    <w:rsid w:val="00D77C52"/>
    <w:rsid w:val="00D8096B"/>
    <w:rsid w:val="00D80B3D"/>
    <w:rsid w:val="00D81220"/>
    <w:rsid w:val="00D821B2"/>
    <w:rsid w:val="00D827C7"/>
    <w:rsid w:val="00D82C42"/>
    <w:rsid w:val="00D83BD6"/>
    <w:rsid w:val="00D83D2D"/>
    <w:rsid w:val="00D841F7"/>
    <w:rsid w:val="00D846D5"/>
    <w:rsid w:val="00D84C97"/>
    <w:rsid w:val="00D850E1"/>
    <w:rsid w:val="00D865DB"/>
    <w:rsid w:val="00D86B36"/>
    <w:rsid w:val="00D90B2E"/>
    <w:rsid w:val="00D91B0E"/>
    <w:rsid w:val="00D928A1"/>
    <w:rsid w:val="00D93B2A"/>
    <w:rsid w:val="00D96BE1"/>
    <w:rsid w:val="00D9759F"/>
    <w:rsid w:val="00DA01DB"/>
    <w:rsid w:val="00DA0768"/>
    <w:rsid w:val="00DA0E5D"/>
    <w:rsid w:val="00DA16EB"/>
    <w:rsid w:val="00DA33D9"/>
    <w:rsid w:val="00DB11E4"/>
    <w:rsid w:val="00DB274C"/>
    <w:rsid w:val="00DB2CC1"/>
    <w:rsid w:val="00DB479C"/>
    <w:rsid w:val="00DB56BA"/>
    <w:rsid w:val="00DB6166"/>
    <w:rsid w:val="00DB6C36"/>
    <w:rsid w:val="00DC072B"/>
    <w:rsid w:val="00DC4C85"/>
    <w:rsid w:val="00DC5C22"/>
    <w:rsid w:val="00DC6D28"/>
    <w:rsid w:val="00DD176A"/>
    <w:rsid w:val="00DD4440"/>
    <w:rsid w:val="00DD5411"/>
    <w:rsid w:val="00DD63B4"/>
    <w:rsid w:val="00DD64E4"/>
    <w:rsid w:val="00DD6593"/>
    <w:rsid w:val="00DD65F0"/>
    <w:rsid w:val="00DD7EE6"/>
    <w:rsid w:val="00DE055D"/>
    <w:rsid w:val="00DE2CD6"/>
    <w:rsid w:val="00DE32EE"/>
    <w:rsid w:val="00DE350A"/>
    <w:rsid w:val="00DE70AE"/>
    <w:rsid w:val="00DF00EB"/>
    <w:rsid w:val="00DF03A6"/>
    <w:rsid w:val="00DF0BD1"/>
    <w:rsid w:val="00DF2FBE"/>
    <w:rsid w:val="00DF4292"/>
    <w:rsid w:val="00DF592F"/>
    <w:rsid w:val="00DF5CAE"/>
    <w:rsid w:val="00DF60C0"/>
    <w:rsid w:val="00DF6317"/>
    <w:rsid w:val="00DF6CC3"/>
    <w:rsid w:val="00DF79BF"/>
    <w:rsid w:val="00E00AC8"/>
    <w:rsid w:val="00E011D5"/>
    <w:rsid w:val="00E023BD"/>
    <w:rsid w:val="00E023E2"/>
    <w:rsid w:val="00E028BD"/>
    <w:rsid w:val="00E0376B"/>
    <w:rsid w:val="00E05139"/>
    <w:rsid w:val="00E054DF"/>
    <w:rsid w:val="00E05B01"/>
    <w:rsid w:val="00E05BAC"/>
    <w:rsid w:val="00E062DD"/>
    <w:rsid w:val="00E138D9"/>
    <w:rsid w:val="00E14383"/>
    <w:rsid w:val="00E16095"/>
    <w:rsid w:val="00E162AC"/>
    <w:rsid w:val="00E205F0"/>
    <w:rsid w:val="00E21B16"/>
    <w:rsid w:val="00E21EEF"/>
    <w:rsid w:val="00E22B6D"/>
    <w:rsid w:val="00E23E65"/>
    <w:rsid w:val="00E244D7"/>
    <w:rsid w:val="00E25646"/>
    <w:rsid w:val="00E268FE"/>
    <w:rsid w:val="00E272DF"/>
    <w:rsid w:val="00E305B0"/>
    <w:rsid w:val="00E3069E"/>
    <w:rsid w:val="00E3138F"/>
    <w:rsid w:val="00E32033"/>
    <w:rsid w:val="00E32355"/>
    <w:rsid w:val="00E326E2"/>
    <w:rsid w:val="00E32F1A"/>
    <w:rsid w:val="00E336E5"/>
    <w:rsid w:val="00E33997"/>
    <w:rsid w:val="00E34C5A"/>
    <w:rsid w:val="00E3517A"/>
    <w:rsid w:val="00E35B4E"/>
    <w:rsid w:val="00E36DF2"/>
    <w:rsid w:val="00E378DD"/>
    <w:rsid w:val="00E37AA9"/>
    <w:rsid w:val="00E37C0F"/>
    <w:rsid w:val="00E410C6"/>
    <w:rsid w:val="00E42A13"/>
    <w:rsid w:val="00E42AE2"/>
    <w:rsid w:val="00E42EEE"/>
    <w:rsid w:val="00E43323"/>
    <w:rsid w:val="00E43685"/>
    <w:rsid w:val="00E43BF6"/>
    <w:rsid w:val="00E43D72"/>
    <w:rsid w:val="00E44902"/>
    <w:rsid w:val="00E45654"/>
    <w:rsid w:val="00E45BC8"/>
    <w:rsid w:val="00E477BE"/>
    <w:rsid w:val="00E50178"/>
    <w:rsid w:val="00E50A52"/>
    <w:rsid w:val="00E50C26"/>
    <w:rsid w:val="00E50DF8"/>
    <w:rsid w:val="00E51F05"/>
    <w:rsid w:val="00E5378B"/>
    <w:rsid w:val="00E54D0B"/>
    <w:rsid w:val="00E550CD"/>
    <w:rsid w:val="00E5618B"/>
    <w:rsid w:val="00E566FF"/>
    <w:rsid w:val="00E57831"/>
    <w:rsid w:val="00E60CCF"/>
    <w:rsid w:val="00E61577"/>
    <w:rsid w:val="00E649D8"/>
    <w:rsid w:val="00E64CE3"/>
    <w:rsid w:val="00E6748C"/>
    <w:rsid w:val="00E67C19"/>
    <w:rsid w:val="00E67F10"/>
    <w:rsid w:val="00E70540"/>
    <w:rsid w:val="00E769A3"/>
    <w:rsid w:val="00E76C00"/>
    <w:rsid w:val="00E76EF0"/>
    <w:rsid w:val="00E77E80"/>
    <w:rsid w:val="00E800D6"/>
    <w:rsid w:val="00E819DC"/>
    <w:rsid w:val="00E84F37"/>
    <w:rsid w:val="00E86D51"/>
    <w:rsid w:val="00E86EF4"/>
    <w:rsid w:val="00E87AB1"/>
    <w:rsid w:val="00E9066F"/>
    <w:rsid w:val="00E907E5"/>
    <w:rsid w:val="00E929F3"/>
    <w:rsid w:val="00E92D21"/>
    <w:rsid w:val="00E92FC1"/>
    <w:rsid w:val="00E9325E"/>
    <w:rsid w:val="00E93CF6"/>
    <w:rsid w:val="00E94559"/>
    <w:rsid w:val="00E95313"/>
    <w:rsid w:val="00E95CA5"/>
    <w:rsid w:val="00E95EDA"/>
    <w:rsid w:val="00E9635F"/>
    <w:rsid w:val="00EA173F"/>
    <w:rsid w:val="00EA19D6"/>
    <w:rsid w:val="00EA2C93"/>
    <w:rsid w:val="00EA305C"/>
    <w:rsid w:val="00EA307B"/>
    <w:rsid w:val="00EA3FA4"/>
    <w:rsid w:val="00EA5329"/>
    <w:rsid w:val="00EA5E32"/>
    <w:rsid w:val="00EA7E4F"/>
    <w:rsid w:val="00EA7EAD"/>
    <w:rsid w:val="00EB0B4F"/>
    <w:rsid w:val="00EB1698"/>
    <w:rsid w:val="00EB177C"/>
    <w:rsid w:val="00EB21C8"/>
    <w:rsid w:val="00EB2D3A"/>
    <w:rsid w:val="00EB5A2F"/>
    <w:rsid w:val="00EB6462"/>
    <w:rsid w:val="00EB7E11"/>
    <w:rsid w:val="00EC0915"/>
    <w:rsid w:val="00EC498E"/>
    <w:rsid w:val="00EC4C76"/>
    <w:rsid w:val="00EC54CC"/>
    <w:rsid w:val="00EC6069"/>
    <w:rsid w:val="00ED06C5"/>
    <w:rsid w:val="00ED083A"/>
    <w:rsid w:val="00ED1896"/>
    <w:rsid w:val="00ED3723"/>
    <w:rsid w:val="00ED3C50"/>
    <w:rsid w:val="00ED4460"/>
    <w:rsid w:val="00ED5BF9"/>
    <w:rsid w:val="00ED6607"/>
    <w:rsid w:val="00ED712C"/>
    <w:rsid w:val="00ED763E"/>
    <w:rsid w:val="00ED7BFD"/>
    <w:rsid w:val="00EE09DF"/>
    <w:rsid w:val="00EE1B20"/>
    <w:rsid w:val="00EE1D3C"/>
    <w:rsid w:val="00EE33A1"/>
    <w:rsid w:val="00EE3758"/>
    <w:rsid w:val="00EE61AA"/>
    <w:rsid w:val="00EE6C1C"/>
    <w:rsid w:val="00EE709A"/>
    <w:rsid w:val="00EF0DBC"/>
    <w:rsid w:val="00EF0F21"/>
    <w:rsid w:val="00EF31A6"/>
    <w:rsid w:val="00EF3256"/>
    <w:rsid w:val="00EF406C"/>
    <w:rsid w:val="00EF4864"/>
    <w:rsid w:val="00EF6310"/>
    <w:rsid w:val="00EF6850"/>
    <w:rsid w:val="00EF6986"/>
    <w:rsid w:val="00EF7124"/>
    <w:rsid w:val="00EF7B2B"/>
    <w:rsid w:val="00F05AA6"/>
    <w:rsid w:val="00F10A72"/>
    <w:rsid w:val="00F10F18"/>
    <w:rsid w:val="00F119AC"/>
    <w:rsid w:val="00F132C0"/>
    <w:rsid w:val="00F13A54"/>
    <w:rsid w:val="00F13A8C"/>
    <w:rsid w:val="00F14835"/>
    <w:rsid w:val="00F151DC"/>
    <w:rsid w:val="00F152A9"/>
    <w:rsid w:val="00F158E9"/>
    <w:rsid w:val="00F161AA"/>
    <w:rsid w:val="00F16B9D"/>
    <w:rsid w:val="00F20949"/>
    <w:rsid w:val="00F21C18"/>
    <w:rsid w:val="00F24ACB"/>
    <w:rsid w:val="00F25109"/>
    <w:rsid w:val="00F26AA6"/>
    <w:rsid w:val="00F27116"/>
    <w:rsid w:val="00F3052A"/>
    <w:rsid w:val="00F3375D"/>
    <w:rsid w:val="00F33E8B"/>
    <w:rsid w:val="00F347C0"/>
    <w:rsid w:val="00F3561E"/>
    <w:rsid w:val="00F35970"/>
    <w:rsid w:val="00F362B0"/>
    <w:rsid w:val="00F364E4"/>
    <w:rsid w:val="00F45F7D"/>
    <w:rsid w:val="00F46428"/>
    <w:rsid w:val="00F51764"/>
    <w:rsid w:val="00F51AE3"/>
    <w:rsid w:val="00F51FAC"/>
    <w:rsid w:val="00F530A8"/>
    <w:rsid w:val="00F55C7E"/>
    <w:rsid w:val="00F577F4"/>
    <w:rsid w:val="00F61632"/>
    <w:rsid w:val="00F62478"/>
    <w:rsid w:val="00F626FD"/>
    <w:rsid w:val="00F64584"/>
    <w:rsid w:val="00F647EC"/>
    <w:rsid w:val="00F66D84"/>
    <w:rsid w:val="00F670EF"/>
    <w:rsid w:val="00F678BC"/>
    <w:rsid w:val="00F67B1C"/>
    <w:rsid w:val="00F67F71"/>
    <w:rsid w:val="00F70DAF"/>
    <w:rsid w:val="00F73495"/>
    <w:rsid w:val="00F749F3"/>
    <w:rsid w:val="00F75105"/>
    <w:rsid w:val="00F7542F"/>
    <w:rsid w:val="00F75549"/>
    <w:rsid w:val="00F76961"/>
    <w:rsid w:val="00F82EE0"/>
    <w:rsid w:val="00F84954"/>
    <w:rsid w:val="00F8569C"/>
    <w:rsid w:val="00F87970"/>
    <w:rsid w:val="00F9063F"/>
    <w:rsid w:val="00F9208D"/>
    <w:rsid w:val="00F922CE"/>
    <w:rsid w:val="00F939DF"/>
    <w:rsid w:val="00F94093"/>
    <w:rsid w:val="00F968AA"/>
    <w:rsid w:val="00FA0967"/>
    <w:rsid w:val="00FA162E"/>
    <w:rsid w:val="00FA26D0"/>
    <w:rsid w:val="00FA281F"/>
    <w:rsid w:val="00FA2B0C"/>
    <w:rsid w:val="00FA3683"/>
    <w:rsid w:val="00FA4321"/>
    <w:rsid w:val="00FA57DD"/>
    <w:rsid w:val="00FA7010"/>
    <w:rsid w:val="00FA7274"/>
    <w:rsid w:val="00FA7804"/>
    <w:rsid w:val="00FA7FEB"/>
    <w:rsid w:val="00FB03B1"/>
    <w:rsid w:val="00FB145A"/>
    <w:rsid w:val="00FB3487"/>
    <w:rsid w:val="00FB3F6E"/>
    <w:rsid w:val="00FB602E"/>
    <w:rsid w:val="00FB6F69"/>
    <w:rsid w:val="00FB72B6"/>
    <w:rsid w:val="00FC20FE"/>
    <w:rsid w:val="00FC34FE"/>
    <w:rsid w:val="00FC449D"/>
    <w:rsid w:val="00FC64E9"/>
    <w:rsid w:val="00FC6590"/>
    <w:rsid w:val="00FC722D"/>
    <w:rsid w:val="00FC7E97"/>
    <w:rsid w:val="00FC7EEF"/>
    <w:rsid w:val="00FD0A98"/>
    <w:rsid w:val="00FD1205"/>
    <w:rsid w:val="00FD2986"/>
    <w:rsid w:val="00FD2F43"/>
    <w:rsid w:val="00FD4074"/>
    <w:rsid w:val="00FD6D6E"/>
    <w:rsid w:val="00FE06E7"/>
    <w:rsid w:val="00FE09B1"/>
    <w:rsid w:val="00FE1AF2"/>
    <w:rsid w:val="00FE3098"/>
    <w:rsid w:val="00FE33DB"/>
    <w:rsid w:val="00FE41F1"/>
    <w:rsid w:val="00FE4F78"/>
    <w:rsid w:val="00FE5385"/>
    <w:rsid w:val="00FE63B7"/>
    <w:rsid w:val="00FE685E"/>
    <w:rsid w:val="00FE6DBA"/>
    <w:rsid w:val="00FE74E0"/>
    <w:rsid w:val="00FE7B50"/>
    <w:rsid w:val="00FE7FA0"/>
    <w:rsid w:val="00FF1136"/>
    <w:rsid w:val="00FF16BB"/>
    <w:rsid w:val="00FF1E72"/>
    <w:rsid w:val="00FF25AB"/>
    <w:rsid w:val="00FF320B"/>
    <w:rsid w:val="00FF4FED"/>
    <w:rsid w:val="00FF5B9D"/>
    <w:rsid w:val="00FF5C23"/>
    <w:rsid w:val="00FF7FF9"/>
    <w:rsid w:val="01E092CC"/>
    <w:rsid w:val="048A16D0"/>
    <w:rsid w:val="0496F8F3"/>
    <w:rsid w:val="057FF164"/>
    <w:rsid w:val="153B3880"/>
    <w:rsid w:val="1758FE71"/>
    <w:rsid w:val="200A631F"/>
    <w:rsid w:val="2679A4A3"/>
    <w:rsid w:val="370570EC"/>
    <w:rsid w:val="49CC5222"/>
    <w:rsid w:val="4A7C4D16"/>
    <w:rsid w:val="7907C778"/>
    <w:rsid w:val="7A77C947"/>
    <w:rsid w:val="7ADF678A"/>
    <w:rsid w:val="7F770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70AB"/>
  <w15:docId w15:val="{6E778E10-A55D-4CC9-965F-04840C2C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922"/>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qFormat/>
    <w:rsid w:val="00372E0C"/>
    <w:rPr>
      <w:sz w:val="16"/>
      <w:szCs w:val="16"/>
    </w:rPr>
  </w:style>
  <w:style w:type="paragraph" w:styleId="CommentText">
    <w:name w:val="annotation text"/>
    <w:basedOn w:val="Normal"/>
    <w:link w:val="CommentTextChar"/>
    <w:uiPriority w:val="99"/>
    <w:unhideWhenUsed/>
    <w:rsid w:val="00372E0C"/>
    <w:rPr>
      <w:sz w:val="20"/>
      <w:szCs w:val="20"/>
      <w:lang w:val="x-none" w:eastAsia="x-none"/>
    </w:rPr>
  </w:style>
  <w:style w:type="character" w:customStyle="1" w:styleId="CommentTextChar">
    <w:name w:val="Comment Text Char"/>
    <w:link w:val="CommentText"/>
    <w:uiPriority w:val="99"/>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semiHidden/>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34"/>
    <w:qFormat/>
    <w:rsid w:val="00FA5AB6"/>
    <w:pPr>
      <w:ind w:left="720"/>
      <w:contextualSpacing/>
    </w:pPr>
    <w:rPr>
      <w:rFonts w:eastAsia="MS Mincho"/>
      <w:sz w:val="22"/>
      <w:lang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uiPriority w:val="99"/>
    <w:semiHidden/>
    <w:rsid w:val="00752C5C"/>
    <w:rPr>
      <w:vertAlign w:val="superscript"/>
    </w:rPr>
  </w:style>
  <w:style w:type="table" w:styleId="TableGrid">
    <w:name w:val="Table Grid"/>
    <w:basedOn w:val="TableNormal"/>
    <w:uiPriority w:val="3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AC67A7"/>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885D6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tblPr>
      <w:tblStyleRowBandSize w:val="1"/>
      <w:tblStyleColBandSize w:val="1"/>
      <w:tblCellMar>
        <w:left w:w="115" w:type="dxa"/>
        <w:right w:w="115" w:type="dxa"/>
      </w:tblCellMar>
    </w:tblPr>
  </w:style>
  <w:style w:type="table" w:customStyle="1" w:styleId="af">
    <w:name w:val="af"/>
    <w:basedOn w:val="TableNormal"/>
    <w:tblPr>
      <w:tblStyleRowBandSize w:val="1"/>
      <w:tblStyleColBandSize w:val="1"/>
      <w:tblCellMar>
        <w:left w:w="115" w:type="dxa"/>
        <w:right w:w="115" w:type="dxa"/>
      </w:tblCellMar>
    </w:tblPr>
  </w:style>
  <w:style w:type="table" w:customStyle="1" w:styleId="af0">
    <w:name w:val="af0"/>
    <w:basedOn w:val="TableNormal"/>
    <w:tblPr>
      <w:tblStyleRowBandSize w:val="1"/>
      <w:tblStyleColBandSize w:val="1"/>
      <w:tblCellMar>
        <w:left w:w="115" w:type="dxa"/>
        <w:right w:w="115" w:type="dxa"/>
      </w:tblCellMar>
    </w:tblPr>
  </w:style>
  <w:style w:type="table" w:customStyle="1" w:styleId="af1">
    <w:name w:val="af1"/>
    <w:basedOn w:val="TableNormal"/>
    <w:tblPr>
      <w:tblStyleRowBandSize w:val="1"/>
      <w:tblStyleColBandSize w:val="1"/>
      <w:tblCellMar>
        <w:left w:w="115" w:type="dxa"/>
        <w:right w:w="115" w:type="dxa"/>
      </w:tblCellMar>
    </w:tblPr>
  </w:style>
  <w:style w:type="table" w:customStyle="1" w:styleId="af2">
    <w:name w:val="af2"/>
    <w:basedOn w:val="TableNormal"/>
    <w:tblPr>
      <w:tblStyleRowBandSize w:val="1"/>
      <w:tblStyleColBandSize w:val="1"/>
      <w:tblCellMar>
        <w:left w:w="115" w:type="dxa"/>
        <w:right w:w="115" w:type="dxa"/>
      </w:tblCellMar>
    </w:tblPr>
  </w:style>
  <w:style w:type="table" w:customStyle="1" w:styleId="af3">
    <w:name w:val="af3"/>
    <w:basedOn w:val="TableNormal"/>
    <w:tblPr>
      <w:tblStyleRowBandSize w:val="1"/>
      <w:tblStyleColBandSize w:val="1"/>
      <w:tblCellMar>
        <w:left w:w="115" w:type="dxa"/>
        <w:right w:w="115" w:type="dxa"/>
      </w:tblCellMar>
    </w:tblPr>
  </w:style>
  <w:style w:type="table" w:customStyle="1" w:styleId="af4">
    <w:name w:val="af4"/>
    <w:basedOn w:val="TableNormal"/>
    <w:rPr>
      <w:rFonts w:ascii="Cambria" w:eastAsia="Cambria" w:hAnsi="Cambria" w:cs="Cambria"/>
      <w:b/>
    </w:rPr>
    <w:tblPr>
      <w:tblStyleRowBandSize w:val="1"/>
      <w:tblStyleColBandSize w:val="1"/>
    </w:tblPr>
  </w:style>
  <w:style w:type="character" w:customStyle="1" w:styleId="cf01">
    <w:name w:val="cf01"/>
    <w:basedOn w:val="DefaultParagraphFont"/>
    <w:rsid w:val="004B5D78"/>
    <w:rPr>
      <w:rFonts w:ascii="Segoe UI" w:hAnsi="Segoe UI" w:cs="Segoe UI" w:hint="default"/>
      <w:sz w:val="18"/>
      <w:szCs w:val="18"/>
    </w:rPr>
  </w:style>
  <w:style w:type="character" w:customStyle="1" w:styleId="cf11">
    <w:name w:val="cf11"/>
    <w:basedOn w:val="DefaultParagraphFont"/>
    <w:rsid w:val="004B5D78"/>
    <w:rPr>
      <w:rFonts w:ascii="Segoe UI" w:hAnsi="Segoe UI" w:cs="Segoe UI" w:hint="default"/>
      <w:sz w:val="18"/>
      <w:szCs w:val="18"/>
    </w:rPr>
  </w:style>
  <w:style w:type="character" w:customStyle="1" w:styleId="cf21">
    <w:name w:val="cf21"/>
    <w:basedOn w:val="DefaultParagraphFont"/>
    <w:rsid w:val="004B5D78"/>
    <w:rPr>
      <w:rFonts w:ascii="Segoe UI" w:hAnsi="Segoe UI" w:cs="Segoe UI" w:hint="default"/>
      <w:sz w:val="18"/>
      <w:szCs w:val="18"/>
    </w:rPr>
  </w:style>
  <w:style w:type="character" w:customStyle="1" w:styleId="cf31">
    <w:name w:val="cf31"/>
    <w:basedOn w:val="DefaultParagraphFont"/>
    <w:rsid w:val="004B5D78"/>
    <w:rPr>
      <w:rFonts w:ascii="Segoe UI" w:hAnsi="Segoe UI" w:cs="Segoe UI" w:hint="default"/>
      <w:sz w:val="18"/>
      <w:szCs w:val="18"/>
    </w:rPr>
  </w:style>
  <w:style w:type="character" w:styleId="UnresolvedMention">
    <w:name w:val="Unresolved Mention"/>
    <w:basedOn w:val="DefaultParagraphFont"/>
    <w:uiPriority w:val="99"/>
    <w:semiHidden/>
    <w:unhideWhenUsed/>
    <w:rsid w:val="00B12FE2"/>
    <w:rPr>
      <w:color w:val="605E5C"/>
      <w:shd w:val="clear" w:color="auto" w:fill="E1DFDD"/>
    </w:rPr>
  </w:style>
  <w:style w:type="character" w:styleId="FollowedHyperlink">
    <w:name w:val="FollowedHyperlink"/>
    <w:basedOn w:val="DefaultParagraphFont"/>
    <w:uiPriority w:val="99"/>
    <w:semiHidden/>
    <w:unhideWhenUsed/>
    <w:rsid w:val="00CE7A2E"/>
    <w:rPr>
      <w:color w:val="800080" w:themeColor="followedHyperlink"/>
      <w:u w:val="single"/>
    </w:rPr>
  </w:style>
  <w:style w:type="paragraph" w:customStyle="1" w:styleId="ColorfulList-Accent11">
    <w:name w:val="Colorful List - Accent 11"/>
    <w:basedOn w:val="Normal"/>
    <w:uiPriority w:val="34"/>
    <w:qFormat/>
    <w:rsid w:val="007101CA"/>
    <w:pPr>
      <w:ind w:left="720" w:hanging="425"/>
      <w:contextualSpacing/>
    </w:pPr>
    <w:rPr>
      <w:rFonts w:ascii="Calibri" w:eastAsia="Calibri" w:hAnsi="Calibri"/>
      <w:sz w:val="22"/>
      <w:szCs w:val="22"/>
    </w:rPr>
  </w:style>
  <w:style w:type="paragraph" w:styleId="NormalWeb">
    <w:name w:val="Normal (Web)"/>
    <w:basedOn w:val="Normal"/>
    <w:uiPriority w:val="99"/>
    <w:semiHidden/>
    <w:unhideWhenUsed/>
    <w:rsid w:val="00B2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0794">
      <w:bodyDiv w:val="1"/>
      <w:marLeft w:val="0"/>
      <w:marRight w:val="0"/>
      <w:marTop w:val="0"/>
      <w:marBottom w:val="0"/>
      <w:divBdr>
        <w:top w:val="none" w:sz="0" w:space="0" w:color="auto"/>
        <w:left w:val="none" w:sz="0" w:space="0" w:color="auto"/>
        <w:bottom w:val="none" w:sz="0" w:space="0" w:color="auto"/>
        <w:right w:val="none" w:sz="0" w:space="0" w:color="auto"/>
      </w:divBdr>
    </w:div>
    <w:div w:id="197355993">
      <w:bodyDiv w:val="1"/>
      <w:marLeft w:val="0"/>
      <w:marRight w:val="0"/>
      <w:marTop w:val="0"/>
      <w:marBottom w:val="0"/>
      <w:divBdr>
        <w:top w:val="none" w:sz="0" w:space="0" w:color="auto"/>
        <w:left w:val="none" w:sz="0" w:space="0" w:color="auto"/>
        <w:bottom w:val="none" w:sz="0" w:space="0" w:color="auto"/>
        <w:right w:val="none" w:sz="0" w:space="0" w:color="auto"/>
      </w:divBdr>
    </w:div>
    <w:div w:id="363676094">
      <w:bodyDiv w:val="1"/>
      <w:marLeft w:val="0"/>
      <w:marRight w:val="0"/>
      <w:marTop w:val="0"/>
      <w:marBottom w:val="0"/>
      <w:divBdr>
        <w:top w:val="none" w:sz="0" w:space="0" w:color="auto"/>
        <w:left w:val="none" w:sz="0" w:space="0" w:color="auto"/>
        <w:bottom w:val="none" w:sz="0" w:space="0" w:color="auto"/>
        <w:right w:val="none" w:sz="0" w:space="0" w:color="auto"/>
      </w:divBdr>
      <w:divsChild>
        <w:div w:id="1771664192">
          <w:marLeft w:val="0"/>
          <w:marRight w:val="0"/>
          <w:marTop w:val="0"/>
          <w:marBottom w:val="0"/>
          <w:divBdr>
            <w:top w:val="none" w:sz="0" w:space="0" w:color="auto"/>
            <w:left w:val="none" w:sz="0" w:space="0" w:color="auto"/>
            <w:bottom w:val="none" w:sz="0" w:space="0" w:color="auto"/>
            <w:right w:val="none" w:sz="0" w:space="0" w:color="auto"/>
          </w:divBdr>
          <w:divsChild>
            <w:div w:id="2015260479">
              <w:marLeft w:val="0"/>
              <w:marRight w:val="0"/>
              <w:marTop w:val="0"/>
              <w:marBottom w:val="0"/>
              <w:divBdr>
                <w:top w:val="none" w:sz="0" w:space="0" w:color="auto"/>
                <w:left w:val="none" w:sz="0" w:space="0" w:color="auto"/>
                <w:bottom w:val="none" w:sz="0" w:space="0" w:color="auto"/>
                <w:right w:val="none" w:sz="0" w:space="0" w:color="auto"/>
              </w:divBdr>
              <w:divsChild>
                <w:div w:id="14705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3708">
      <w:bodyDiv w:val="1"/>
      <w:marLeft w:val="0"/>
      <w:marRight w:val="0"/>
      <w:marTop w:val="0"/>
      <w:marBottom w:val="0"/>
      <w:divBdr>
        <w:top w:val="none" w:sz="0" w:space="0" w:color="auto"/>
        <w:left w:val="none" w:sz="0" w:space="0" w:color="auto"/>
        <w:bottom w:val="none" w:sz="0" w:space="0" w:color="auto"/>
        <w:right w:val="none" w:sz="0" w:space="0" w:color="auto"/>
      </w:divBdr>
    </w:div>
    <w:div w:id="851260016">
      <w:bodyDiv w:val="1"/>
      <w:marLeft w:val="0"/>
      <w:marRight w:val="0"/>
      <w:marTop w:val="0"/>
      <w:marBottom w:val="0"/>
      <w:divBdr>
        <w:top w:val="none" w:sz="0" w:space="0" w:color="auto"/>
        <w:left w:val="none" w:sz="0" w:space="0" w:color="auto"/>
        <w:bottom w:val="none" w:sz="0" w:space="0" w:color="auto"/>
        <w:right w:val="none" w:sz="0" w:space="0" w:color="auto"/>
      </w:divBdr>
    </w:div>
    <w:div w:id="939794601">
      <w:bodyDiv w:val="1"/>
      <w:marLeft w:val="0"/>
      <w:marRight w:val="0"/>
      <w:marTop w:val="0"/>
      <w:marBottom w:val="0"/>
      <w:divBdr>
        <w:top w:val="none" w:sz="0" w:space="0" w:color="auto"/>
        <w:left w:val="none" w:sz="0" w:space="0" w:color="auto"/>
        <w:bottom w:val="none" w:sz="0" w:space="0" w:color="auto"/>
        <w:right w:val="none" w:sz="0" w:space="0" w:color="auto"/>
      </w:divBdr>
    </w:div>
    <w:div w:id="1142385670">
      <w:bodyDiv w:val="1"/>
      <w:marLeft w:val="0"/>
      <w:marRight w:val="0"/>
      <w:marTop w:val="0"/>
      <w:marBottom w:val="0"/>
      <w:divBdr>
        <w:top w:val="none" w:sz="0" w:space="0" w:color="auto"/>
        <w:left w:val="none" w:sz="0" w:space="0" w:color="auto"/>
        <w:bottom w:val="none" w:sz="0" w:space="0" w:color="auto"/>
        <w:right w:val="none" w:sz="0" w:space="0" w:color="auto"/>
      </w:divBdr>
      <w:divsChild>
        <w:div w:id="256524377">
          <w:marLeft w:val="0"/>
          <w:marRight w:val="0"/>
          <w:marTop w:val="0"/>
          <w:marBottom w:val="0"/>
          <w:divBdr>
            <w:top w:val="none" w:sz="0" w:space="0" w:color="auto"/>
            <w:left w:val="none" w:sz="0" w:space="0" w:color="auto"/>
            <w:bottom w:val="none" w:sz="0" w:space="0" w:color="auto"/>
            <w:right w:val="none" w:sz="0" w:space="0" w:color="auto"/>
          </w:divBdr>
          <w:divsChild>
            <w:div w:id="1772819211">
              <w:marLeft w:val="0"/>
              <w:marRight w:val="0"/>
              <w:marTop w:val="0"/>
              <w:marBottom w:val="0"/>
              <w:divBdr>
                <w:top w:val="none" w:sz="0" w:space="0" w:color="auto"/>
                <w:left w:val="none" w:sz="0" w:space="0" w:color="auto"/>
                <w:bottom w:val="none" w:sz="0" w:space="0" w:color="auto"/>
                <w:right w:val="none" w:sz="0" w:space="0" w:color="auto"/>
              </w:divBdr>
              <w:divsChild>
                <w:div w:id="16939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20776">
      <w:bodyDiv w:val="1"/>
      <w:marLeft w:val="0"/>
      <w:marRight w:val="0"/>
      <w:marTop w:val="0"/>
      <w:marBottom w:val="0"/>
      <w:divBdr>
        <w:top w:val="none" w:sz="0" w:space="0" w:color="auto"/>
        <w:left w:val="none" w:sz="0" w:space="0" w:color="auto"/>
        <w:bottom w:val="none" w:sz="0" w:space="0" w:color="auto"/>
        <w:right w:val="none" w:sz="0" w:space="0" w:color="auto"/>
      </w:divBdr>
    </w:div>
    <w:div w:id="1336225673">
      <w:bodyDiv w:val="1"/>
      <w:marLeft w:val="0"/>
      <w:marRight w:val="0"/>
      <w:marTop w:val="0"/>
      <w:marBottom w:val="0"/>
      <w:divBdr>
        <w:top w:val="none" w:sz="0" w:space="0" w:color="auto"/>
        <w:left w:val="none" w:sz="0" w:space="0" w:color="auto"/>
        <w:bottom w:val="none" w:sz="0" w:space="0" w:color="auto"/>
        <w:right w:val="none" w:sz="0" w:space="0" w:color="auto"/>
      </w:divBdr>
    </w:div>
    <w:div w:id="1384132924">
      <w:bodyDiv w:val="1"/>
      <w:marLeft w:val="0"/>
      <w:marRight w:val="0"/>
      <w:marTop w:val="0"/>
      <w:marBottom w:val="0"/>
      <w:divBdr>
        <w:top w:val="none" w:sz="0" w:space="0" w:color="auto"/>
        <w:left w:val="none" w:sz="0" w:space="0" w:color="auto"/>
        <w:bottom w:val="none" w:sz="0" w:space="0" w:color="auto"/>
        <w:right w:val="none" w:sz="0" w:space="0" w:color="auto"/>
      </w:divBdr>
    </w:div>
    <w:div w:id="1761104625">
      <w:bodyDiv w:val="1"/>
      <w:marLeft w:val="0"/>
      <w:marRight w:val="0"/>
      <w:marTop w:val="0"/>
      <w:marBottom w:val="0"/>
      <w:divBdr>
        <w:top w:val="none" w:sz="0" w:space="0" w:color="auto"/>
        <w:left w:val="none" w:sz="0" w:space="0" w:color="auto"/>
        <w:bottom w:val="none" w:sz="0" w:space="0" w:color="auto"/>
        <w:right w:val="none" w:sz="0" w:space="0" w:color="auto"/>
      </w:divBdr>
    </w:div>
    <w:div w:id="1946690871">
      <w:bodyDiv w:val="1"/>
      <w:marLeft w:val="0"/>
      <w:marRight w:val="0"/>
      <w:marTop w:val="0"/>
      <w:marBottom w:val="0"/>
      <w:divBdr>
        <w:top w:val="none" w:sz="0" w:space="0" w:color="auto"/>
        <w:left w:val="none" w:sz="0" w:space="0" w:color="auto"/>
        <w:bottom w:val="none" w:sz="0" w:space="0" w:color="auto"/>
        <w:right w:val="none" w:sz="0" w:space="0" w:color="auto"/>
      </w:divBdr>
      <w:divsChild>
        <w:div w:id="1757365299">
          <w:marLeft w:val="0"/>
          <w:marRight w:val="0"/>
          <w:marTop w:val="0"/>
          <w:marBottom w:val="0"/>
          <w:divBdr>
            <w:top w:val="none" w:sz="0" w:space="0" w:color="auto"/>
            <w:left w:val="none" w:sz="0" w:space="0" w:color="auto"/>
            <w:bottom w:val="none" w:sz="0" w:space="0" w:color="auto"/>
            <w:right w:val="none" w:sz="0" w:space="0" w:color="auto"/>
          </w:divBdr>
        </w:div>
      </w:divsChild>
    </w:div>
    <w:div w:id="1971396915">
      <w:bodyDiv w:val="1"/>
      <w:marLeft w:val="0"/>
      <w:marRight w:val="0"/>
      <w:marTop w:val="0"/>
      <w:marBottom w:val="0"/>
      <w:divBdr>
        <w:top w:val="none" w:sz="0" w:space="0" w:color="auto"/>
        <w:left w:val="none" w:sz="0" w:space="0" w:color="auto"/>
        <w:bottom w:val="none" w:sz="0" w:space="0" w:color="auto"/>
        <w:right w:val="none" w:sz="0" w:space="0" w:color="auto"/>
      </w:divBdr>
      <w:divsChild>
        <w:div w:id="15018451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fr/meeting/25th-meeting-scientific-technical-review-panel" TargetMode="External"/><Relationship Id="rId18" Type="http://schemas.openxmlformats.org/officeDocument/2006/relationships/hyperlink" Target="https://www.ramsar.org/fr/document/resolution-xiv18-estimations-des-populations-doiseaux-deau-pour-soutenir-les-inscriptions" TargetMode="External"/><Relationship Id="rId26" Type="http://schemas.openxmlformats.org/officeDocument/2006/relationships/hyperlink" Target="https://www.ramsar.org/fr/document/cadre-strategique-et-lignes-directrices-pour-orienter-levolution-de-la-liste-des-zones-2" TargetMode="External"/><Relationship Id="rId3" Type="http://schemas.openxmlformats.org/officeDocument/2006/relationships/customXml" Target="../customXml/item3.xml"/><Relationship Id="rId21" Type="http://schemas.openxmlformats.org/officeDocument/2006/relationships/hyperlink" Target="https://www.ramsar.org/fr/document/cadre-mondial-de-la-biodiversite-de-kunming-montreal-changer-lechelle-de-la-conservation"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ramsar.org/fr/document/groupe-devaluation-scientifique-et-technique-gest-plan-de-travail-pour-2023-2025" TargetMode="External"/><Relationship Id="rId17" Type="http://schemas.openxmlformats.org/officeDocument/2006/relationships/hyperlink" Target="https://www.globalwetlandwatch.org/home/" TargetMode="External"/><Relationship Id="rId25" Type="http://schemas.openxmlformats.org/officeDocument/2006/relationships/hyperlink" Target="https://seea.un.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dg661.app/home" TargetMode="External"/><Relationship Id="rId20" Type="http://schemas.openxmlformats.org/officeDocument/2006/relationships/hyperlink" Target="https://elearning.fao.org/?lang=fr" TargetMode="External"/><Relationship Id="rId29" Type="http://schemas.openxmlformats.org/officeDocument/2006/relationships/hyperlink" Target="https://www.rightsofwetlands.org/suppo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lobalwetlandwatch.org/home/"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ramsar.org/fr/meeting/26th-meeting-scientific-technical-review-panel" TargetMode="External"/><Relationship Id="rId23" Type="http://schemas.openxmlformats.org/officeDocument/2006/relationships/hyperlink" Target="https://geowetlands.org/" TargetMode="External"/><Relationship Id="rId28" Type="http://schemas.openxmlformats.org/officeDocument/2006/relationships/hyperlink" Target="https://www.cbd.int/article/biodiversityloss-2" TargetMode="External"/><Relationship Id="rId10" Type="http://schemas.openxmlformats.org/officeDocument/2006/relationships/footnotes" Target="footnotes.xml"/><Relationship Id="rId19" Type="http://schemas.openxmlformats.org/officeDocument/2006/relationships/hyperlink" Target="https://www.ramsar.org/fr/document/groupe-devaluation-scientifique-et-technique-gest-plan-de-travail-pour-2023-2025"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msar.org/fr/document/groupe-devaluation-scientifique-et-technique-gest-plan-de-travail-pour-2023-2025" TargetMode="External"/><Relationship Id="rId22" Type="http://schemas.openxmlformats.org/officeDocument/2006/relationships/hyperlink" Target="https://www.ramsar.org/fr/document/cadre-mondial-de-la-biodiversite-de-kunming-montreal-changer-lechelle-de-la-conservation" TargetMode="External"/><Relationship Id="rId27" Type="http://schemas.openxmlformats.org/officeDocument/2006/relationships/hyperlink" Target="https://global-ecosystems.org/" TargetMode="External"/><Relationship Id="rId30" Type="http://schemas.openxmlformats.org/officeDocument/2006/relationships/hyperlink" Target="https://www.ramsar.org/sites/default/files/documents/pdf/ris/key_ris_criterion9_2006.pdf"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sc63-inf3-submission-convention-wetlands-6th-meeting-ad-hoc-technical-expert-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0qlRm7VmOi4YYfBaazzz04LGw==">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7" ma:contentTypeDescription="Create a new document." ma:contentTypeScope="" ma:versionID="7d9e97de71247fe5cb2b543d5863ee40">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789c9f18d235ea56072a3aed20598ce1"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3f875c2-34b6-4961-b59d-2cfc4c8c9e2d">
      <UserInfo>
        <DisplayName>Science &amp; Policy Members</DisplayName>
        <AccountId>7</AccountId>
        <AccountType/>
      </UserInfo>
    </SharedWithUsers>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74956E-B734-4FE4-9073-0E0CB6572F05}">
  <ds:schemaRefs>
    <ds:schemaRef ds:uri="http://schemas.microsoft.com/sharepoint/v3/contenttype/forms"/>
  </ds:schemaRefs>
</ds:datastoreItem>
</file>

<file path=customXml/itemProps3.xml><?xml version="1.0" encoding="utf-8"?>
<ds:datastoreItem xmlns:ds="http://schemas.openxmlformats.org/officeDocument/2006/customXml" ds:itemID="{D94F8C50-54BD-48B0-B9E7-9372A736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6F120-3A0A-437A-8817-DF59B0F90C34}">
  <ds:schemaRefs>
    <ds:schemaRef ds:uri="http://schemas.openxmlformats.org/package/2006/metadata/core-properties"/>
    <ds:schemaRef ds:uri="7f63c67b-b937-46be-bc24-2bcbcc7e8e15"/>
    <ds:schemaRef ds:uri="http://www.w3.org/XML/1998/namespace"/>
    <ds:schemaRef ds:uri="http://purl.org/dc/elements/1.1/"/>
    <ds:schemaRef ds:uri="http://schemas.microsoft.com/office/2006/documentManagement/types"/>
    <ds:schemaRef ds:uri="http://schemas.microsoft.com/office/infopath/2007/PartnerControls"/>
    <ds:schemaRef ds:uri="b3f875c2-34b6-4961-b59d-2cfc4c8c9e2d"/>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53AD3BEB-8E54-4508-8C6A-D0F1418F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17510</Words>
  <Characters>99808</Characters>
  <Application>Microsoft Office Word</Application>
  <DocSecurity>0</DocSecurity>
  <Lines>831</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117084</CharactersWithSpaces>
  <SharedDoc>false</SharedDoc>
  <HLinks>
    <vt:vector size="126" baseType="variant">
      <vt:variant>
        <vt:i4>1572875</vt:i4>
      </vt:variant>
      <vt:variant>
        <vt:i4>60</vt:i4>
      </vt:variant>
      <vt:variant>
        <vt:i4>0</vt:i4>
      </vt:variant>
      <vt:variant>
        <vt:i4>5</vt:i4>
      </vt:variant>
      <vt:variant>
        <vt:lpwstr>https://www.ramsar.org/document/resolution-xiv18-waterbird-population-estimates-support-new-existing-ramsar-site</vt:lpwstr>
      </vt:variant>
      <vt:variant>
        <vt:lpwstr/>
      </vt:variant>
      <vt:variant>
        <vt:i4>7995461</vt:i4>
      </vt:variant>
      <vt:variant>
        <vt:i4>57</vt:i4>
      </vt:variant>
      <vt:variant>
        <vt:i4>0</vt:i4>
      </vt:variant>
      <vt:variant>
        <vt:i4>5</vt:i4>
      </vt:variant>
      <vt:variant>
        <vt:lpwstr>https://www.ramsar.org/sites/default/files/documents/pdf/ris/key_ris_criterion9_2006.pdf</vt:lpwstr>
      </vt:variant>
      <vt:variant>
        <vt:lpwstr/>
      </vt:variant>
      <vt:variant>
        <vt:i4>5767244</vt:i4>
      </vt:variant>
      <vt:variant>
        <vt:i4>54</vt:i4>
      </vt:variant>
      <vt:variant>
        <vt:i4>0</vt:i4>
      </vt:variant>
      <vt:variant>
        <vt:i4>5</vt:i4>
      </vt:variant>
      <vt:variant>
        <vt:lpwstr>https://www.rightsofwetlands.org/support</vt:lpwstr>
      </vt:variant>
      <vt:variant>
        <vt:lpwstr/>
      </vt:variant>
      <vt:variant>
        <vt:i4>2752637</vt:i4>
      </vt:variant>
      <vt:variant>
        <vt:i4>51</vt:i4>
      </vt:variant>
      <vt:variant>
        <vt:i4>0</vt:i4>
      </vt:variant>
      <vt:variant>
        <vt:i4>5</vt:i4>
      </vt:variant>
      <vt:variant>
        <vt:lpwstr>https://www.cbd.int/article/biodiversityloss-2</vt:lpwstr>
      </vt:variant>
      <vt:variant>
        <vt:lpwstr/>
      </vt:variant>
      <vt:variant>
        <vt:i4>6946937</vt:i4>
      </vt:variant>
      <vt:variant>
        <vt:i4>48</vt:i4>
      </vt:variant>
      <vt:variant>
        <vt:i4>0</vt:i4>
      </vt:variant>
      <vt:variant>
        <vt:i4>5</vt:i4>
      </vt:variant>
      <vt:variant>
        <vt:lpwstr>https://global-ecosystems.org/</vt:lpwstr>
      </vt:variant>
      <vt:variant>
        <vt:lpwstr/>
      </vt:variant>
      <vt:variant>
        <vt:i4>5963819</vt:i4>
      </vt:variant>
      <vt:variant>
        <vt:i4>45</vt:i4>
      </vt:variant>
      <vt:variant>
        <vt:i4>0</vt:i4>
      </vt:variant>
      <vt:variant>
        <vt:i4>5</vt:i4>
      </vt:variant>
      <vt:variant>
        <vt:lpwstr>https://www.ramsar.org/sites/default/files/documents/library/xi.8_annex2_framework_for_new_rsis_e_revcop14.pdf</vt:lpwstr>
      </vt:variant>
      <vt:variant>
        <vt:lpwstr/>
      </vt:variant>
      <vt:variant>
        <vt:i4>1245214</vt:i4>
      </vt:variant>
      <vt:variant>
        <vt:i4>42</vt:i4>
      </vt:variant>
      <vt:variant>
        <vt:i4>0</vt:i4>
      </vt:variant>
      <vt:variant>
        <vt:i4>5</vt:i4>
      </vt:variant>
      <vt:variant>
        <vt:lpwstr>https://seea.un.org/</vt:lpwstr>
      </vt:variant>
      <vt:variant>
        <vt:lpwstr/>
      </vt:variant>
      <vt:variant>
        <vt:i4>262228</vt:i4>
      </vt:variant>
      <vt:variant>
        <vt:i4>39</vt:i4>
      </vt:variant>
      <vt:variant>
        <vt:i4>0</vt:i4>
      </vt:variant>
      <vt:variant>
        <vt:i4>5</vt:i4>
      </vt:variant>
      <vt:variant>
        <vt:lpwstr>https://www.globalwetlandwatch.org/home/</vt:lpwstr>
      </vt:variant>
      <vt:variant>
        <vt:lpwstr/>
      </vt:variant>
      <vt:variant>
        <vt:i4>4587542</vt:i4>
      </vt:variant>
      <vt:variant>
        <vt:i4>36</vt:i4>
      </vt:variant>
      <vt:variant>
        <vt:i4>0</vt:i4>
      </vt:variant>
      <vt:variant>
        <vt:i4>5</vt:i4>
      </vt:variant>
      <vt:variant>
        <vt:lpwstr>https://www.ramsar.org/document/kunming-montreal-global-biodiversity-framework-upscaling-wetland-conservation-restoration</vt:lpwstr>
      </vt:variant>
      <vt:variant>
        <vt:lpwstr/>
      </vt:variant>
      <vt:variant>
        <vt:i4>4587542</vt:i4>
      </vt:variant>
      <vt:variant>
        <vt:i4>33</vt:i4>
      </vt:variant>
      <vt:variant>
        <vt:i4>0</vt:i4>
      </vt:variant>
      <vt:variant>
        <vt:i4>5</vt:i4>
      </vt:variant>
      <vt:variant>
        <vt:lpwstr>https://www.ramsar.org/document/kunming-montreal-global-biodiversity-framework-upscaling-wetland-conservation-restoration</vt:lpwstr>
      </vt:variant>
      <vt:variant>
        <vt:lpwstr/>
      </vt:variant>
      <vt:variant>
        <vt:i4>2097213</vt:i4>
      </vt:variant>
      <vt:variant>
        <vt:i4>30</vt:i4>
      </vt:variant>
      <vt:variant>
        <vt:i4>0</vt:i4>
      </vt:variant>
      <vt:variant>
        <vt:i4>5</vt:i4>
      </vt:variant>
      <vt:variant>
        <vt:lpwstr>https://elearning.fao.org/</vt:lpwstr>
      </vt:variant>
      <vt:variant>
        <vt:lpwstr/>
      </vt:variant>
      <vt:variant>
        <vt:i4>5308425</vt:i4>
      </vt:variant>
      <vt:variant>
        <vt:i4>27</vt:i4>
      </vt:variant>
      <vt:variant>
        <vt:i4>0</vt:i4>
      </vt:variant>
      <vt:variant>
        <vt:i4>5</vt:i4>
      </vt:variant>
      <vt:variant>
        <vt:lpwstr>https://www.ramsar.org/document/scientific-technical-review-panel-strp-workplan-2023-2025</vt:lpwstr>
      </vt:variant>
      <vt:variant>
        <vt:lpwstr/>
      </vt:variant>
      <vt:variant>
        <vt:i4>1572875</vt:i4>
      </vt:variant>
      <vt:variant>
        <vt:i4>24</vt:i4>
      </vt:variant>
      <vt:variant>
        <vt:i4>0</vt:i4>
      </vt:variant>
      <vt:variant>
        <vt:i4>5</vt:i4>
      </vt:variant>
      <vt:variant>
        <vt:lpwstr>https://www.ramsar.org/document/resolution-xiv18-waterbird-population-estimates-support-new-existing-ramsar-site</vt:lpwstr>
      </vt:variant>
      <vt:variant>
        <vt:lpwstr/>
      </vt:variant>
      <vt:variant>
        <vt:i4>5963819</vt:i4>
      </vt:variant>
      <vt:variant>
        <vt:i4>21</vt:i4>
      </vt:variant>
      <vt:variant>
        <vt:i4>0</vt:i4>
      </vt:variant>
      <vt:variant>
        <vt:i4>5</vt:i4>
      </vt:variant>
      <vt:variant>
        <vt:lpwstr>https://www.ramsar.org/sites/default/files/documents/library/xi.8_annex2_framework_for_new_rsis_e_revcop14.pdf</vt:lpwstr>
      </vt:variant>
      <vt:variant>
        <vt:lpwstr/>
      </vt:variant>
      <vt:variant>
        <vt:i4>262228</vt:i4>
      </vt:variant>
      <vt:variant>
        <vt:i4>18</vt:i4>
      </vt:variant>
      <vt:variant>
        <vt:i4>0</vt:i4>
      </vt:variant>
      <vt:variant>
        <vt:i4>5</vt:i4>
      </vt:variant>
      <vt:variant>
        <vt:lpwstr>https://www.globalwetlandwatch.org/home/</vt:lpwstr>
      </vt:variant>
      <vt:variant>
        <vt:lpwstr/>
      </vt:variant>
      <vt:variant>
        <vt:i4>4128892</vt:i4>
      </vt:variant>
      <vt:variant>
        <vt:i4>15</vt:i4>
      </vt:variant>
      <vt:variant>
        <vt:i4>0</vt:i4>
      </vt:variant>
      <vt:variant>
        <vt:i4>5</vt:i4>
      </vt:variant>
      <vt:variant>
        <vt:lpwstr>https://www.sdg661.app/home</vt:lpwstr>
      </vt:variant>
      <vt:variant>
        <vt:lpwstr/>
      </vt:variant>
      <vt:variant>
        <vt:i4>5636177</vt:i4>
      </vt:variant>
      <vt:variant>
        <vt:i4>12</vt:i4>
      </vt:variant>
      <vt:variant>
        <vt:i4>0</vt:i4>
      </vt:variant>
      <vt:variant>
        <vt:i4>5</vt:i4>
      </vt:variant>
      <vt:variant>
        <vt:lpwstr>https://www.ramsar.org/meeting/26th-meeting-scientific-technical-review-panel</vt:lpwstr>
      </vt:variant>
      <vt:variant>
        <vt:lpwstr/>
      </vt:variant>
      <vt:variant>
        <vt:i4>5308425</vt:i4>
      </vt:variant>
      <vt:variant>
        <vt:i4>9</vt:i4>
      </vt:variant>
      <vt:variant>
        <vt:i4>0</vt:i4>
      </vt:variant>
      <vt:variant>
        <vt:i4>5</vt:i4>
      </vt:variant>
      <vt:variant>
        <vt:lpwstr>https://www.ramsar.org/document/scientific-technical-review-panel-strp-workplan-2023-2025</vt:lpwstr>
      </vt:variant>
      <vt:variant>
        <vt:lpwstr/>
      </vt:variant>
      <vt:variant>
        <vt:i4>1769566</vt:i4>
      </vt:variant>
      <vt:variant>
        <vt:i4>6</vt:i4>
      </vt:variant>
      <vt:variant>
        <vt:i4>0</vt:i4>
      </vt:variant>
      <vt:variant>
        <vt:i4>5</vt:i4>
      </vt:variant>
      <vt:variant>
        <vt:lpwstr>https://www.ramsar.org/strp-workspace</vt:lpwstr>
      </vt:variant>
      <vt:variant>
        <vt:lpwstr/>
      </vt:variant>
      <vt:variant>
        <vt:i4>5636178</vt:i4>
      </vt:variant>
      <vt:variant>
        <vt:i4>3</vt:i4>
      </vt:variant>
      <vt:variant>
        <vt:i4>0</vt:i4>
      </vt:variant>
      <vt:variant>
        <vt:i4>5</vt:i4>
      </vt:variant>
      <vt:variant>
        <vt:lpwstr>https://www.ramsar.org/meeting/25th-meeting-scientific-technical-review-panel</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9</cp:revision>
  <cp:lastPrinted>2024-03-15T15:29:00Z</cp:lastPrinted>
  <dcterms:created xsi:type="dcterms:W3CDTF">2024-03-28T11:47:00Z</dcterms:created>
  <dcterms:modified xsi:type="dcterms:W3CDTF">2024-03-28T17:12:00Z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ies>
</file>