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D300" w14:textId="2AC2A0E8" w:rsidR="009C2848" w:rsidRPr="009510E6" w:rsidRDefault="00160163"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noProof/>
          <w:lang w:val="es-ES" w:eastAsia="en-GB"/>
        </w:rPr>
      </w:pPr>
      <w:r w:rsidRPr="009510E6">
        <w:rPr>
          <w:rFonts w:eastAsia="Times New Roman" w:cstheme="minorHAnsi"/>
          <w:bCs/>
          <w:noProof/>
          <w:lang w:val="es-ES" w:eastAsia="en-GB"/>
        </w:rPr>
        <w:t>LA CONVENCIÓN SOBRE LOS HUMEDALES</w:t>
      </w:r>
    </w:p>
    <w:p w14:paraId="2D88568B" w14:textId="1968FFE3" w:rsidR="00160163" w:rsidRPr="009510E6" w:rsidRDefault="00160163"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noProof/>
          <w:lang w:val="es-ES" w:eastAsia="en-GB"/>
        </w:rPr>
      </w:pPr>
      <w:r w:rsidRPr="009510E6">
        <w:rPr>
          <w:rFonts w:eastAsia="Times New Roman" w:cstheme="minorHAnsi"/>
          <w:bCs/>
          <w:noProof/>
          <w:lang w:val="es-ES" w:eastAsia="en-GB"/>
        </w:rPr>
        <w:t>63ª reunión del Comité Permanente</w:t>
      </w:r>
    </w:p>
    <w:p w14:paraId="2FD8A2AA" w14:textId="045296E0" w:rsidR="009C2848" w:rsidRPr="009510E6"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noProof/>
          <w:lang w:val="es-ES" w:eastAsia="en-GB"/>
        </w:rPr>
      </w:pPr>
      <w:r w:rsidRPr="009510E6">
        <w:rPr>
          <w:rFonts w:eastAsia="Times New Roman" w:cstheme="minorHAnsi"/>
          <w:bCs/>
          <w:noProof/>
          <w:lang w:val="es-ES" w:eastAsia="en-GB"/>
        </w:rPr>
        <w:t xml:space="preserve">Gland, </w:t>
      </w:r>
      <w:r w:rsidR="00160163" w:rsidRPr="009510E6">
        <w:rPr>
          <w:rFonts w:eastAsia="Times New Roman" w:cstheme="minorHAnsi"/>
          <w:bCs/>
          <w:noProof/>
          <w:lang w:val="es-ES" w:eastAsia="en-GB"/>
        </w:rPr>
        <w:t xml:space="preserve">Suiza, 3 a 7 de junio de </w:t>
      </w:r>
      <w:r w:rsidRPr="009510E6">
        <w:rPr>
          <w:rFonts w:eastAsia="Times New Roman" w:cstheme="minorHAnsi"/>
          <w:bCs/>
          <w:noProof/>
          <w:lang w:val="es-ES" w:eastAsia="en-GB"/>
        </w:rPr>
        <w:t>202</w:t>
      </w:r>
      <w:r w:rsidR="00F7102B" w:rsidRPr="009510E6">
        <w:rPr>
          <w:rFonts w:eastAsia="Times New Roman" w:cstheme="minorHAnsi"/>
          <w:bCs/>
          <w:noProof/>
          <w:lang w:val="es-ES" w:eastAsia="en-GB"/>
        </w:rPr>
        <w:t>4</w:t>
      </w:r>
    </w:p>
    <w:p w14:paraId="24E530AC" w14:textId="77777777" w:rsidR="009C2848" w:rsidRPr="009510E6" w:rsidRDefault="009C2848" w:rsidP="000A264B">
      <w:pPr>
        <w:spacing w:after="0" w:line="240" w:lineRule="auto"/>
        <w:jc w:val="both"/>
        <w:rPr>
          <w:noProof/>
          <w:sz w:val="28"/>
          <w:lang w:val="es-ES"/>
        </w:rPr>
      </w:pPr>
    </w:p>
    <w:p w14:paraId="0788F2F5" w14:textId="77777777" w:rsidR="009C2848" w:rsidRPr="009510E6" w:rsidRDefault="009C2848" w:rsidP="000A264B">
      <w:pPr>
        <w:spacing w:after="0" w:line="240" w:lineRule="auto"/>
        <w:jc w:val="right"/>
        <w:rPr>
          <w:rFonts w:eastAsia="Times New Roman" w:cstheme="minorHAnsi"/>
          <w:b/>
          <w:noProof/>
          <w:sz w:val="28"/>
          <w:szCs w:val="28"/>
          <w:lang w:val="es-ES" w:eastAsia="en-GB"/>
        </w:rPr>
      </w:pPr>
      <w:r w:rsidRPr="009510E6">
        <w:rPr>
          <w:rFonts w:eastAsia="Times New Roman" w:cstheme="minorHAnsi"/>
          <w:b/>
          <w:noProof/>
          <w:sz w:val="28"/>
          <w:szCs w:val="28"/>
          <w:lang w:val="es-ES" w:eastAsia="en-GB"/>
        </w:rPr>
        <w:t>SC</w:t>
      </w:r>
      <w:r w:rsidR="007F09F7" w:rsidRPr="009510E6">
        <w:rPr>
          <w:rFonts w:eastAsia="Times New Roman" w:cstheme="minorHAnsi"/>
          <w:b/>
          <w:noProof/>
          <w:sz w:val="28"/>
          <w:szCs w:val="28"/>
          <w:lang w:val="es-ES" w:eastAsia="en-GB"/>
        </w:rPr>
        <w:t>6</w:t>
      </w:r>
      <w:r w:rsidR="00F7102B" w:rsidRPr="009510E6">
        <w:rPr>
          <w:rFonts w:eastAsia="Times New Roman" w:cstheme="minorHAnsi"/>
          <w:b/>
          <w:noProof/>
          <w:sz w:val="28"/>
          <w:szCs w:val="28"/>
          <w:lang w:val="es-ES" w:eastAsia="en-GB"/>
        </w:rPr>
        <w:t>3</w:t>
      </w:r>
      <w:r w:rsidRPr="009510E6">
        <w:rPr>
          <w:rFonts w:eastAsia="Times New Roman" w:cstheme="minorHAnsi"/>
          <w:b/>
          <w:noProof/>
          <w:sz w:val="28"/>
          <w:szCs w:val="28"/>
          <w:lang w:val="es-ES" w:eastAsia="en-GB"/>
        </w:rPr>
        <w:t xml:space="preserve"> Doc.</w:t>
      </w:r>
      <w:r w:rsidR="00FF08C0" w:rsidRPr="009510E6">
        <w:rPr>
          <w:rFonts w:eastAsia="Times New Roman" w:cstheme="minorHAnsi"/>
          <w:b/>
          <w:noProof/>
          <w:sz w:val="28"/>
          <w:szCs w:val="28"/>
          <w:lang w:val="es-ES" w:eastAsia="en-GB"/>
        </w:rPr>
        <w:t>15</w:t>
      </w:r>
    </w:p>
    <w:p w14:paraId="2BDD4485" w14:textId="77777777" w:rsidR="009C2848" w:rsidRPr="009510E6" w:rsidRDefault="009C2848" w:rsidP="000A264B">
      <w:pPr>
        <w:spacing w:after="0" w:line="240" w:lineRule="auto"/>
        <w:jc w:val="right"/>
        <w:rPr>
          <w:rFonts w:eastAsia="Times New Roman" w:cstheme="minorHAnsi"/>
          <w:b/>
          <w:noProof/>
          <w:sz w:val="28"/>
          <w:szCs w:val="28"/>
          <w:lang w:val="es-ES" w:eastAsia="en-GB"/>
        </w:rPr>
      </w:pPr>
    </w:p>
    <w:p w14:paraId="0B3281D4" w14:textId="6FCA6B18" w:rsidR="00160163" w:rsidRPr="009510E6" w:rsidRDefault="00160163" w:rsidP="000A264B">
      <w:pPr>
        <w:autoSpaceDE w:val="0"/>
        <w:autoSpaceDN w:val="0"/>
        <w:adjustRightInd w:val="0"/>
        <w:spacing w:after="0" w:line="240" w:lineRule="auto"/>
        <w:jc w:val="center"/>
        <w:rPr>
          <w:rFonts w:cstheme="minorHAnsi"/>
          <w:b/>
          <w:bCs/>
          <w:noProof/>
          <w:color w:val="000000"/>
          <w:sz w:val="28"/>
          <w:szCs w:val="28"/>
          <w:lang w:val="es-ES"/>
        </w:rPr>
      </w:pPr>
      <w:r w:rsidRPr="009510E6">
        <w:rPr>
          <w:rFonts w:cstheme="minorHAnsi"/>
          <w:b/>
          <w:bCs/>
          <w:noProof/>
          <w:color w:val="000000"/>
          <w:sz w:val="28"/>
          <w:szCs w:val="28"/>
          <w:lang w:val="es-ES"/>
        </w:rPr>
        <w:t>Mejora de la visibilidad de la Convención y de las sinergias en colaboración con acuerdos multilaterales sobre el medio ambiente y otras instituciones internacionales</w:t>
      </w:r>
    </w:p>
    <w:p w14:paraId="5C2995BC" w14:textId="77777777" w:rsidR="009C2848" w:rsidRPr="009510E6" w:rsidRDefault="009C2848" w:rsidP="000A264B">
      <w:pPr>
        <w:spacing w:after="0" w:line="240" w:lineRule="auto"/>
        <w:jc w:val="both"/>
        <w:rPr>
          <w:rFonts w:eastAsia="Times New Roman" w:cstheme="minorHAnsi"/>
          <w:b/>
          <w:noProof/>
          <w:sz w:val="28"/>
          <w:szCs w:val="28"/>
          <w:lang w:val="es-ES" w:eastAsia="en-GB"/>
        </w:rPr>
      </w:pPr>
    </w:p>
    <w:p w14:paraId="42623ED0" w14:textId="77777777" w:rsidR="009C2848" w:rsidRPr="009510E6" w:rsidRDefault="009C2848" w:rsidP="000A264B">
      <w:pPr>
        <w:autoSpaceDE w:val="0"/>
        <w:autoSpaceDN w:val="0"/>
        <w:adjustRightInd w:val="0"/>
        <w:spacing w:after="0" w:line="240" w:lineRule="auto"/>
        <w:ind w:left="357" w:hanging="357"/>
        <w:jc w:val="both"/>
        <w:rPr>
          <w:rFonts w:cstheme="minorHAnsi"/>
          <w:noProof/>
          <w:lang w:val="es-ES"/>
        </w:rPr>
      </w:pPr>
      <w:r w:rsidRPr="009510E6">
        <w:rPr>
          <w:rFonts w:eastAsia="Times New Roman" w:cstheme="minorHAnsi"/>
          <w:noProof/>
          <w:color w:val="2B579A"/>
          <w:shd w:val="clear" w:color="auto" w:fill="E6E6E6"/>
          <w:lang w:val="es-ES" w:eastAsia="en-GB"/>
        </w:rPr>
        <mc:AlternateContent>
          <mc:Choice Requires="wps">
            <w:drawing>
              <wp:inline distT="0" distB="0" distL="0" distR="0" wp14:anchorId="08E7749F" wp14:editId="27CB605B">
                <wp:extent cx="5854535" cy="1083302"/>
                <wp:effectExtent l="0" t="0" r="1333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83302"/>
                        </a:xfrm>
                        <a:prstGeom prst="rect">
                          <a:avLst/>
                        </a:prstGeom>
                        <a:solidFill>
                          <a:srgbClr val="FFFFFF"/>
                        </a:solidFill>
                        <a:ln w="9525">
                          <a:solidFill>
                            <a:srgbClr val="000000"/>
                          </a:solidFill>
                          <a:miter lim="800000"/>
                          <a:headEnd/>
                          <a:tailEnd/>
                        </a:ln>
                      </wps:spPr>
                      <wps:txbx>
                        <w:txbxContent>
                          <w:p w14:paraId="5CFB282D" w14:textId="563CA5C3" w:rsidR="00F34EF2" w:rsidRPr="00A36510" w:rsidRDefault="00B67B50" w:rsidP="009D2419">
                            <w:pPr>
                              <w:spacing w:after="0" w:line="240" w:lineRule="auto"/>
                              <w:rPr>
                                <w:rFonts w:ascii="Calibri" w:hAnsi="Calibri"/>
                                <w:b/>
                                <w:bCs/>
                                <w:noProof/>
                                <w:lang w:val="es-ES"/>
                              </w:rPr>
                            </w:pPr>
                            <w:r w:rsidRPr="00B67B50">
                              <w:rPr>
                                <w:rFonts w:ascii="Calibri" w:hAnsi="Calibri"/>
                                <w:b/>
                                <w:bCs/>
                                <w:noProof/>
                                <w:lang w:val="es-ES"/>
                              </w:rPr>
                              <w:t>Acción solicitada</w:t>
                            </w:r>
                            <w:r>
                              <w:rPr>
                                <w:rFonts w:ascii="Calibri" w:hAnsi="Calibri"/>
                                <w:b/>
                                <w:bCs/>
                                <w:noProof/>
                                <w:lang w:val="es-ES"/>
                              </w:rPr>
                              <w:t>:</w:t>
                            </w:r>
                          </w:p>
                          <w:p w14:paraId="2A413D30" w14:textId="77777777" w:rsidR="00F34EF2" w:rsidRPr="00A36510" w:rsidRDefault="00F34EF2" w:rsidP="009D2419">
                            <w:pPr>
                              <w:spacing w:after="0" w:line="240" w:lineRule="auto"/>
                              <w:rPr>
                                <w:rFonts w:ascii="Calibri" w:hAnsi="Calibri"/>
                                <w:b/>
                                <w:bCs/>
                                <w:noProof/>
                                <w:lang w:val="es-ES"/>
                              </w:rPr>
                            </w:pPr>
                          </w:p>
                          <w:p w14:paraId="3DF2FDD2" w14:textId="39EC6627" w:rsidR="00160163" w:rsidRPr="00A36510" w:rsidRDefault="00160163" w:rsidP="00160163">
                            <w:pPr>
                              <w:spacing w:after="0" w:line="240" w:lineRule="auto"/>
                              <w:rPr>
                                <w:noProof/>
                                <w:lang w:val="es-ES"/>
                              </w:rPr>
                            </w:pPr>
                            <w:r w:rsidRPr="00A36510">
                              <w:rPr>
                                <w:noProof/>
                                <w:lang w:val="es-ES"/>
                              </w:rPr>
                              <w:t>Se invita al Comité Permanente a tomar nota de los progresos realizados en la aplicación de la</w:t>
                            </w:r>
                            <w:r w:rsidR="00A36510" w:rsidRPr="00A36510">
                              <w:rPr>
                                <w:noProof/>
                                <w:lang w:val="es-ES"/>
                              </w:rPr>
                              <w:t xml:space="preserve"> </w:t>
                            </w:r>
                            <w:r w:rsidRPr="00A36510">
                              <w:rPr>
                                <w:noProof/>
                                <w:lang w:val="es-ES"/>
                              </w:rPr>
                              <w:t>Resoluci</w:t>
                            </w:r>
                            <w:r w:rsidR="00A36510" w:rsidRPr="00A36510">
                              <w:rPr>
                                <w:noProof/>
                                <w:lang w:val="es-ES"/>
                              </w:rPr>
                              <w:t>ón</w:t>
                            </w:r>
                            <w:r w:rsidRPr="00A36510">
                              <w:rPr>
                                <w:noProof/>
                                <w:lang w:val="es-ES"/>
                              </w:rPr>
                              <w:t xml:space="preserve"> XIV.6 sobre la </w:t>
                            </w:r>
                            <w:r w:rsidRPr="00A36510">
                              <w:rPr>
                                <w:bCs/>
                                <w:i/>
                                <w:iCs/>
                                <w:noProof/>
                                <w:lang w:val="es-ES"/>
                              </w:rPr>
                              <w:t>Mejora de la visibilidad de la Convención y de las sinergias con</w:t>
                            </w:r>
                            <w:r w:rsidR="00A36510">
                              <w:rPr>
                                <w:bCs/>
                                <w:i/>
                                <w:iCs/>
                                <w:noProof/>
                                <w:lang w:val="es-ES"/>
                              </w:rPr>
                              <w:t xml:space="preserve"> otros</w:t>
                            </w:r>
                            <w:r w:rsidRPr="00A36510">
                              <w:rPr>
                                <w:bCs/>
                                <w:i/>
                                <w:iCs/>
                                <w:noProof/>
                                <w:lang w:val="es-ES"/>
                              </w:rPr>
                              <w:t xml:space="preserve"> acuerdos multilaterales sobre el medio ambiente </w:t>
                            </w:r>
                            <w:r w:rsidR="00A36510">
                              <w:rPr>
                                <w:bCs/>
                                <w:i/>
                                <w:iCs/>
                                <w:noProof/>
                                <w:lang w:val="es-ES"/>
                              </w:rPr>
                              <w:t>e</w:t>
                            </w:r>
                            <w:r w:rsidRPr="00A36510">
                              <w:rPr>
                                <w:bCs/>
                                <w:i/>
                                <w:iCs/>
                                <w:noProof/>
                                <w:lang w:val="es-ES"/>
                              </w:rPr>
                              <w:t xml:space="preserve"> instituciones internacionales</w:t>
                            </w:r>
                            <w:r w:rsidRPr="00A36510">
                              <w:rPr>
                                <w:noProof/>
                                <w:lang w:val="es-ES"/>
                              </w:rPr>
                              <w:t>.</w:t>
                            </w:r>
                          </w:p>
                          <w:p w14:paraId="4A83D0ED" w14:textId="77777777" w:rsidR="00160163" w:rsidRPr="006E61ED" w:rsidRDefault="00160163" w:rsidP="009D2419">
                            <w:pPr>
                              <w:spacing w:after="0" w:line="240" w:lineRule="auto"/>
                              <w:rPr>
                                <w:lang w:val="es-ES"/>
                              </w:rPr>
                            </w:pPr>
                          </w:p>
                          <w:p w14:paraId="3FFC5640" w14:textId="77777777" w:rsidR="00F34EF2" w:rsidRPr="006E61ED" w:rsidRDefault="00F34EF2" w:rsidP="00AC0464">
                            <w:pPr>
                              <w:spacing w:after="0" w:line="240" w:lineRule="auto"/>
                              <w:ind w:left="425" w:hanging="425"/>
                              <w:rPr>
                                <w:rFonts w:cs="Garamond"/>
                                <w:i/>
                                <w:lang w:val="es-ES"/>
                              </w:rPr>
                            </w:pPr>
                          </w:p>
                          <w:p w14:paraId="4E859B02" w14:textId="77777777" w:rsidR="00F34EF2" w:rsidRPr="002014B8" w:rsidRDefault="00F34EF2" w:rsidP="007F09F7">
                            <w:pPr>
                              <w:spacing w:after="0" w:line="240" w:lineRule="auto"/>
                              <w:ind w:left="425" w:hanging="425"/>
                              <w:rPr>
                                <w:rFonts w:ascii="Calibri" w:hAnsi="Calibri" w:cs="Calibri"/>
                                <w:color w:val="000000"/>
                              </w:rPr>
                            </w:pPr>
                            <w:r>
                              <w:rPr>
                                <w:rFonts w:cs="Garamond"/>
                              </w:rPr>
                              <w:t>.</w:t>
                            </w:r>
                            <w:r>
                              <w:rPr>
                                <w:rFonts w:cs="Garamond"/>
                              </w:rPr>
                              <w:tab/>
                            </w:r>
                          </w:p>
                        </w:txbxContent>
                      </wps:txbx>
                      <wps:bodyPr rot="0" vert="horz" wrap="square" lIns="91440" tIns="45720" rIns="91440" bIns="45720" anchor="t" anchorCtr="0" upright="1">
                        <a:noAutofit/>
                      </wps:bodyPr>
                    </wps:wsp>
                  </a:graphicData>
                </a:graphic>
              </wp:inline>
            </w:drawing>
          </mc:Choice>
          <mc:Fallback>
            <w:pict>
              <v:shapetype w14:anchorId="08E7749F" id="_x0000_t202" coordsize="21600,21600" o:spt="202" path="m,l,21600r21600,l21600,xe">
                <v:stroke joinstyle="miter"/>
                <v:path gradientshapeok="t" o:connecttype="rect"/>
              </v:shapetype>
              <v:shape id="Text Box 1" o:spid="_x0000_s1026" type="#_x0000_t202" style="width:461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">
                <v:textbox>
                  <w:txbxContent>
                    <w:p w14:paraId="5CFB282D" w14:textId="563CA5C3" w:rsidR="00F34EF2" w:rsidRPr="00A36510" w:rsidRDefault="00B67B50" w:rsidP="009D2419">
                      <w:pPr>
                        <w:spacing w:after="0" w:line="240" w:lineRule="auto"/>
                        <w:rPr>
                          <w:rFonts w:ascii="Calibri" w:hAnsi="Calibri"/>
                          <w:b/>
                          <w:bCs/>
                          <w:noProof/>
                          <w:lang w:val="es-ES"/>
                        </w:rPr>
                      </w:pPr>
                      <w:r w:rsidRPr="00B67B50">
                        <w:rPr>
                          <w:rFonts w:ascii="Calibri" w:hAnsi="Calibri"/>
                          <w:b/>
                          <w:bCs/>
                          <w:noProof/>
                          <w:lang w:val="es-ES"/>
                        </w:rPr>
                        <w:t>Acción solicitada</w:t>
                      </w:r>
                      <w:r>
                        <w:rPr>
                          <w:rFonts w:ascii="Calibri" w:hAnsi="Calibri"/>
                          <w:b/>
                          <w:bCs/>
                          <w:noProof/>
                          <w:lang w:val="es-ES"/>
                        </w:rPr>
                        <w:t>:</w:t>
                      </w:r>
                    </w:p>
                    <w:p w14:paraId="2A413D30" w14:textId="77777777" w:rsidR="00F34EF2" w:rsidRPr="00A36510" w:rsidRDefault="00F34EF2" w:rsidP="009D2419">
                      <w:pPr>
                        <w:spacing w:after="0" w:line="240" w:lineRule="auto"/>
                        <w:rPr>
                          <w:rFonts w:ascii="Calibri" w:hAnsi="Calibri"/>
                          <w:b/>
                          <w:bCs/>
                          <w:noProof/>
                          <w:lang w:val="es-ES"/>
                        </w:rPr>
                      </w:pPr>
                    </w:p>
                    <w:p w14:paraId="3DF2FDD2" w14:textId="39EC6627" w:rsidR="00160163" w:rsidRPr="00A36510" w:rsidRDefault="00160163" w:rsidP="00160163">
                      <w:pPr>
                        <w:spacing w:after="0" w:line="240" w:lineRule="auto"/>
                        <w:rPr>
                          <w:noProof/>
                          <w:lang w:val="es-ES"/>
                        </w:rPr>
                      </w:pPr>
                      <w:r w:rsidRPr="00A36510">
                        <w:rPr>
                          <w:noProof/>
                          <w:lang w:val="es-ES"/>
                        </w:rPr>
                        <w:t>Se invita al Comité Permanente a tomar nota de los progresos realizados en la aplicación de la</w:t>
                      </w:r>
                      <w:r w:rsidR="00A36510" w:rsidRPr="00A36510">
                        <w:rPr>
                          <w:noProof/>
                          <w:lang w:val="es-ES"/>
                        </w:rPr>
                        <w:t xml:space="preserve"> </w:t>
                      </w:r>
                      <w:r w:rsidRPr="00A36510">
                        <w:rPr>
                          <w:noProof/>
                          <w:lang w:val="es-ES"/>
                        </w:rPr>
                        <w:t>Resoluci</w:t>
                      </w:r>
                      <w:r w:rsidR="00A36510" w:rsidRPr="00A36510">
                        <w:rPr>
                          <w:noProof/>
                          <w:lang w:val="es-ES"/>
                        </w:rPr>
                        <w:t>ón</w:t>
                      </w:r>
                      <w:r w:rsidRPr="00A36510">
                        <w:rPr>
                          <w:noProof/>
                          <w:lang w:val="es-ES"/>
                        </w:rPr>
                        <w:t xml:space="preserve"> XIV.6 sobre la </w:t>
                      </w:r>
                      <w:r w:rsidRPr="00A36510">
                        <w:rPr>
                          <w:bCs/>
                          <w:i/>
                          <w:iCs/>
                          <w:noProof/>
                          <w:lang w:val="es-ES"/>
                        </w:rPr>
                        <w:t>Mejora de la visibilidad de la Convención y de las sinergias con</w:t>
                      </w:r>
                      <w:r w:rsidR="00A36510">
                        <w:rPr>
                          <w:bCs/>
                          <w:i/>
                          <w:iCs/>
                          <w:noProof/>
                          <w:lang w:val="es-ES"/>
                        </w:rPr>
                        <w:t xml:space="preserve"> otros</w:t>
                      </w:r>
                      <w:r w:rsidRPr="00A36510">
                        <w:rPr>
                          <w:bCs/>
                          <w:i/>
                          <w:iCs/>
                          <w:noProof/>
                          <w:lang w:val="es-ES"/>
                        </w:rPr>
                        <w:t xml:space="preserve"> acuerdos multilaterales sobre el medio ambiente </w:t>
                      </w:r>
                      <w:r w:rsidR="00A36510">
                        <w:rPr>
                          <w:bCs/>
                          <w:i/>
                          <w:iCs/>
                          <w:noProof/>
                          <w:lang w:val="es-ES"/>
                        </w:rPr>
                        <w:t>e</w:t>
                      </w:r>
                      <w:r w:rsidRPr="00A36510">
                        <w:rPr>
                          <w:bCs/>
                          <w:i/>
                          <w:iCs/>
                          <w:noProof/>
                          <w:lang w:val="es-ES"/>
                        </w:rPr>
                        <w:t xml:space="preserve"> instituciones internacionales</w:t>
                      </w:r>
                      <w:r w:rsidRPr="00A36510">
                        <w:rPr>
                          <w:noProof/>
                          <w:lang w:val="es-ES"/>
                        </w:rPr>
                        <w:t>.</w:t>
                      </w:r>
                    </w:p>
                    <w:p w14:paraId="4A83D0ED" w14:textId="77777777" w:rsidR="00160163" w:rsidRPr="006E61ED" w:rsidRDefault="00160163" w:rsidP="009D2419">
                      <w:pPr>
                        <w:spacing w:after="0" w:line="240" w:lineRule="auto"/>
                        <w:rPr>
                          <w:lang w:val="es-ES"/>
                        </w:rPr>
                      </w:pPr>
                    </w:p>
                    <w:p w14:paraId="3FFC5640" w14:textId="77777777" w:rsidR="00F34EF2" w:rsidRPr="006E61ED" w:rsidRDefault="00F34EF2" w:rsidP="00AC0464">
                      <w:pPr>
                        <w:spacing w:after="0" w:line="240" w:lineRule="auto"/>
                        <w:ind w:left="425" w:hanging="425"/>
                        <w:rPr>
                          <w:rFonts w:cs="Garamond"/>
                          <w:i/>
                          <w:lang w:val="es-ES"/>
                        </w:rPr>
                      </w:pPr>
                    </w:p>
                    <w:p w14:paraId="4E859B02" w14:textId="77777777" w:rsidR="00F34EF2" w:rsidRPr="002014B8" w:rsidRDefault="00F34EF2" w:rsidP="007F09F7">
                      <w:pPr>
                        <w:spacing w:after="0" w:line="240" w:lineRule="auto"/>
                        <w:ind w:left="425" w:hanging="425"/>
                        <w:rPr>
                          <w:rFonts w:ascii="Calibri" w:hAnsi="Calibri" w:cs="Calibri"/>
                          <w:color w:val="000000"/>
                        </w:rPr>
                      </w:pPr>
                      <w:r>
                        <w:rPr>
                          <w:rFonts w:cs="Garamond"/>
                        </w:rPr>
                        <w:t>.</w:t>
                      </w:r>
                      <w:r>
                        <w:rPr>
                          <w:rFonts w:cs="Garamond"/>
                        </w:rPr>
                        <w:tab/>
                      </w:r>
                    </w:p>
                  </w:txbxContent>
                </v:textbox>
                <w10:anchorlock/>
              </v:shape>
            </w:pict>
          </mc:Fallback>
        </mc:AlternateContent>
      </w:r>
    </w:p>
    <w:p w14:paraId="4E109285" w14:textId="77777777" w:rsidR="00116A10" w:rsidRPr="009510E6" w:rsidRDefault="00116A10" w:rsidP="000A264B">
      <w:pPr>
        <w:keepNext/>
        <w:spacing w:after="0" w:line="240" w:lineRule="auto"/>
        <w:ind w:left="357" w:hanging="357"/>
        <w:rPr>
          <w:rFonts w:cstheme="minorHAnsi"/>
          <w:b/>
          <w:bCs/>
          <w:noProof/>
          <w:lang w:val="es-ES"/>
        </w:rPr>
      </w:pPr>
    </w:p>
    <w:p w14:paraId="6CD1D3CD" w14:textId="77777777" w:rsidR="00A24465" w:rsidRPr="009510E6" w:rsidRDefault="00A24465" w:rsidP="000A264B">
      <w:pPr>
        <w:keepNext/>
        <w:spacing w:after="0" w:line="240" w:lineRule="auto"/>
        <w:ind w:left="357" w:hanging="357"/>
        <w:rPr>
          <w:rFonts w:cstheme="minorHAnsi"/>
          <w:b/>
          <w:bCs/>
          <w:noProof/>
          <w:lang w:val="es-ES"/>
        </w:rPr>
      </w:pPr>
    </w:p>
    <w:p w14:paraId="48B7575C" w14:textId="03A75A3E" w:rsidR="009C2848" w:rsidRPr="009510E6" w:rsidRDefault="00A36510" w:rsidP="00A24465">
      <w:pPr>
        <w:keepNext/>
        <w:spacing w:after="0" w:line="240" w:lineRule="auto"/>
        <w:ind w:left="357" w:hanging="357"/>
        <w:rPr>
          <w:rFonts w:cstheme="minorHAnsi"/>
          <w:b/>
          <w:bCs/>
          <w:noProof/>
          <w:lang w:val="es-ES"/>
        </w:rPr>
      </w:pPr>
      <w:r w:rsidRPr="009510E6">
        <w:rPr>
          <w:rFonts w:cstheme="minorHAnsi"/>
          <w:b/>
          <w:bCs/>
          <w:noProof/>
          <w:lang w:val="es-ES"/>
        </w:rPr>
        <w:t>Antecedentes</w:t>
      </w:r>
    </w:p>
    <w:p w14:paraId="3C9F2FE0" w14:textId="77777777" w:rsidR="009C2848" w:rsidRPr="009510E6" w:rsidRDefault="009C2848" w:rsidP="00A24465">
      <w:pPr>
        <w:keepNext/>
        <w:spacing w:after="0" w:line="240" w:lineRule="auto"/>
        <w:ind w:left="426" w:hanging="426"/>
        <w:rPr>
          <w:rFonts w:eastAsia="Times New Roman" w:cstheme="minorHAnsi"/>
          <w:noProof/>
          <w:lang w:val="es-ES" w:eastAsia="en-GB"/>
        </w:rPr>
      </w:pPr>
    </w:p>
    <w:p w14:paraId="11FBCED1" w14:textId="6B84EC27" w:rsidR="00A87DB7" w:rsidRPr="009510E6" w:rsidRDefault="00995E66" w:rsidP="00A24465">
      <w:pPr>
        <w:suppressAutoHyphens/>
        <w:spacing w:after="0" w:line="240" w:lineRule="auto"/>
        <w:ind w:left="426" w:hanging="426"/>
        <w:rPr>
          <w:noProof/>
          <w:lang w:val="es-ES"/>
        </w:rPr>
      </w:pPr>
      <w:r w:rsidRPr="009510E6">
        <w:rPr>
          <w:noProof/>
          <w:lang w:val="es-ES"/>
        </w:rPr>
        <w:t>1.</w:t>
      </w:r>
      <w:r w:rsidRPr="009510E6">
        <w:rPr>
          <w:noProof/>
          <w:lang w:val="es-ES"/>
        </w:rPr>
        <w:tab/>
      </w:r>
      <w:r w:rsidR="00A87DB7" w:rsidRPr="009510E6">
        <w:rPr>
          <w:noProof/>
          <w:lang w:val="es-ES"/>
        </w:rPr>
        <w:t xml:space="preserve">El presente documento ha sido elaborado por la Secretaría de conformidad con el párrafo 21 de la Resolución XIV.6 la </w:t>
      </w:r>
      <w:r w:rsidR="00A87DB7" w:rsidRPr="009510E6">
        <w:rPr>
          <w:bCs/>
          <w:i/>
          <w:iCs/>
          <w:noProof/>
          <w:lang w:val="es-ES"/>
        </w:rPr>
        <w:t>Mejora de la visibilidad de la Convención y de las sinergias con otros acuerdos multilaterales sobre el medio ambiente e instituciones internacionales</w:t>
      </w:r>
      <w:r w:rsidR="00A87DB7" w:rsidRPr="009510E6">
        <w:rPr>
          <w:noProof/>
          <w:lang w:val="es-ES"/>
        </w:rPr>
        <w:t>.</w:t>
      </w:r>
    </w:p>
    <w:p w14:paraId="0E017B7A" w14:textId="77777777" w:rsidR="00877B94" w:rsidRPr="009510E6" w:rsidRDefault="00877B94" w:rsidP="00A87DB7">
      <w:pPr>
        <w:suppressAutoHyphens/>
        <w:spacing w:after="0" w:line="240" w:lineRule="auto"/>
        <w:rPr>
          <w:iCs/>
          <w:noProof/>
          <w:lang w:val="es-ES"/>
        </w:rPr>
      </w:pPr>
    </w:p>
    <w:p w14:paraId="190A83A3" w14:textId="4D007689" w:rsidR="00A87DB7" w:rsidRPr="009510E6" w:rsidRDefault="00995E66" w:rsidP="00A24465">
      <w:pPr>
        <w:suppressAutoHyphens/>
        <w:spacing w:after="0" w:line="240" w:lineRule="auto"/>
        <w:ind w:left="426" w:hanging="426"/>
        <w:rPr>
          <w:noProof/>
          <w:color w:val="000000" w:themeColor="text1"/>
          <w:lang w:val="es-ES"/>
        </w:rPr>
      </w:pPr>
      <w:r w:rsidRPr="009510E6">
        <w:rPr>
          <w:noProof/>
          <w:color w:val="000000" w:themeColor="text1"/>
          <w:lang w:val="es-ES"/>
        </w:rPr>
        <w:t>2.</w:t>
      </w:r>
      <w:r w:rsidRPr="009510E6">
        <w:rPr>
          <w:noProof/>
          <w:color w:val="000000" w:themeColor="text1"/>
          <w:lang w:val="es-ES"/>
        </w:rPr>
        <w:tab/>
      </w:r>
      <w:r w:rsidR="00A87DB7" w:rsidRPr="009510E6">
        <w:rPr>
          <w:noProof/>
          <w:color w:val="000000" w:themeColor="text1"/>
          <w:lang w:val="es-ES"/>
        </w:rPr>
        <w:t>Este informe abarca las principales actividades realizadas desde la 62ª reunión del Comité Permanente (SC62), celebrada en 2023, así como los resultados alcanzados.</w:t>
      </w:r>
    </w:p>
    <w:p w14:paraId="69A1918C" w14:textId="77777777" w:rsidR="00A24465" w:rsidRPr="009510E6" w:rsidRDefault="00A24465" w:rsidP="00A24465">
      <w:pPr>
        <w:keepNext/>
        <w:spacing w:after="0" w:line="240" w:lineRule="auto"/>
        <w:rPr>
          <w:b/>
          <w:noProof/>
          <w:lang w:val="es-ES"/>
        </w:rPr>
      </w:pPr>
    </w:p>
    <w:p w14:paraId="76599EFE" w14:textId="6D1022C6" w:rsidR="00B60EC1" w:rsidRPr="009510E6" w:rsidRDefault="00A87DB7" w:rsidP="00A24465">
      <w:pPr>
        <w:keepNext/>
        <w:spacing w:after="0" w:line="240" w:lineRule="auto"/>
        <w:rPr>
          <w:b/>
          <w:noProof/>
          <w:lang w:val="es-ES"/>
        </w:rPr>
      </w:pPr>
      <w:r w:rsidRPr="009510E6">
        <w:rPr>
          <w:b/>
          <w:noProof/>
          <w:lang w:val="es-ES"/>
        </w:rPr>
        <w:t>Diversidad biológica</w:t>
      </w:r>
    </w:p>
    <w:p w14:paraId="67356F21" w14:textId="77777777" w:rsidR="00A24465" w:rsidRPr="009510E6" w:rsidRDefault="00A24465" w:rsidP="00A24465">
      <w:pPr>
        <w:keepNext/>
        <w:spacing w:after="0" w:line="240" w:lineRule="auto"/>
        <w:rPr>
          <w:i/>
          <w:iCs/>
          <w:noProof/>
          <w:lang w:val="es-ES"/>
        </w:rPr>
      </w:pPr>
    </w:p>
    <w:p w14:paraId="07F544BF" w14:textId="734F1C7E" w:rsidR="00CD5406" w:rsidRPr="009510E6" w:rsidRDefault="00A87DB7" w:rsidP="00A24465">
      <w:pPr>
        <w:keepNext/>
        <w:spacing w:after="0" w:line="240" w:lineRule="auto"/>
        <w:rPr>
          <w:i/>
          <w:iCs/>
          <w:noProof/>
          <w:lang w:val="es-ES"/>
        </w:rPr>
      </w:pPr>
      <w:r w:rsidRPr="009510E6">
        <w:rPr>
          <w:i/>
          <w:iCs/>
          <w:noProof/>
          <w:lang w:val="es-ES"/>
        </w:rPr>
        <w:t>Conven</w:t>
      </w:r>
      <w:r w:rsidR="0083615E" w:rsidRPr="009510E6">
        <w:rPr>
          <w:i/>
          <w:iCs/>
          <w:noProof/>
          <w:lang w:val="es-ES"/>
        </w:rPr>
        <w:t>io</w:t>
      </w:r>
      <w:r w:rsidRPr="009510E6">
        <w:rPr>
          <w:i/>
          <w:iCs/>
          <w:noProof/>
          <w:lang w:val="es-ES"/>
        </w:rPr>
        <w:t xml:space="preserve"> sobre la Diversidad Biológica </w:t>
      </w:r>
    </w:p>
    <w:p w14:paraId="675AFB3F" w14:textId="77777777" w:rsidR="006C7065" w:rsidRPr="009510E6" w:rsidRDefault="006C7065" w:rsidP="00A24465">
      <w:pPr>
        <w:keepNext/>
        <w:spacing w:after="0" w:line="240" w:lineRule="auto"/>
        <w:rPr>
          <w:noProof/>
          <w:lang w:val="es-ES"/>
        </w:rPr>
      </w:pPr>
    </w:p>
    <w:p w14:paraId="310D7908" w14:textId="4432E5F2" w:rsidR="00A87DB7" w:rsidRPr="009510E6" w:rsidRDefault="00995E66" w:rsidP="00A87DB7">
      <w:pPr>
        <w:spacing w:after="0" w:line="240" w:lineRule="auto"/>
        <w:ind w:left="426" w:hanging="426"/>
        <w:rPr>
          <w:noProof/>
          <w:lang w:val="es-ES"/>
        </w:rPr>
      </w:pPr>
      <w:r w:rsidRPr="009510E6">
        <w:rPr>
          <w:noProof/>
          <w:lang w:val="es-ES"/>
        </w:rPr>
        <w:t>3.</w:t>
      </w:r>
      <w:r w:rsidRPr="009510E6">
        <w:rPr>
          <w:noProof/>
          <w:lang w:val="es-ES"/>
        </w:rPr>
        <w:tab/>
      </w:r>
      <w:r w:rsidR="00F074F1" w:rsidRPr="009510E6">
        <w:rPr>
          <w:noProof/>
          <w:lang w:val="es-ES"/>
        </w:rPr>
        <w:t>Con arreglo a la Decisión III/21 del Convenio sobre la Diversidad Biológica (CDB), l</w:t>
      </w:r>
      <w:r w:rsidR="00A87DB7" w:rsidRPr="009510E6">
        <w:rPr>
          <w:noProof/>
          <w:lang w:val="es-ES"/>
        </w:rPr>
        <w:t xml:space="preserve">a Convención sobre los Humedales </w:t>
      </w:r>
      <w:r w:rsidR="007844D6" w:rsidRPr="009510E6">
        <w:rPr>
          <w:noProof/>
          <w:lang w:val="es-ES"/>
        </w:rPr>
        <w:t>ha sido designada como la</w:t>
      </w:r>
      <w:r w:rsidR="00A87DB7" w:rsidRPr="009510E6">
        <w:rPr>
          <w:noProof/>
          <w:lang w:val="es-ES"/>
        </w:rPr>
        <w:t xml:space="preserve"> asociad</w:t>
      </w:r>
      <w:r w:rsidR="007844D6" w:rsidRPr="009510E6">
        <w:rPr>
          <w:noProof/>
          <w:lang w:val="es-ES"/>
        </w:rPr>
        <w:t>a</w:t>
      </w:r>
      <w:r w:rsidR="00A87DB7" w:rsidRPr="009510E6">
        <w:rPr>
          <w:noProof/>
          <w:lang w:val="es-ES"/>
        </w:rPr>
        <w:t xml:space="preserve"> principal</w:t>
      </w:r>
      <w:r w:rsidR="00F074F1" w:rsidRPr="009510E6">
        <w:rPr>
          <w:noProof/>
          <w:lang w:val="es-ES"/>
        </w:rPr>
        <w:t xml:space="preserve"> </w:t>
      </w:r>
      <w:r w:rsidR="000C5B3C" w:rsidRPr="009510E6">
        <w:rPr>
          <w:noProof/>
          <w:lang w:val="es-ES"/>
        </w:rPr>
        <w:t xml:space="preserve">del CDB </w:t>
      </w:r>
      <w:r w:rsidR="007844D6" w:rsidRPr="009510E6">
        <w:rPr>
          <w:noProof/>
          <w:lang w:val="es-ES"/>
        </w:rPr>
        <w:t>para los</w:t>
      </w:r>
      <w:r w:rsidR="00F074F1" w:rsidRPr="009510E6">
        <w:rPr>
          <w:noProof/>
          <w:lang w:val="es-ES"/>
        </w:rPr>
        <w:t xml:space="preserve"> humedales y el trabajo relacionado con la diversidad biológica de las aguas continentales</w:t>
      </w:r>
      <w:r w:rsidR="00A87DB7" w:rsidRPr="009510E6">
        <w:rPr>
          <w:noProof/>
          <w:lang w:val="es-ES"/>
        </w:rPr>
        <w:t xml:space="preserve">. </w:t>
      </w:r>
      <w:r w:rsidR="00F074F1" w:rsidRPr="009510E6">
        <w:rPr>
          <w:noProof/>
          <w:lang w:val="es-ES"/>
        </w:rPr>
        <w:t>La labor</w:t>
      </w:r>
      <w:r w:rsidR="00A87DB7" w:rsidRPr="009510E6">
        <w:rPr>
          <w:noProof/>
          <w:lang w:val="es-ES"/>
        </w:rPr>
        <w:t xml:space="preserve"> de la Secretaría se centra en facilitar la armonización de los objetivos de amb</w:t>
      </w:r>
      <w:r w:rsidR="00F074F1" w:rsidRPr="009510E6">
        <w:rPr>
          <w:noProof/>
          <w:lang w:val="es-ES"/>
        </w:rPr>
        <w:t>a</w:t>
      </w:r>
      <w:r w:rsidR="00A87DB7" w:rsidRPr="009510E6">
        <w:rPr>
          <w:noProof/>
          <w:lang w:val="es-ES"/>
        </w:rPr>
        <w:t xml:space="preserve">s </w:t>
      </w:r>
      <w:r w:rsidR="000C5B3C" w:rsidRPr="009510E6">
        <w:rPr>
          <w:noProof/>
          <w:lang w:val="es-ES"/>
        </w:rPr>
        <w:t>C</w:t>
      </w:r>
      <w:r w:rsidR="00F074F1" w:rsidRPr="009510E6">
        <w:rPr>
          <w:noProof/>
          <w:lang w:val="es-ES"/>
        </w:rPr>
        <w:t>onvenciones</w:t>
      </w:r>
      <w:r w:rsidR="00A87DB7" w:rsidRPr="009510E6">
        <w:rPr>
          <w:noProof/>
          <w:lang w:val="es-ES"/>
        </w:rPr>
        <w:t xml:space="preserve"> y mejorar las sinergias en </w:t>
      </w:r>
      <w:r w:rsidR="000C5B3C" w:rsidRPr="009510E6">
        <w:rPr>
          <w:noProof/>
          <w:lang w:val="es-ES"/>
        </w:rPr>
        <w:t>su</w:t>
      </w:r>
      <w:r w:rsidR="00A87DB7" w:rsidRPr="009510E6">
        <w:rPr>
          <w:noProof/>
          <w:lang w:val="es-ES"/>
        </w:rPr>
        <w:t xml:space="preserve"> aplicación, con especial atención al Marco Mundial</w:t>
      </w:r>
      <w:r w:rsidR="00F074F1" w:rsidRPr="009510E6">
        <w:rPr>
          <w:noProof/>
          <w:lang w:val="es-ES"/>
        </w:rPr>
        <w:t xml:space="preserve"> Kunming-Montreal</w:t>
      </w:r>
      <w:r w:rsidR="00A87DB7" w:rsidRPr="009510E6">
        <w:rPr>
          <w:noProof/>
          <w:lang w:val="es-ES"/>
        </w:rPr>
        <w:t xml:space="preserve"> </w:t>
      </w:r>
      <w:r w:rsidR="00F074F1" w:rsidRPr="009510E6">
        <w:rPr>
          <w:noProof/>
          <w:lang w:val="es-ES"/>
        </w:rPr>
        <w:t>de</w:t>
      </w:r>
      <w:r w:rsidR="00A87DB7" w:rsidRPr="009510E6">
        <w:rPr>
          <w:noProof/>
          <w:lang w:val="es-ES"/>
        </w:rPr>
        <w:t xml:space="preserve"> la Diversidad Biológica</w:t>
      </w:r>
      <w:r w:rsidR="00F074F1" w:rsidRPr="009510E6">
        <w:rPr>
          <w:noProof/>
          <w:lang w:val="es-ES"/>
        </w:rPr>
        <w:t xml:space="preserve"> </w:t>
      </w:r>
      <w:r w:rsidR="00F074F1" w:rsidRPr="009510E6">
        <w:rPr>
          <w:rStyle w:val="ui-provider"/>
          <w:noProof/>
          <w:lang w:val="es-ES"/>
        </w:rPr>
        <w:t>(KM-GBF)</w:t>
      </w:r>
      <w:r w:rsidR="00A87DB7" w:rsidRPr="009510E6">
        <w:rPr>
          <w:noProof/>
          <w:lang w:val="es-ES"/>
        </w:rPr>
        <w:t xml:space="preserve">. </w:t>
      </w:r>
    </w:p>
    <w:p w14:paraId="5B9EFC57" w14:textId="77777777" w:rsidR="00C4741C" w:rsidRPr="009510E6" w:rsidRDefault="00C4741C" w:rsidP="000C5B3C">
      <w:pPr>
        <w:spacing w:after="0" w:line="240" w:lineRule="auto"/>
        <w:rPr>
          <w:rStyle w:val="ui-provider"/>
          <w:noProof/>
          <w:lang w:val="es-ES"/>
        </w:rPr>
      </w:pPr>
    </w:p>
    <w:p w14:paraId="52F318C1" w14:textId="2894FD85" w:rsidR="000C5B3C" w:rsidRPr="009510E6" w:rsidRDefault="00995E66" w:rsidP="000C5B3C">
      <w:pPr>
        <w:spacing w:after="0" w:line="240" w:lineRule="auto"/>
        <w:ind w:left="426" w:hanging="426"/>
        <w:rPr>
          <w:noProof/>
          <w:lang w:val="es-ES"/>
        </w:rPr>
      </w:pPr>
      <w:r w:rsidRPr="009510E6">
        <w:rPr>
          <w:noProof/>
          <w:lang w:val="es-ES"/>
        </w:rPr>
        <w:t>4.</w:t>
      </w:r>
      <w:r w:rsidRPr="009510E6">
        <w:rPr>
          <w:noProof/>
          <w:lang w:val="es-ES"/>
        </w:rPr>
        <w:tab/>
      </w:r>
      <w:r w:rsidR="000C5B3C" w:rsidRPr="009510E6">
        <w:rPr>
          <w:noProof/>
          <w:lang w:val="es-ES"/>
        </w:rPr>
        <w:t xml:space="preserve">El 6º Plan de Trabajo Conjunto (JWP6) </w:t>
      </w:r>
      <w:r w:rsidR="001038DE" w:rsidRPr="009510E6">
        <w:rPr>
          <w:noProof/>
          <w:lang w:val="es-ES"/>
        </w:rPr>
        <w:t>del</w:t>
      </w:r>
      <w:r w:rsidR="000C5B3C" w:rsidRPr="009510E6">
        <w:rPr>
          <w:noProof/>
          <w:lang w:val="es-ES"/>
        </w:rPr>
        <w:t xml:space="preserve"> CDB y la Convención sobre los Humedales ha sido elaborado por las Secretarías de ambas Convenciones</w:t>
      </w:r>
      <w:r w:rsidR="001038DE" w:rsidRPr="009510E6">
        <w:rPr>
          <w:noProof/>
          <w:lang w:val="es-ES"/>
        </w:rPr>
        <w:t xml:space="preserve"> a partir de </w:t>
      </w:r>
      <w:r w:rsidR="000C5B3C" w:rsidRPr="009510E6">
        <w:rPr>
          <w:noProof/>
          <w:lang w:val="es-ES"/>
        </w:rPr>
        <w:t xml:space="preserve">las conclusiones y recomendaciones </w:t>
      </w:r>
      <w:r w:rsidR="001038DE" w:rsidRPr="009510E6">
        <w:rPr>
          <w:noProof/>
          <w:lang w:val="es-ES"/>
        </w:rPr>
        <w:t xml:space="preserve">formuladas tras </w:t>
      </w:r>
      <w:r w:rsidR="000C5B3C" w:rsidRPr="009510E6">
        <w:rPr>
          <w:noProof/>
          <w:lang w:val="es-ES"/>
        </w:rPr>
        <w:t xml:space="preserve">un examen del 5º Plan de Trabajo Conjunto (documentos CBD/SBI/3INF/33 y SC59 Doc.16.1). </w:t>
      </w:r>
      <w:r w:rsidR="001038DE" w:rsidRPr="009510E6">
        <w:rPr>
          <w:noProof/>
          <w:lang w:val="es-ES"/>
        </w:rPr>
        <w:t>Mediante una notificación enviada el 5 de febrero de 2024 (la Secretaría del CDB envió una notificación a sus Partes Contratantes y observadores el 2 de febrero) s</w:t>
      </w:r>
      <w:r w:rsidR="000C5B3C" w:rsidRPr="009510E6">
        <w:rPr>
          <w:noProof/>
          <w:lang w:val="es-ES"/>
        </w:rPr>
        <w:t xml:space="preserve">e invitó a las Partes Contratantes y a los observadores a que </w:t>
      </w:r>
      <w:r w:rsidR="001038DE" w:rsidRPr="009510E6">
        <w:rPr>
          <w:noProof/>
          <w:lang w:val="es-ES"/>
        </w:rPr>
        <w:t>expresaran</w:t>
      </w:r>
      <w:r w:rsidR="000C5B3C" w:rsidRPr="009510E6">
        <w:rPr>
          <w:noProof/>
          <w:lang w:val="es-ES"/>
        </w:rPr>
        <w:t xml:space="preserve"> sus </w:t>
      </w:r>
      <w:r w:rsidR="001038DE" w:rsidRPr="009510E6">
        <w:rPr>
          <w:noProof/>
          <w:lang w:val="es-ES"/>
        </w:rPr>
        <w:t>opiniones</w:t>
      </w:r>
      <w:r w:rsidR="000C5B3C" w:rsidRPr="009510E6">
        <w:rPr>
          <w:noProof/>
          <w:lang w:val="es-ES"/>
        </w:rPr>
        <w:t xml:space="preserve"> sobre el JWP6. La versión final del JWP6</w:t>
      </w:r>
      <w:r w:rsidR="00156370" w:rsidRPr="009510E6">
        <w:rPr>
          <w:noProof/>
          <w:lang w:val="es-ES"/>
        </w:rPr>
        <w:t xml:space="preserve"> contiene </w:t>
      </w:r>
      <w:r w:rsidR="001038DE" w:rsidRPr="009510E6">
        <w:rPr>
          <w:noProof/>
          <w:lang w:val="es-ES"/>
        </w:rPr>
        <w:t>las observaciones</w:t>
      </w:r>
      <w:r w:rsidR="000C5B3C" w:rsidRPr="009510E6">
        <w:rPr>
          <w:noProof/>
          <w:lang w:val="es-ES"/>
        </w:rPr>
        <w:t xml:space="preserve"> aportad</w:t>
      </w:r>
      <w:r w:rsidR="001038DE" w:rsidRPr="009510E6">
        <w:rPr>
          <w:noProof/>
          <w:lang w:val="es-ES"/>
        </w:rPr>
        <w:t>a</w:t>
      </w:r>
      <w:r w:rsidR="000C5B3C" w:rsidRPr="009510E6">
        <w:rPr>
          <w:noProof/>
          <w:lang w:val="es-ES"/>
        </w:rPr>
        <w:t>s</w:t>
      </w:r>
      <w:r w:rsidR="00156370" w:rsidRPr="009510E6">
        <w:rPr>
          <w:noProof/>
          <w:lang w:val="es-ES"/>
        </w:rPr>
        <w:t xml:space="preserve"> y</w:t>
      </w:r>
      <w:r w:rsidR="000C5B3C" w:rsidRPr="009510E6">
        <w:rPr>
          <w:noProof/>
          <w:lang w:val="es-ES"/>
        </w:rPr>
        <w:t xml:space="preserve"> se presentará al Comité Permanente en el documento informativo SC63 Inf.1, </w:t>
      </w:r>
      <w:r w:rsidR="00156370" w:rsidRPr="009510E6">
        <w:rPr>
          <w:noProof/>
          <w:lang w:val="es-ES"/>
        </w:rPr>
        <w:t>así como en</w:t>
      </w:r>
      <w:r w:rsidR="000C5B3C" w:rsidRPr="009510E6">
        <w:rPr>
          <w:noProof/>
          <w:lang w:val="es-ES"/>
        </w:rPr>
        <w:t xml:space="preserve"> las reuniones de los órganos subsidiarios del CDB </w:t>
      </w:r>
      <w:r w:rsidR="00DA6C5D" w:rsidRPr="009510E6">
        <w:rPr>
          <w:noProof/>
          <w:lang w:val="es-ES"/>
        </w:rPr>
        <w:t>que se celebrarán</w:t>
      </w:r>
      <w:r w:rsidR="001038DE" w:rsidRPr="009510E6">
        <w:rPr>
          <w:noProof/>
          <w:lang w:val="es-ES"/>
        </w:rPr>
        <w:t xml:space="preserve"> </w:t>
      </w:r>
      <w:r w:rsidR="000C5B3C" w:rsidRPr="009510E6">
        <w:rPr>
          <w:noProof/>
          <w:lang w:val="es-ES"/>
        </w:rPr>
        <w:t>en mayo de 2024.</w:t>
      </w:r>
    </w:p>
    <w:p w14:paraId="20256DEE" w14:textId="77777777" w:rsidR="002A10D1" w:rsidRPr="009510E6" w:rsidRDefault="002A10D1" w:rsidP="00156370">
      <w:pPr>
        <w:spacing w:after="0" w:line="240" w:lineRule="auto"/>
        <w:rPr>
          <w:rStyle w:val="ui-provider"/>
          <w:noProof/>
          <w:lang w:val="es-ES"/>
        </w:rPr>
      </w:pPr>
    </w:p>
    <w:p w14:paraId="19B1C142" w14:textId="03ED67D7" w:rsidR="00156370" w:rsidRPr="009510E6" w:rsidRDefault="00995E66" w:rsidP="00A24465">
      <w:pPr>
        <w:spacing w:after="0" w:line="240" w:lineRule="auto"/>
        <w:ind w:left="426" w:hanging="426"/>
        <w:rPr>
          <w:rStyle w:val="ui-provider"/>
          <w:noProof/>
          <w:lang w:val="es-ES"/>
        </w:rPr>
      </w:pPr>
      <w:r w:rsidRPr="009510E6">
        <w:rPr>
          <w:rStyle w:val="ui-provider"/>
          <w:noProof/>
          <w:lang w:val="es-ES"/>
        </w:rPr>
        <w:lastRenderedPageBreak/>
        <w:t>5.</w:t>
      </w:r>
      <w:r w:rsidRPr="009510E6">
        <w:rPr>
          <w:rStyle w:val="ui-provider"/>
          <w:noProof/>
          <w:lang w:val="es-ES"/>
        </w:rPr>
        <w:tab/>
      </w:r>
      <w:r w:rsidR="00156370" w:rsidRPr="009510E6">
        <w:rPr>
          <w:rStyle w:val="ui-provider"/>
          <w:noProof/>
          <w:lang w:val="es-ES"/>
        </w:rPr>
        <w:t>La Secretaría participó en la 25ª reunión del Órgano Subsidiario de Asesoramiento Científico, Técnico y Tecnológico (OSACTT</w:t>
      </w:r>
      <w:r w:rsidR="008952B5" w:rsidRPr="009510E6">
        <w:rPr>
          <w:rStyle w:val="ui-provider"/>
          <w:noProof/>
          <w:lang w:val="es-ES"/>
        </w:rPr>
        <w:t>-</w:t>
      </w:r>
      <w:r w:rsidR="00156370" w:rsidRPr="009510E6">
        <w:rPr>
          <w:rStyle w:val="ui-provider"/>
          <w:noProof/>
          <w:lang w:val="es-ES"/>
        </w:rPr>
        <w:t>25) del CDB, celebrada en Nairobi (Kenya) entre el 15 y el 19 de octubre de 2023. Hubo intervenciones en relación con la biodiversidad y el cambio climático, la identificación de las necesidades científicas y técnicas para apoyar la aplicación del KM-GBF, incluso a través de los programas de trabajo del CDB, y las especies exóticas invasoras. En diciembre de 2023, la Secretaría envió una comunicación a la Secretaría del CDB sobre las herramientas y orientaciones existentes</w:t>
      </w:r>
      <w:r w:rsidR="008952B5" w:rsidRPr="009510E6">
        <w:rPr>
          <w:rStyle w:val="ui-provider"/>
          <w:noProof/>
          <w:lang w:val="es-ES"/>
        </w:rPr>
        <w:t xml:space="preserve"> que se han elaborado </w:t>
      </w:r>
      <w:r w:rsidR="00156370" w:rsidRPr="009510E6">
        <w:rPr>
          <w:rStyle w:val="ui-provider"/>
          <w:noProof/>
          <w:lang w:val="es-ES"/>
        </w:rPr>
        <w:t>en el marco de la Convención sobre los Humedales</w:t>
      </w:r>
      <w:r w:rsidR="008952B5" w:rsidRPr="009510E6">
        <w:rPr>
          <w:rStyle w:val="ui-provider"/>
          <w:noProof/>
          <w:lang w:val="es-ES"/>
        </w:rPr>
        <w:t xml:space="preserve"> y</w:t>
      </w:r>
      <w:r w:rsidR="005B23D2" w:rsidRPr="009510E6">
        <w:rPr>
          <w:rStyle w:val="ui-provider"/>
          <w:noProof/>
          <w:lang w:val="es-ES"/>
        </w:rPr>
        <w:t xml:space="preserve"> </w:t>
      </w:r>
      <w:r w:rsidR="00156370" w:rsidRPr="009510E6">
        <w:rPr>
          <w:rStyle w:val="ui-provider"/>
          <w:noProof/>
          <w:lang w:val="es-ES"/>
        </w:rPr>
        <w:t xml:space="preserve">que podrían </w:t>
      </w:r>
      <w:r w:rsidR="005B23D2" w:rsidRPr="009510E6">
        <w:rPr>
          <w:rStyle w:val="ui-provider"/>
          <w:noProof/>
          <w:lang w:val="es-ES"/>
        </w:rPr>
        <w:t>servir para agilizar</w:t>
      </w:r>
      <w:r w:rsidR="00156370" w:rsidRPr="009510E6">
        <w:rPr>
          <w:rStyle w:val="ui-provider"/>
          <w:noProof/>
          <w:lang w:val="es-ES"/>
        </w:rPr>
        <w:t xml:space="preserve"> la aplicación del KM-GBF (Notificación SCBD/SSSF/JL/MK/91372 del CDB).</w:t>
      </w:r>
    </w:p>
    <w:p w14:paraId="608AEBE3" w14:textId="77777777" w:rsidR="00F84723" w:rsidRPr="009510E6" w:rsidRDefault="00F84723" w:rsidP="00156370">
      <w:pPr>
        <w:spacing w:after="0" w:line="240" w:lineRule="auto"/>
        <w:rPr>
          <w:rStyle w:val="ui-provider"/>
          <w:noProof/>
          <w:lang w:val="es-ES"/>
        </w:rPr>
      </w:pPr>
    </w:p>
    <w:p w14:paraId="763CD325" w14:textId="65F5AC08" w:rsidR="00C52B75" w:rsidRPr="009510E6" w:rsidRDefault="00995E66" w:rsidP="00A24465">
      <w:pPr>
        <w:spacing w:after="0" w:line="240" w:lineRule="auto"/>
        <w:ind w:left="426" w:hanging="426"/>
        <w:rPr>
          <w:noProof/>
          <w:lang w:val="es-ES"/>
        </w:rPr>
      </w:pPr>
      <w:r w:rsidRPr="009510E6">
        <w:rPr>
          <w:rStyle w:val="ui-provider"/>
          <w:noProof/>
          <w:lang w:val="es-ES"/>
        </w:rPr>
        <w:t>6.</w:t>
      </w:r>
      <w:r w:rsidRPr="009510E6">
        <w:rPr>
          <w:rStyle w:val="ui-provider"/>
          <w:noProof/>
          <w:lang w:val="es-ES"/>
        </w:rPr>
        <w:tab/>
      </w:r>
      <w:r w:rsidR="00C52B75" w:rsidRPr="009510E6">
        <w:rPr>
          <w:rStyle w:val="ui-provider"/>
          <w:noProof/>
          <w:lang w:val="es-ES"/>
        </w:rPr>
        <w:t xml:space="preserve">La Secretaría apoyó al Grupo de Examen Científico y Técnico (GECT) en la </w:t>
      </w:r>
      <w:r w:rsidR="00B7023D" w:rsidRPr="009510E6">
        <w:rPr>
          <w:rStyle w:val="ui-provider"/>
          <w:noProof/>
          <w:lang w:val="es-ES"/>
        </w:rPr>
        <w:t>preparación</w:t>
      </w:r>
      <w:r w:rsidR="00C52B75" w:rsidRPr="009510E6">
        <w:rPr>
          <w:rStyle w:val="ui-provider"/>
          <w:noProof/>
          <w:lang w:val="es-ES"/>
        </w:rPr>
        <w:t xml:space="preserve"> de un documento informativo</w:t>
      </w:r>
      <w:r w:rsidR="00CA0DC2" w:rsidRPr="009510E6">
        <w:rPr>
          <w:rStyle w:val="FootnoteReference"/>
          <w:noProof/>
          <w:lang w:val="es-ES"/>
        </w:rPr>
        <w:footnoteReference w:id="2"/>
      </w:r>
      <w:r w:rsidR="006F4678" w:rsidRPr="009510E6">
        <w:rPr>
          <w:noProof/>
          <w:lang w:val="es-ES"/>
        </w:rPr>
        <w:t xml:space="preserve"> </w:t>
      </w:r>
      <w:r w:rsidR="00C52B75" w:rsidRPr="009510E6">
        <w:rPr>
          <w:noProof/>
          <w:lang w:val="es-ES"/>
        </w:rPr>
        <w:t>para las Partes Contratantes sobre la</w:t>
      </w:r>
      <w:r w:rsidR="00C52B75" w:rsidRPr="009510E6">
        <w:rPr>
          <w:rStyle w:val="ui-provider"/>
          <w:noProof/>
          <w:lang w:val="es-ES"/>
        </w:rPr>
        <w:t xml:space="preserve"> </w:t>
      </w:r>
      <w:r w:rsidR="00C52B75" w:rsidRPr="009510E6">
        <w:rPr>
          <w:i/>
          <w:noProof/>
          <w:lang w:val="es-ES"/>
        </w:rPr>
        <w:t>Ampliación de la escala de conservación, restauración y uso racional de los humedales a través de estrategias y planes de acción nacionales de biodiversidad (EPANB)</w:t>
      </w:r>
      <w:r w:rsidR="004A2713" w:rsidRPr="009510E6">
        <w:rPr>
          <w:noProof/>
          <w:lang w:val="es-ES"/>
        </w:rPr>
        <w:t xml:space="preserve">, </w:t>
      </w:r>
      <w:r w:rsidR="00C52B75" w:rsidRPr="009510E6">
        <w:rPr>
          <w:noProof/>
          <w:lang w:val="es-ES"/>
        </w:rPr>
        <w:t xml:space="preserve">redactado en colaboración con las seis Organizaciones Internacionales Asociadas (OIA) a la Convención. El documento informativo se </w:t>
      </w:r>
      <w:r w:rsidR="00842D3D" w:rsidRPr="009510E6">
        <w:rPr>
          <w:noProof/>
          <w:lang w:val="es-ES"/>
        </w:rPr>
        <w:t>distribuyó</w:t>
      </w:r>
      <w:r w:rsidR="00C52B75" w:rsidRPr="009510E6">
        <w:rPr>
          <w:noProof/>
          <w:lang w:val="es-ES"/>
        </w:rPr>
        <w:t xml:space="preserve"> entre las Partes Contratantes mediante una notificación enviada el 23 de noviembre de 2023 y se publicó en el Foro de las EPANB, junto con otras herramientas pertinentes</w:t>
      </w:r>
      <w:r w:rsidR="00B7023D" w:rsidRPr="009510E6">
        <w:rPr>
          <w:noProof/>
          <w:lang w:val="es-ES"/>
        </w:rPr>
        <w:t xml:space="preserve"> que han sido</w:t>
      </w:r>
      <w:r w:rsidR="00C52B75" w:rsidRPr="009510E6">
        <w:rPr>
          <w:noProof/>
          <w:lang w:val="es-ES"/>
        </w:rPr>
        <w:t xml:space="preserve"> elaboradas en el marco de la Convención.</w:t>
      </w:r>
    </w:p>
    <w:p w14:paraId="21AA6AC0" w14:textId="77777777" w:rsidR="00434919" w:rsidRPr="009510E6" w:rsidRDefault="00434919" w:rsidP="00C52B75">
      <w:pPr>
        <w:spacing w:after="0" w:line="240" w:lineRule="auto"/>
        <w:rPr>
          <w:rStyle w:val="ui-provider"/>
          <w:noProof/>
          <w:lang w:val="es-ES"/>
        </w:rPr>
      </w:pPr>
    </w:p>
    <w:p w14:paraId="5193C4C9" w14:textId="4513F8D2" w:rsidR="003239D7" w:rsidRPr="009510E6" w:rsidRDefault="00995E66" w:rsidP="00510B5F">
      <w:pPr>
        <w:spacing w:after="0" w:line="240" w:lineRule="auto"/>
        <w:ind w:left="426" w:hanging="426"/>
        <w:rPr>
          <w:noProof/>
          <w:lang w:val="es-ES"/>
        </w:rPr>
      </w:pPr>
      <w:r w:rsidRPr="009510E6">
        <w:rPr>
          <w:noProof/>
          <w:lang w:val="es-ES"/>
        </w:rPr>
        <w:t>7.</w:t>
      </w:r>
      <w:r w:rsidRPr="009510E6">
        <w:rPr>
          <w:noProof/>
          <w:lang w:val="es-ES"/>
        </w:rPr>
        <w:tab/>
      </w:r>
      <w:r w:rsidR="003239D7" w:rsidRPr="009510E6">
        <w:rPr>
          <w:noProof/>
          <w:lang w:val="es-ES"/>
        </w:rPr>
        <w:t xml:space="preserve">La Secretaría apoyó al GECT en su labor de identificación de opciones y recomendaciones para la reflexión adecuada sobre los humedales en el marco de los indicadores y </w:t>
      </w:r>
      <w:r w:rsidR="00510B5F" w:rsidRPr="009510E6">
        <w:rPr>
          <w:noProof/>
          <w:lang w:val="es-ES"/>
        </w:rPr>
        <w:t>el seguimiento</w:t>
      </w:r>
      <w:r w:rsidR="003239D7" w:rsidRPr="009510E6">
        <w:rPr>
          <w:noProof/>
          <w:lang w:val="es-ES"/>
        </w:rPr>
        <w:t xml:space="preserve"> del KM-GBF (Tarea 5.2), incluso mediante la contratación de un consultor</w:t>
      </w:r>
      <w:r w:rsidR="00734982" w:rsidRPr="009510E6">
        <w:rPr>
          <w:noProof/>
          <w:lang w:val="es-ES"/>
        </w:rPr>
        <w:t xml:space="preserve"> para apoyar el</w:t>
      </w:r>
      <w:r w:rsidR="003239D7" w:rsidRPr="009510E6">
        <w:rPr>
          <w:noProof/>
          <w:lang w:val="es-ES"/>
        </w:rPr>
        <w:t xml:space="preserve"> análisis. </w:t>
      </w:r>
      <w:r w:rsidR="00510B5F" w:rsidRPr="009510E6">
        <w:rPr>
          <w:noProof/>
          <w:lang w:val="es-ES"/>
        </w:rPr>
        <w:t>Asimismo, la</w:t>
      </w:r>
      <w:r w:rsidR="003239D7" w:rsidRPr="009510E6">
        <w:rPr>
          <w:noProof/>
          <w:lang w:val="es-ES"/>
        </w:rPr>
        <w:t xml:space="preserve"> Secretaría está facilitando la labor en curso del GECT de conformidad con la Decisión SC62-50 del Comité Permanente en relación con el sistema de clasificación de humedales de la Convención y su </w:t>
      </w:r>
      <w:r w:rsidR="00510B5F" w:rsidRPr="009510E6">
        <w:rPr>
          <w:noProof/>
          <w:lang w:val="es-ES"/>
        </w:rPr>
        <w:t>comparación</w:t>
      </w:r>
      <w:r w:rsidR="003239D7" w:rsidRPr="009510E6">
        <w:rPr>
          <w:noProof/>
          <w:lang w:val="es-ES"/>
        </w:rPr>
        <w:t xml:space="preserve"> con la </w:t>
      </w:r>
      <w:r w:rsidR="00510B5F" w:rsidRPr="009510E6">
        <w:rPr>
          <w:noProof/>
          <w:lang w:val="es-ES"/>
        </w:rPr>
        <w:t>t</w:t>
      </w:r>
      <w:r w:rsidR="003239D7" w:rsidRPr="009510E6">
        <w:rPr>
          <w:noProof/>
          <w:lang w:val="es-ES"/>
        </w:rPr>
        <w:t xml:space="preserve">ipología </w:t>
      </w:r>
      <w:r w:rsidR="00510B5F" w:rsidRPr="009510E6">
        <w:rPr>
          <w:noProof/>
          <w:lang w:val="es-ES"/>
        </w:rPr>
        <w:t>m</w:t>
      </w:r>
      <w:r w:rsidR="003239D7" w:rsidRPr="009510E6">
        <w:rPr>
          <w:noProof/>
          <w:lang w:val="es-ES"/>
        </w:rPr>
        <w:t xml:space="preserve">undial de </w:t>
      </w:r>
      <w:r w:rsidR="00510B5F" w:rsidRPr="009510E6">
        <w:rPr>
          <w:noProof/>
          <w:lang w:val="es-ES"/>
        </w:rPr>
        <w:t>e</w:t>
      </w:r>
      <w:r w:rsidR="003239D7" w:rsidRPr="009510E6">
        <w:rPr>
          <w:noProof/>
          <w:lang w:val="es-ES"/>
        </w:rPr>
        <w:t>cosistemas de la Unión Internacional para la Conservación de la Naturaleza (UICN).</w:t>
      </w:r>
    </w:p>
    <w:p w14:paraId="7A9DFE87" w14:textId="77777777" w:rsidR="002269E5" w:rsidRPr="009510E6" w:rsidRDefault="002269E5" w:rsidP="00A24465">
      <w:pPr>
        <w:spacing w:after="0" w:line="240" w:lineRule="auto"/>
        <w:ind w:left="426" w:hanging="426"/>
        <w:rPr>
          <w:rStyle w:val="ui-provider"/>
          <w:noProof/>
          <w:lang w:val="es-ES"/>
        </w:rPr>
      </w:pPr>
    </w:p>
    <w:p w14:paraId="08571E38" w14:textId="0F14FD12" w:rsidR="00510B5F" w:rsidRPr="009510E6" w:rsidRDefault="00995E66" w:rsidP="00A24465">
      <w:pPr>
        <w:spacing w:after="0" w:line="240" w:lineRule="auto"/>
        <w:ind w:left="426" w:hanging="426"/>
        <w:rPr>
          <w:noProof/>
          <w:lang w:val="es-ES"/>
        </w:rPr>
      </w:pPr>
      <w:r w:rsidRPr="009510E6">
        <w:rPr>
          <w:noProof/>
          <w:lang w:val="es-ES"/>
        </w:rPr>
        <w:t>8.</w:t>
      </w:r>
      <w:r w:rsidRPr="009510E6">
        <w:rPr>
          <w:noProof/>
          <w:lang w:val="es-ES"/>
        </w:rPr>
        <w:tab/>
      </w:r>
      <w:r w:rsidR="00BE1819" w:rsidRPr="009510E6">
        <w:rPr>
          <w:noProof/>
          <w:lang w:val="es-ES"/>
        </w:rPr>
        <w:t>La Secretaría participó en una reunión virtual del Grupo de enlace de las Convenciones relacionadas con la diversidad biológica (BLG), celebrada el 30 de agosto de 2023, en la que se abordaron, entre otras cosas, el día de los acuerdos multilaterales sobre el medio ambiente (AMMA) en el marco de la sexta sesión de la Asamblea de las Naciones Unidas sobre el Medio Ambiente (UNEA-6), así como la Conferencia de Berna III sobre la cooperación entre las Convenciones relacionad</w:t>
      </w:r>
      <w:r w:rsidR="00734982" w:rsidRPr="009510E6">
        <w:rPr>
          <w:noProof/>
          <w:lang w:val="es-ES"/>
        </w:rPr>
        <w:t>a</w:t>
      </w:r>
      <w:r w:rsidR="00BE1819" w:rsidRPr="009510E6">
        <w:rPr>
          <w:noProof/>
          <w:lang w:val="es-ES"/>
        </w:rPr>
        <w:t>s con la diversidad biológica para la aplicación del KM-GBF (Conferencia de Berna III). La Secretaría contribuyó a una declaración conjunta del BLG ante la UNEA-6.</w:t>
      </w:r>
    </w:p>
    <w:p w14:paraId="4E52841A" w14:textId="77777777" w:rsidR="003C1BC6" w:rsidRPr="009510E6" w:rsidRDefault="003C1BC6" w:rsidP="00A24465">
      <w:pPr>
        <w:spacing w:after="0" w:line="240" w:lineRule="auto"/>
        <w:rPr>
          <w:rFonts w:eastAsia="Times New Roman"/>
          <w:noProof/>
          <w:lang w:val="es-ES" w:eastAsia="en-GB"/>
        </w:rPr>
      </w:pPr>
    </w:p>
    <w:p w14:paraId="123306D3" w14:textId="77777777" w:rsidR="001449C6" w:rsidRPr="009510E6" w:rsidRDefault="001449C6" w:rsidP="001449C6">
      <w:pPr>
        <w:keepNext/>
        <w:spacing w:after="0" w:line="240" w:lineRule="auto"/>
        <w:rPr>
          <w:rFonts w:eastAsia="Times New Roman"/>
          <w:i/>
          <w:iCs/>
          <w:noProof/>
          <w:lang w:val="es-ES" w:eastAsia="en-GB"/>
        </w:rPr>
      </w:pPr>
      <w:r w:rsidRPr="009510E6">
        <w:rPr>
          <w:rFonts w:eastAsia="Times New Roman"/>
          <w:i/>
          <w:iCs/>
          <w:noProof/>
          <w:lang w:val="es-ES" w:eastAsia="en-GB"/>
        </w:rPr>
        <w:t>Convención sobre la Conservación de las Especies Migratorias de Animales Silvestres (CMS)</w:t>
      </w:r>
    </w:p>
    <w:p w14:paraId="556E0A8A" w14:textId="77777777" w:rsidR="00CD5406" w:rsidRPr="009510E6" w:rsidRDefault="00CD5406" w:rsidP="00A24465">
      <w:pPr>
        <w:keepNext/>
        <w:spacing w:after="0" w:line="240" w:lineRule="auto"/>
        <w:rPr>
          <w:rFonts w:eastAsia="Times New Roman"/>
          <w:noProof/>
          <w:lang w:val="es-ES" w:eastAsia="en-GB"/>
        </w:rPr>
      </w:pPr>
    </w:p>
    <w:p w14:paraId="4BE833CD" w14:textId="23E9DE4D" w:rsidR="001449C6" w:rsidRPr="009510E6" w:rsidRDefault="00995E66" w:rsidP="007251E9">
      <w:pPr>
        <w:spacing w:after="0" w:line="240" w:lineRule="auto"/>
        <w:ind w:left="426" w:hanging="426"/>
        <w:rPr>
          <w:rFonts w:eastAsiaTheme="minorEastAsia"/>
          <w:noProof/>
          <w:lang w:val="es-ES"/>
        </w:rPr>
      </w:pPr>
      <w:r w:rsidRPr="009510E6">
        <w:rPr>
          <w:rFonts w:eastAsiaTheme="minorEastAsia"/>
          <w:noProof/>
          <w:lang w:val="es-ES"/>
        </w:rPr>
        <w:t>9.</w:t>
      </w:r>
      <w:r w:rsidRPr="009510E6">
        <w:rPr>
          <w:rFonts w:eastAsiaTheme="minorEastAsia"/>
          <w:noProof/>
          <w:lang w:val="es-ES"/>
        </w:rPr>
        <w:tab/>
      </w:r>
      <w:r w:rsidR="001449C6" w:rsidRPr="009510E6">
        <w:rPr>
          <w:rFonts w:eastAsiaTheme="minorEastAsia"/>
          <w:noProof/>
          <w:lang w:val="es-ES"/>
        </w:rPr>
        <w:t>La Secretaria General participó en la 14ª reunión de la Conferencia de las Partes Contratantes en la Convención sobre la Conservación de las Especies Migratorias de Animales Silvestres (CMS COP14)</w:t>
      </w:r>
      <w:r w:rsidR="00E95ABD" w:rsidRPr="009510E6">
        <w:rPr>
          <w:rFonts w:eastAsiaTheme="minorEastAsia"/>
          <w:noProof/>
          <w:lang w:val="es-ES"/>
        </w:rPr>
        <w:t xml:space="preserve">. La Conferencia, denominada </w:t>
      </w:r>
      <w:r w:rsidR="001449C6" w:rsidRPr="009510E6">
        <w:rPr>
          <w:rFonts w:eastAsiaTheme="minorEastAsia"/>
          <w:noProof/>
          <w:lang w:val="es-ES"/>
        </w:rPr>
        <w:t>“La naturaleza no conoce fronteras”</w:t>
      </w:r>
      <w:r w:rsidR="00E95ABD" w:rsidRPr="009510E6">
        <w:rPr>
          <w:rFonts w:eastAsiaTheme="minorEastAsia"/>
          <w:noProof/>
          <w:lang w:val="es-ES"/>
        </w:rPr>
        <w:t xml:space="preserve">, </w:t>
      </w:r>
      <w:r w:rsidR="00A2712D" w:rsidRPr="009510E6">
        <w:rPr>
          <w:rFonts w:eastAsiaTheme="minorEastAsia"/>
          <w:noProof/>
          <w:lang w:val="es-ES"/>
        </w:rPr>
        <w:t>se celebró</w:t>
      </w:r>
      <w:r w:rsidR="001449C6" w:rsidRPr="009510E6">
        <w:rPr>
          <w:rFonts w:eastAsiaTheme="minorEastAsia"/>
          <w:noProof/>
          <w:lang w:val="es-ES"/>
        </w:rPr>
        <w:t xml:space="preserve"> en </w:t>
      </w:r>
      <w:r w:rsidR="00414E74" w:rsidRPr="009510E6">
        <w:rPr>
          <w:rFonts w:eastAsiaTheme="minorEastAsia"/>
          <w:noProof/>
          <w:lang w:val="es-ES"/>
        </w:rPr>
        <w:t>Samarcanda</w:t>
      </w:r>
      <w:r w:rsidR="001449C6" w:rsidRPr="009510E6">
        <w:rPr>
          <w:rFonts w:eastAsiaTheme="minorEastAsia"/>
          <w:noProof/>
          <w:lang w:val="es-ES"/>
        </w:rPr>
        <w:t xml:space="preserve"> (Uzbekistán) del 12 al 17 de febrero de 2024. La Secretaria General intervino en el diálogo del segmento de alto nivel destacando las interrelaciones entre los humedales y la conservación de las especies migratorias. En un </w:t>
      </w:r>
      <w:r w:rsidR="00CB67D8" w:rsidRPr="009510E6">
        <w:rPr>
          <w:rFonts w:eastAsiaTheme="minorEastAsia"/>
          <w:noProof/>
          <w:lang w:val="es-ES"/>
        </w:rPr>
        <w:t>evento</w:t>
      </w:r>
      <w:r w:rsidR="001449C6" w:rsidRPr="009510E6">
        <w:rPr>
          <w:rFonts w:eastAsiaTheme="minorEastAsia"/>
          <w:noProof/>
          <w:lang w:val="es-ES"/>
        </w:rPr>
        <w:t xml:space="preserve"> paralelo </w:t>
      </w:r>
      <w:r w:rsidR="00E95ABD" w:rsidRPr="009510E6">
        <w:rPr>
          <w:rFonts w:eastAsiaTheme="minorEastAsia"/>
          <w:noProof/>
          <w:lang w:val="es-ES"/>
        </w:rPr>
        <w:t>que se llevó a cabo</w:t>
      </w:r>
      <w:r w:rsidR="001449C6" w:rsidRPr="009510E6">
        <w:rPr>
          <w:rFonts w:eastAsiaTheme="minorEastAsia"/>
          <w:noProof/>
          <w:lang w:val="es-ES"/>
        </w:rPr>
        <w:t xml:space="preserve"> el 14 de febrero, la Convención sobre los Humedales se unió a la CMS, la </w:t>
      </w:r>
      <w:bookmarkStart w:id="0" w:name="_GoBack"/>
      <w:bookmarkEnd w:id="0"/>
      <w:r w:rsidR="001449C6" w:rsidRPr="009510E6">
        <w:rPr>
          <w:rFonts w:eastAsiaTheme="minorEastAsia"/>
          <w:noProof/>
          <w:lang w:val="es-ES"/>
        </w:rPr>
        <w:t xml:space="preserve">Convención </w:t>
      </w:r>
      <w:r w:rsidR="00A2712D" w:rsidRPr="009510E6">
        <w:rPr>
          <w:rFonts w:eastAsiaTheme="minorEastAsia"/>
          <w:noProof/>
          <w:lang w:val="es-ES"/>
        </w:rPr>
        <w:t>sobre la protección del</w:t>
      </w:r>
      <w:r w:rsidR="001449C6" w:rsidRPr="009510E6">
        <w:rPr>
          <w:rFonts w:eastAsiaTheme="minorEastAsia"/>
          <w:noProof/>
          <w:lang w:val="es-ES"/>
        </w:rPr>
        <w:t xml:space="preserve"> </w:t>
      </w:r>
      <w:r w:rsidR="00A2712D" w:rsidRPr="009510E6">
        <w:rPr>
          <w:rFonts w:eastAsiaTheme="minorEastAsia"/>
          <w:noProof/>
          <w:lang w:val="es-ES"/>
        </w:rPr>
        <w:t>p</w:t>
      </w:r>
      <w:r w:rsidR="001449C6" w:rsidRPr="009510E6">
        <w:rPr>
          <w:rFonts w:eastAsiaTheme="minorEastAsia"/>
          <w:noProof/>
          <w:lang w:val="es-ES"/>
        </w:rPr>
        <w:t xml:space="preserve">atrimonio </w:t>
      </w:r>
      <w:r w:rsidR="00A2712D" w:rsidRPr="009510E6">
        <w:rPr>
          <w:rFonts w:eastAsiaTheme="minorEastAsia"/>
          <w:noProof/>
          <w:lang w:val="es-ES"/>
        </w:rPr>
        <w:t>m</w:t>
      </w:r>
      <w:r w:rsidR="001449C6" w:rsidRPr="009510E6">
        <w:rPr>
          <w:rFonts w:eastAsiaTheme="minorEastAsia"/>
          <w:noProof/>
          <w:lang w:val="es-ES"/>
        </w:rPr>
        <w:t xml:space="preserve">undial (WHC), la UICN, Birdlife y otros asociados para </w:t>
      </w:r>
      <w:r w:rsidR="00E95ABD" w:rsidRPr="009510E6">
        <w:rPr>
          <w:rFonts w:eastAsiaTheme="minorEastAsia"/>
          <w:noProof/>
          <w:lang w:val="es-ES"/>
        </w:rPr>
        <w:t>poner en marcha</w:t>
      </w:r>
      <w:r w:rsidR="001449C6" w:rsidRPr="009510E6">
        <w:rPr>
          <w:rFonts w:eastAsiaTheme="minorEastAsia"/>
          <w:noProof/>
          <w:lang w:val="es-ES"/>
        </w:rPr>
        <w:t xml:space="preserve"> la </w:t>
      </w:r>
      <w:r w:rsidR="00A2712D" w:rsidRPr="009510E6">
        <w:rPr>
          <w:rFonts w:eastAsiaTheme="minorEastAsia"/>
          <w:noProof/>
          <w:lang w:val="es-ES"/>
        </w:rPr>
        <w:t>Alianza</w:t>
      </w:r>
      <w:r w:rsidR="001449C6" w:rsidRPr="009510E6">
        <w:rPr>
          <w:rFonts w:eastAsiaTheme="minorEastAsia"/>
          <w:noProof/>
          <w:lang w:val="es-ES"/>
        </w:rPr>
        <w:t xml:space="preserve"> </w:t>
      </w:r>
      <w:r w:rsidR="00DD43C5" w:rsidRPr="009510E6">
        <w:rPr>
          <w:rFonts w:eastAsiaTheme="minorEastAsia"/>
          <w:noProof/>
          <w:lang w:val="es-ES"/>
        </w:rPr>
        <w:t>m</w:t>
      </w:r>
      <w:r w:rsidR="001449C6" w:rsidRPr="009510E6">
        <w:rPr>
          <w:rFonts w:eastAsiaTheme="minorEastAsia"/>
          <w:noProof/>
          <w:lang w:val="es-ES"/>
        </w:rPr>
        <w:t xml:space="preserve">undial sobre </w:t>
      </w:r>
      <w:r w:rsidR="00DD43C5" w:rsidRPr="009510E6">
        <w:rPr>
          <w:rFonts w:eastAsiaTheme="minorEastAsia"/>
          <w:noProof/>
          <w:lang w:val="es-ES"/>
        </w:rPr>
        <w:t>c</w:t>
      </w:r>
      <w:r w:rsidR="001449C6" w:rsidRPr="009510E6">
        <w:rPr>
          <w:rFonts w:eastAsiaTheme="minorEastAsia"/>
          <w:noProof/>
          <w:lang w:val="es-ES"/>
        </w:rPr>
        <w:t xml:space="preserve">onectividad </w:t>
      </w:r>
      <w:r w:rsidR="00DD43C5" w:rsidRPr="009510E6">
        <w:rPr>
          <w:rFonts w:eastAsiaTheme="minorEastAsia"/>
          <w:noProof/>
          <w:lang w:val="es-ES"/>
        </w:rPr>
        <w:t>e</w:t>
      </w:r>
      <w:r w:rsidR="001449C6" w:rsidRPr="009510E6">
        <w:rPr>
          <w:rFonts w:eastAsiaTheme="minorEastAsia"/>
          <w:noProof/>
          <w:lang w:val="es-ES"/>
        </w:rPr>
        <w:t xml:space="preserve">cológica. El objetivo de esta iniciativa es garantizar el mantenimiento, mejora y restauración de la conectividad ecológica en lugares de importancia </w:t>
      </w:r>
      <w:r w:rsidR="001449C6" w:rsidRPr="009510E6">
        <w:rPr>
          <w:rFonts w:eastAsiaTheme="minorEastAsia"/>
          <w:noProof/>
          <w:lang w:val="es-ES"/>
        </w:rPr>
        <w:lastRenderedPageBreak/>
        <w:t xml:space="preserve">para las especies migratorias de animales silvestres, incluso mediante la designación y </w:t>
      </w:r>
      <w:r w:rsidR="00E95ABD" w:rsidRPr="009510E6">
        <w:rPr>
          <w:rFonts w:eastAsiaTheme="minorEastAsia"/>
          <w:noProof/>
          <w:lang w:val="es-ES"/>
        </w:rPr>
        <w:t>consolidación del manejo de</w:t>
      </w:r>
      <w:r w:rsidR="001449C6" w:rsidRPr="009510E6">
        <w:rPr>
          <w:rFonts w:eastAsiaTheme="minorEastAsia"/>
          <w:noProof/>
          <w:lang w:val="es-ES"/>
        </w:rPr>
        <w:t xml:space="preserve"> Humedales de Importancia Internacional.</w:t>
      </w:r>
    </w:p>
    <w:p w14:paraId="3A3D0415" w14:textId="77777777" w:rsidR="002349B3" w:rsidRPr="009510E6" w:rsidRDefault="002349B3" w:rsidP="00A2712D">
      <w:pPr>
        <w:spacing w:after="0" w:line="240" w:lineRule="auto"/>
        <w:rPr>
          <w:rFonts w:eastAsiaTheme="minorEastAsia"/>
          <w:noProof/>
          <w:lang w:val="es-ES"/>
        </w:rPr>
      </w:pPr>
    </w:p>
    <w:p w14:paraId="6EF5F584" w14:textId="6BF64661" w:rsidR="00A2712D" w:rsidRPr="009510E6" w:rsidRDefault="00995E66" w:rsidP="00A24465">
      <w:pPr>
        <w:spacing w:after="0" w:line="240" w:lineRule="auto"/>
        <w:ind w:left="426" w:hanging="426"/>
        <w:rPr>
          <w:rFonts w:eastAsiaTheme="minorEastAsia"/>
          <w:noProof/>
          <w:lang w:val="es-ES"/>
        </w:rPr>
      </w:pPr>
      <w:r w:rsidRPr="009510E6">
        <w:rPr>
          <w:rFonts w:eastAsiaTheme="minorEastAsia"/>
          <w:noProof/>
          <w:lang w:val="es-ES"/>
        </w:rPr>
        <w:t>10.</w:t>
      </w:r>
      <w:r w:rsidRPr="009510E6">
        <w:rPr>
          <w:rFonts w:eastAsiaTheme="minorEastAsia"/>
          <w:noProof/>
          <w:lang w:val="es-ES"/>
        </w:rPr>
        <w:tab/>
      </w:r>
      <w:r w:rsidR="00A2712D" w:rsidRPr="009510E6">
        <w:rPr>
          <w:rFonts w:eastAsiaTheme="minorEastAsia"/>
          <w:noProof/>
          <w:lang w:val="es-ES"/>
        </w:rPr>
        <w:t xml:space="preserve">La Secretaría participó </w:t>
      </w:r>
      <w:r w:rsidR="00E95ABD" w:rsidRPr="009510E6">
        <w:rPr>
          <w:rFonts w:eastAsiaTheme="minorEastAsia"/>
          <w:noProof/>
          <w:lang w:val="es-ES"/>
        </w:rPr>
        <w:t>de</w:t>
      </w:r>
      <w:r w:rsidR="00A2712D" w:rsidRPr="009510E6">
        <w:rPr>
          <w:rFonts w:eastAsiaTheme="minorEastAsia"/>
          <w:noProof/>
          <w:lang w:val="es-ES"/>
        </w:rPr>
        <w:t xml:space="preserve"> forma virtual en tres reuniones del Grupo de trabajo sobre </w:t>
      </w:r>
      <w:r w:rsidR="00E95ABD" w:rsidRPr="009510E6">
        <w:rPr>
          <w:rFonts w:eastAsiaTheme="minorEastAsia"/>
          <w:noProof/>
          <w:lang w:val="es-ES"/>
        </w:rPr>
        <w:t>vías migratorias</w:t>
      </w:r>
      <w:r w:rsidR="00A2712D" w:rsidRPr="009510E6">
        <w:rPr>
          <w:rFonts w:eastAsiaTheme="minorEastAsia"/>
          <w:noProof/>
          <w:lang w:val="es-ES"/>
        </w:rPr>
        <w:t xml:space="preserve"> de la CMS, la WHC y la UICN, celebradas los días 4 de agosto de 2023, 20 de noviembre de 2023 y 5 de febrero de 2024, que contribuyeron </w:t>
      </w:r>
      <w:r w:rsidR="00E95ABD" w:rsidRPr="009510E6">
        <w:rPr>
          <w:rFonts w:eastAsiaTheme="minorEastAsia"/>
          <w:noProof/>
          <w:lang w:val="es-ES"/>
        </w:rPr>
        <w:t>a la creación</w:t>
      </w:r>
      <w:r w:rsidR="00A2712D" w:rsidRPr="009510E6">
        <w:rPr>
          <w:rFonts w:eastAsiaTheme="minorEastAsia"/>
          <w:noProof/>
          <w:lang w:val="es-ES"/>
        </w:rPr>
        <w:t xml:space="preserve"> de un proyecto </w:t>
      </w:r>
      <w:r w:rsidR="00DD43C5" w:rsidRPr="009510E6">
        <w:rPr>
          <w:rFonts w:eastAsiaTheme="minorEastAsia"/>
          <w:noProof/>
          <w:lang w:val="es-ES"/>
        </w:rPr>
        <w:t>para trazar</w:t>
      </w:r>
      <w:r w:rsidR="00A2712D" w:rsidRPr="009510E6">
        <w:rPr>
          <w:rFonts w:eastAsiaTheme="minorEastAsia"/>
          <w:noProof/>
          <w:lang w:val="es-ES"/>
        </w:rPr>
        <w:t xml:space="preserve"> mapas sobre las redes ecológicas de aves migratorias </w:t>
      </w:r>
      <w:r w:rsidR="00C040F4" w:rsidRPr="009510E6">
        <w:rPr>
          <w:rFonts w:eastAsiaTheme="minorEastAsia"/>
          <w:noProof/>
          <w:lang w:val="es-ES"/>
        </w:rPr>
        <w:t>a escala</w:t>
      </w:r>
      <w:r w:rsidR="00A2712D" w:rsidRPr="009510E6">
        <w:rPr>
          <w:rFonts w:eastAsiaTheme="minorEastAsia"/>
          <w:noProof/>
          <w:lang w:val="es-ES"/>
        </w:rPr>
        <w:t xml:space="preserve"> de </w:t>
      </w:r>
      <w:r w:rsidR="00E95ABD" w:rsidRPr="009510E6">
        <w:rPr>
          <w:rFonts w:eastAsiaTheme="minorEastAsia"/>
          <w:noProof/>
          <w:lang w:val="es-ES"/>
        </w:rPr>
        <w:t>las vías migratorias</w:t>
      </w:r>
      <w:r w:rsidR="00A2712D" w:rsidRPr="009510E6">
        <w:rPr>
          <w:rFonts w:eastAsiaTheme="minorEastAsia"/>
          <w:noProof/>
          <w:lang w:val="es-ES"/>
        </w:rPr>
        <w:t xml:space="preserve"> </w:t>
      </w:r>
      <w:r w:rsidR="00C040F4" w:rsidRPr="009510E6">
        <w:rPr>
          <w:rFonts w:eastAsiaTheme="minorEastAsia"/>
          <w:noProof/>
          <w:lang w:val="es-ES"/>
        </w:rPr>
        <w:t>e</w:t>
      </w:r>
      <w:r w:rsidR="00A2712D" w:rsidRPr="009510E6">
        <w:rPr>
          <w:rFonts w:eastAsiaTheme="minorEastAsia"/>
          <w:noProof/>
          <w:lang w:val="es-ES"/>
        </w:rPr>
        <w:t xml:space="preserve"> </w:t>
      </w:r>
      <w:r w:rsidR="00DD43C5" w:rsidRPr="009510E6">
        <w:rPr>
          <w:rFonts w:eastAsiaTheme="minorEastAsia"/>
          <w:noProof/>
          <w:lang w:val="es-ES"/>
        </w:rPr>
        <w:t>identificar</w:t>
      </w:r>
      <w:r w:rsidR="00A2712D" w:rsidRPr="009510E6">
        <w:rPr>
          <w:rFonts w:eastAsiaTheme="minorEastAsia"/>
          <w:noProof/>
          <w:lang w:val="es-ES"/>
        </w:rPr>
        <w:t xml:space="preserve"> las prioridades de conservación a través de </w:t>
      </w:r>
      <w:r w:rsidR="00C040F4" w:rsidRPr="009510E6">
        <w:rPr>
          <w:rFonts w:eastAsiaTheme="minorEastAsia"/>
          <w:noProof/>
          <w:lang w:val="es-ES"/>
        </w:rPr>
        <w:t>zonas</w:t>
      </w:r>
      <w:r w:rsidR="00A2712D" w:rsidRPr="009510E6">
        <w:rPr>
          <w:rFonts w:eastAsiaTheme="minorEastAsia"/>
          <w:noProof/>
          <w:lang w:val="es-ES"/>
        </w:rPr>
        <w:t xml:space="preserve"> designadas </w:t>
      </w:r>
      <w:r w:rsidR="00C040F4" w:rsidRPr="009510E6">
        <w:rPr>
          <w:rFonts w:eastAsiaTheme="minorEastAsia"/>
          <w:noProof/>
          <w:lang w:val="es-ES"/>
        </w:rPr>
        <w:t>internacionalmente</w:t>
      </w:r>
      <w:r w:rsidR="00A2712D" w:rsidRPr="009510E6">
        <w:rPr>
          <w:rFonts w:eastAsiaTheme="minorEastAsia"/>
          <w:noProof/>
          <w:lang w:val="es-ES"/>
        </w:rPr>
        <w:t>, como los Humedales de Importancia Internacional.</w:t>
      </w:r>
    </w:p>
    <w:p w14:paraId="10F25C49" w14:textId="77777777" w:rsidR="00FE7C07" w:rsidRPr="009510E6" w:rsidRDefault="00FE7C07" w:rsidP="00DD43C5">
      <w:pPr>
        <w:spacing w:after="0" w:line="240" w:lineRule="auto"/>
        <w:rPr>
          <w:rFonts w:eastAsiaTheme="minorEastAsia"/>
          <w:noProof/>
          <w:lang w:val="es-ES"/>
        </w:rPr>
      </w:pPr>
    </w:p>
    <w:p w14:paraId="63ADC69A" w14:textId="0844E468" w:rsidR="00DD43C5" w:rsidRPr="009510E6" w:rsidRDefault="00995E66" w:rsidP="00A24465">
      <w:pPr>
        <w:spacing w:after="0" w:line="240" w:lineRule="auto"/>
        <w:ind w:left="426" w:hanging="426"/>
        <w:rPr>
          <w:rFonts w:eastAsiaTheme="minorEastAsia"/>
          <w:noProof/>
          <w:lang w:val="es-ES"/>
        </w:rPr>
      </w:pPr>
      <w:r w:rsidRPr="009510E6">
        <w:rPr>
          <w:rFonts w:eastAsiaTheme="minorEastAsia"/>
          <w:noProof/>
          <w:lang w:val="es-ES"/>
        </w:rPr>
        <w:t>11.</w:t>
      </w:r>
      <w:r w:rsidRPr="009510E6">
        <w:rPr>
          <w:rFonts w:eastAsiaTheme="minorEastAsia"/>
          <w:noProof/>
          <w:lang w:val="es-ES"/>
        </w:rPr>
        <w:tab/>
      </w:r>
      <w:r w:rsidR="00DD43C5" w:rsidRPr="009510E6">
        <w:rPr>
          <w:rFonts w:eastAsiaTheme="minorEastAsia"/>
          <w:noProof/>
          <w:lang w:val="es-ES"/>
        </w:rPr>
        <w:t>El 15 de febrero, la Secretaría estuvo a cargo de las palabras de inauguración del evento paralelo de la COP14 de la CMS</w:t>
      </w:r>
      <w:r w:rsidR="00C040F4" w:rsidRPr="009510E6">
        <w:rPr>
          <w:rFonts w:eastAsiaTheme="minorEastAsia"/>
          <w:noProof/>
          <w:lang w:val="es-ES"/>
        </w:rPr>
        <w:t xml:space="preserve"> denominado</w:t>
      </w:r>
      <w:r w:rsidR="00433710" w:rsidRPr="009510E6">
        <w:rPr>
          <w:rFonts w:eastAsiaTheme="minorEastAsia"/>
          <w:noProof/>
          <w:lang w:val="es-ES"/>
        </w:rPr>
        <w:t xml:space="preserve"> “El Foro Costero Mundial</w:t>
      </w:r>
      <w:r w:rsidR="00DD43C5" w:rsidRPr="009510E6">
        <w:rPr>
          <w:rFonts w:eastAsiaTheme="minorEastAsia"/>
          <w:noProof/>
          <w:lang w:val="es-ES"/>
        </w:rPr>
        <w:t xml:space="preserve">: </w:t>
      </w:r>
      <w:r w:rsidR="00433710" w:rsidRPr="009510E6">
        <w:rPr>
          <w:rFonts w:eastAsiaTheme="minorEastAsia"/>
          <w:noProof/>
          <w:lang w:val="es-ES"/>
        </w:rPr>
        <w:t xml:space="preserve">una </w:t>
      </w:r>
      <w:r w:rsidR="00DD43C5" w:rsidRPr="009510E6">
        <w:rPr>
          <w:rFonts w:eastAsiaTheme="minorEastAsia"/>
          <w:noProof/>
          <w:lang w:val="es-ES"/>
        </w:rPr>
        <w:t>actualización</w:t>
      </w:r>
      <w:r w:rsidR="00433710" w:rsidRPr="009510E6">
        <w:rPr>
          <w:rFonts w:eastAsiaTheme="minorEastAsia"/>
          <w:noProof/>
          <w:lang w:val="es-ES"/>
        </w:rPr>
        <w:t>”</w:t>
      </w:r>
      <w:r w:rsidR="00DD43C5" w:rsidRPr="009510E6">
        <w:rPr>
          <w:rFonts w:eastAsiaTheme="minorEastAsia"/>
          <w:noProof/>
          <w:lang w:val="es-ES"/>
        </w:rPr>
        <w:t xml:space="preserve">. Antes de la COP14 de la CMS, </w:t>
      </w:r>
      <w:r w:rsidR="00433710" w:rsidRPr="009510E6">
        <w:rPr>
          <w:rFonts w:eastAsiaTheme="minorEastAsia"/>
          <w:noProof/>
          <w:lang w:val="es-ES"/>
        </w:rPr>
        <w:t>la</w:t>
      </w:r>
      <w:r w:rsidR="00DD43C5" w:rsidRPr="009510E6">
        <w:rPr>
          <w:rFonts w:eastAsiaTheme="minorEastAsia"/>
          <w:noProof/>
          <w:lang w:val="es-ES"/>
        </w:rPr>
        <w:t xml:space="preserve"> Secretari</w:t>
      </w:r>
      <w:r w:rsidR="00433710" w:rsidRPr="009510E6">
        <w:rPr>
          <w:rFonts w:eastAsiaTheme="minorEastAsia"/>
          <w:noProof/>
          <w:lang w:val="es-ES"/>
        </w:rPr>
        <w:t>a</w:t>
      </w:r>
      <w:r w:rsidR="00DD43C5" w:rsidRPr="009510E6">
        <w:rPr>
          <w:rFonts w:eastAsiaTheme="minorEastAsia"/>
          <w:noProof/>
          <w:lang w:val="es-ES"/>
        </w:rPr>
        <w:t xml:space="preserve"> General transmitió un mensaje </w:t>
      </w:r>
      <w:r w:rsidR="00433710" w:rsidRPr="009510E6">
        <w:rPr>
          <w:rFonts w:eastAsiaTheme="minorEastAsia"/>
          <w:noProof/>
          <w:lang w:val="es-ES"/>
        </w:rPr>
        <w:t>por</w:t>
      </w:r>
      <w:r w:rsidR="00DD43C5" w:rsidRPr="009510E6">
        <w:rPr>
          <w:rFonts w:eastAsiaTheme="minorEastAsia"/>
          <w:noProof/>
          <w:lang w:val="es-ES"/>
        </w:rPr>
        <w:t xml:space="preserve"> v</w:t>
      </w:r>
      <w:r w:rsidR="00433710" w:rsidRPr="009510E6">
        <w:rPr>
          <w:rFonts w:eastAsiaTheme="minorEastAsia"/>
          <w:noProof/>
          <w:lang w:val="es-ES"/>
        </w:rPr>
        <w:t>i</w:t>
      </w:r>
      <w:r w:rsidR="00DD43C5" w:rsidRPr="009510E6">
        <w:rPr>
          <w:rFonts w:eastAsiaTheme="minorEastAsia"/>
          <w:noProof/>
          <w:lang w:val="es-ES"/>
        </w:rPr>
        <w:t xml:space="preserve">deo </w:t>
      </w:r>
      <w:r w:rsidR="00C040F4" w:rsidRPr="009510E6">
        <w:rPr>
          <w:rFonts w:eastAsiaTheme="minorEastAsia"/>
          <w:noProof/>
          <w:lang w:val="es-ES"/>
        </w:rPr>
        <w:t>a</w:t>
      </w:r>
      <w:r w:rsidR="00DD43C5" w:rsidRPr="009510E6">
        <w:rPr>
          <w:rFonts w:eastAsiaTheme="minorEastAsia"/>
          <w:noProof/>
          <w:lang w:val="es-ES"/>
        </w:rPr>
        <w:t xml:space="preserve"> la Conferencia del Foro Costero Mundial </w:t>
      </w:r>
      <w:r w:rsidR="00433710" w:rsidRPr="009510E6">
        <w:rPr>
          <w:rFonts w:eastAsiaTheme="minorEastAsia"/>
          <w:noProof/>
          <w:lang w:val="es-ES"/>
        </w:rPr>
        <w:t xml:space="preserve">de </w:t>
      </w:r>
      <w:r w:rsidR="00DD43C5" w:rsidRPr="009510E6">
        <w:rPr>
          <w:rFonts w:eastAsiaTheme="minorEastAsia"/>
          <w:noProof/>
          <w:lang w:val="es-ES"/>
        </w:rPr>
        <w:t>2023, celebrada en la ciudad de Yancheng</w:t>
      </w:r>
      <w:r w:rsidR="00C040F4" w:rsidRPr="009510E6">
        <w:rPr>
          <w:rFonts w:eastAsiaTheme="minorEastAsia"/>
          <w:noProof/>
          <w:lang w:val="es-ES"/>
        </w:rPr>
        <w:t xml:space="preserve"> (</w:t>
      </w:r>
      <w:r w:rsidR="00DD43C5" w:rsidRPr="009510E6">
        <w:rPr>
          <w:rFonts w:eastAsiaTheme="minorEastAsia"/>
          <w:noProof/>
          <w:lang w:val="es-ES"/>
        </w:rPr>
        <w:t>República Popular China</w:t>
      </w:r>
      <w:r w:rsidR="00C040F4" w:rsidRPr="009510E6">
        <w:rPr>
          <w:rFonts w:eastAsiaTheme="minorEastAsia"/>
          <w:noProof/>
          <w:lang w:val="es-ES"/>
        </w:rPr>
        <w:t>)</w:t>
      </w:r>
      <w:r w:rsidR="00DD43C5" w:rsidRPr="009510E6">
        <w:rPr>
          <w:rFonts w:eastAsiaTheme="minorEastAsia"/>
          <w:noProof/>
          <w:lang w:val="es-ES"/>
        </w:rPr>
        <w:t xml:space="preserve"> del 25 al 27 de septiembre de 2023.</w:t>
      </w:r>
    </w:p>
    <w:p w14:paraId="58EBD05F" w14:textId="77777777" w:rsidR="00995C43" w:rsidRPr="009510E6" w:rsidRDefault="00995C43" w:rsidP="00A24465">
      <w:pPr>
        <w:spacing w:after="0" w:line="240" w:lineRule="auto"/>
        <w:rPr>
          <w:rFonts w:eastAsiaTheme="minorEastAsia"/>
          <w:noProof/>
          <w:lang w:val="es-ES"/>
        </w:rPr>
      </w:pPr>
    </w:p>
    <w:p w14:paraId="4FE63570" w14:textId="77777777" w:rsidR="00433710" w:rsidRPr="009510E6" w:rsidRDefault="00433710" w:rsidP="00A24465">
      <w:pPr>
        <w:keepNext/>
        <w:spacing w:after="0" w:line="240" w:lineRule="auto"/>
        <w:rPr>
          <w:i/>
          <w:iCs/>
          <w:noProof/>
          <w:lang w:val="es-ES"/>
        </w:rPr>
      </w:pPr>
      <w:r w:rsidRPr="009510E6">
        <w:rPr>
          <w:i/>
          <w:iCs/>
          <w:noProof/>
          <w:lang w:val="es-ES"/>
        </w:rPr>
        <w:t xml:space="preserve">Convención sobre el Comercio Internacional de Especies Amenazadas de Fauna y Flora Silvestres (CITES) </w:t>
      </w:r>
    </w:p>
    <w:p w14:paraId="14C8C6E7" w14:textId="77777777" w:rsidR="00AF1A95" w:rsidRPr="009510E6" w:rsidRDefault="00AF1A95" w:rsidP="00A24465">
      <w:pPr>
        <w:keepNext/>
        <w:spacing w:after="0" w:line="240" w:lineRule="auto"/>
        <w:rPr>
          <w:rStyle w:val="ui-provider"/>
          <w:noProof/>
          <w:lang w:val="es-ES"/>
        </w:rPr>
      </w:pPr>
    </w:p>
    <w:p w14:paraId="0BE742CE" w14:textId="3F59A41F" w:rsidR="00414E74" w:rsidRPr="009510E6" w:rsidRDefault="00995E66" w:rsidP="00A24465">
      <w:pPr>
        <w:spacing w:after="0" w:line="240" w:lineRule="auto"/>
        <w:ind w:left="426" w:hanging="426"/>
        <w:rPr>
          <w:noProof/>
          <w:lang w:val="es-ES"/>
        </w:rPr>
      </w:pPr>
      <w:r w:rsidRPr="009510E6">
        <w:rPr>
          <w:noProof/>
          <w:lang w:val="es-ES"/>
        </w:rPr>
        <w:t>12.</w:t>
      </w:r>
      <w:r w:rsidRPr="009510E6">
        <w:rPr>
          <w:noProof/>
          <w:lang w:val="es-ES"/>
        </w:rPr>
        <w:tab/>
      </w:r>
      <w:r w:rsidR="00414E74" w:rsidRPr="009510E6">
        <w:rPr>
          <w:noProof/>
          <w:lang w:val="es-ES"/>
        </w:rPr>
        <w:t>La Secretaría participó en la 77ª reunión del Comité Permanente de la Convención sobre el Comercio Internacional de Especies Amenazadas de Fauna y Flora Silvestres (CITES), celebrada en Ginebra (Suiza) en noviembre de 2023. La Secretaría realizó intervenciones relacionadas con las especies que dependen de los humedales.</w:t>
      </w:r>
    </w:p>
    <w:p w14:paraId="4809CD04" w14:textId="77777777" w:rsidR="6F1314D4" w:rsidRPr="009510E6" w:rsidRDefault="6F1314D4" w:rsidP="00A24465">
      <w:pPr>
        <w:spacing w:after="0" w:line="240" w:lineRule="auto"/>
        <w:rPr>
          <w:rFonts w:eastAsiaTheme="minorEastAsia"/>
          <w:noProof/>
          <w:lang w:val="es-ES"/>
        </w:rPr>
      </w:pPr>
    </w:p>
    <w:p w14:paraId="21472848" w14:textId="77777777" w:rsidR="00414E74" w:rsidRPr="009510E6" w:rsidRDefault="00414E74" w:rsidP="00414E74">
      <w:pPr>
        <w:keepNext/>
        <w:spacing w:after="0" w:line="240" w:lineRule="auto"/>
        <w:ind w:left="425" w:hanging="425"/>
        <w:rPr>
          <w:rFonts w:eastAsia="Times New Roman" w:cstheme="minorHAnsi"/>
          <w:i/>
          <w:noProof/>
          <w:lang w:val="es-ES" w:eastAsia="en-GB"/>
        </w:rPr>
      </w:pPr>
      <w:r w:rsidRPr="009510E6">
        <w:rPr>
          <w:rFonts w:eastAsia="Times New Roman" w:cstheme="minorHAnsi"/>
          <w:i/>
          <w:noProof/>
          <w:lang w:val="es-ES" w:eastAsia="en-GB"/>
        </w:rPr>
        <w:t>Convención sobre la Protección del Patrimonio Mundial Cultural y Natural</w:t>
      </w:r>
    </w:p>
    <w:p w14:paraId="2F623089" w14:textId="77777777" w:rsidR="004814BD" w:rsidRPr="009510E6" w:rsidRDefault="004814BD" w:rsidP="00A24465">
      <w:pPr>
        <w:keepNext/>
        <w:spacing w:after="0" w:line="240" w:lineRule="auto"/>
        <w:rPr>
          <w:rStyle w:val="ui-provider"/>
          <w:i/>
          <w:iCs/>
          <w:noProof/>
          <w:lang w:val="es-ES"/>
        </w:rPr>
      </w:pPr>
    </w:p>
    <w:p w14:paraId="0A76118D" w14:textId="3609692F" w:rsidR="00414E74" w:rsidRPr="009510E6" w:rsidRDefault="00995E66" w:rsidP="00A24465">
      <w:pPr>
        <w:spacing w:after="0" w:line="240" w:lineRule="auto"/>
        <w:ind w:left="426" w:right="-20" w:hanging="426"/>
        <w:rPr>
          <w:rFonts w:ascii="Calibri" w:eastAsia="Calibri" w:hAnsi="Calibri" w:cs="Calibri"/>
          <w:noProof/>
          <w:lang w:val="es-ES"/>
        </w:rPr>
      </w:pPr>
      <w:r w:rsidRPr="009510E6">
        <w:rPr>
          <w:rFonts w:ascii="Calibri" w:eastAsia="Calibri" w:hAnsi="Calibri" w:cs="Calibri"/>
          <w:noProof/>
          <w:lang w:val="es-ES"/>
        </w:rPr>
        <w:t>13.</w:t>
      </w:r>
      <w:r w:rsidRPr="009510E6">
        <w:rPr>
          <w:rFonts w:ascii="Calibri" w:eastAsia="Calibri" w:hAnsi="Calibri" w:cs="Calibri"/>
          <w:noProof/>
          <w:lang w:val="es-ES"/>
        </w:rPr>
        <w:tab/>
      </w:r>
      <w:r w:rsidR="00414E74" w:rsidRPr="009510E6">
        <w:rPr>
          <w:rFonts w:ascii="Calibri" w:eastAsia="Calibri" w:hAnsi="Calibri" w:cs="Calibri"/>
          <w:noProof/>
          <w:lang w:val="es-ES"/>
        </w:rPr>
        <w:t>La Secretaría participó en la 45ª reunión ampliada del Comité del Patrimonio Mundial, celebrada en Riad (Reino de la Arabia Saudita) en septiembre de 2023. El Comité examinó el estado de conservación de nueve sitios del Patrimonio Mundial</w:t>
      </w:r>
      <w:r w:rsidR="000C01EF" w:rsidRPr="009510E6">
        <w:rPr>
          <w:rFonts w:ascii="Calibri" w:eastAsia="Calibri" w:hAnsi="Calibri" w:cs="Calibri"/>
          <w:noProof/>
          <w:lang w:val="es-ES"/>
        </w:rPr>
        <w:t xml:space="preserve"> que </w:t>
      </w:r>
      <w:r w:rsidR="00414E74" w:rsidRPr="009510E6">
        <w:rPr>
          <w:rFonts w:ascii="Calibri" w:eastAsia="Calibri" w:hAnsi="Calibri" w:cs="Calibri"/>
          <w:noProof/>
          <w:lang w:val="es-ES"/>
        </w:rPr>
        <w:t xml:space="preserve">también </w:t>
      </w:r>
      <w:r w:rsidR="000C01EF" w:rsidRPr="009510E6">
        <w:rPr>
          <w:rFonts w:ascii="Calibri" w:eastAsia="Calibri" w:hAnsi="Calibri" w:cs="Calibri"/>
          <w:noProof/>
          <w:lang w:val="es-ES"/>
        </w:rPr>
        <w:t xml:space="preserve">están inscritos en la </w:t>
      </w:r>
      <w:r w:rsidR="005669D3" w:rsidRPr="009510E6">
        <w:rPr>
          <w:rFonts w:ascii="Calibri" w:eastAsia="Calibri" w:hAnsi="Calibri" w:cs="Calibri"/>
          <w:noProof/>
          <w:lang w:val="es-ES"/>
        </w:rPr>
        <w:t>L</w:t>
      </w:r>
      <w:r w:rsidR="000C01EF" w:rsidRPr="009510E6">
        <w:rPr>
          <w:rFonts w:ascii="Calibri" w:eastAsia="Calibri" w:hAnsi="Calibri" w:cs="Calibri"/>
          <w:noProof/>
          <w:lang w:val="es-ES"/>
        </w:rPr>
        <w:t xml:space="preserve">ista de </w:t>
      </w:r>
      <w:r w:rsidR="00414E74" w:rsidRPr="009510E6">
        <w:rPr>
          <w:rFonts w:ascii="Calibri" w:eastAsia="Calibri" w:hAnsi="Calibri" w:cs="Calibri"/>
          <w:noProof/>
          <w:lang w:val="es-ES"/>
        </w:rPr>
        <w:t xml:space="preserve">Humedales de Importancia Internacional, y decidió mantener el Parque Nacional de Virunga en la Lista del Patrimonio Mundial en Peligro. Entre los nuevos </w:t>
      </w:r>
      <w:r w:rsidR="000C01EF" w:rsidRPr="009510E6">
        <w:rPr>
          <w:rFonts w:ascii="Calibri" w:eastAsia="Calibri" w:hAnsi="Calibri" w:cs="Calibri"/>
          <w:noProof/>
          <w:lang w:val="es-ES"/>
        </w:rPr>
        <w:t>sitios</w:t>
      </w:r>
      <w:r w:rsidR="00414E74" w:rsidRPr="009510E6">
        <w:rPr>
          <w:rFonts w:ascii="Calibri" w:eastAsia="Calibri" w:hAnsi="Calibri" w:cs="Calibri"/>
          <w:noProof/>
          <w:lang w:val="es-ES"/>
        </w:rPr>
        <w:t xml:space="preserve"> inscritos en la Lista figura el </w:t>
      </w:r>
      <w:r w:rsidR="000C01EF" w:rsidRPr="009510E6">
        <w:rPr>
          <w:rFonts w:ascii="Calibri" w:eastAsia="Calibri" w:hAnsi="Calibri" w:cs="Calibri"/>
          <w:noProof/>
          <w:lang w:val="es-ES"/>
        </w:rPr>
        <w:t>Congo Forest Massif of Odzala-Kokoua</w:t>
      </w:r>
      <w:r w:rsidR="00414E74" w:rsidRPr="009510E6">
        <w:rPr>
          <w:rFonts w:ascii="Calibri" w:eastAsia="Calibri" w:hAnsi="Calibri" w:cs="Calibri"/>
          <w:noProof/>
          <w:lang w:val="es-ES"/>
        </w:rPr>
        <w:t xml:space="preserve">, Humedal de Importancia Internacional. La Secretaría </w:t>
      </w:r>
      <w:r w:rsidR="00E0754E" w:rsidRPr="009510E6">
        <w:rPr>
          <w:rFonts w:ascii="Calibri" w:eastAsia="Calibri" w:hAnsi="Calibri" w:cs="Calibri"/>
          <w:noProof/>
          <w:lang w:val="es-ES"/>
        </w:rPr>
        <w:t>intervino</w:t>
      </w:r>
      <w:r w:rsidR="00414E74" w:rsidRPr="009510E6">
        <w:rPr>
          <w:rFonts w:ascii="Calibri" w:eastAsia="Calibri" w:hAnsi="Calibri" w:cs="Calibri"/>
          <w:noProof/>
          <w:lang w:val="es-ES"/>
        </w:rPr>
        <w:t xml:space="preserve"> en un </w:t>
      </w:r>
      <w:r w:rsidR="00E0754E" w:rsidRPr="009510E6">
        <w:rPr>
          <w:rFonts w:ascii="Calibri" w:eastAsia="Calibri" w:hAnsi="Calibri" w:cs="Calibri"/>
          <w:noProof/>
          <w:lang w:val="es-ES"/>
        </w:rPr>
        <w:t>evento</w:t>
      </w:r>
      <w:r w:rsidR="00414E74" w:rsidRPr="009510E6">
        <w:rPr>
          <w:rFonts w:ascii="Calibri" w:eastAsia="Calibri" w:hAnsi="Calibri" w:cs="Calibri"/>
          <w:noProof/>
          <w:lang w:val="es-ES"/>
        </w:rPr>
        <w:t xml:space="preserve"> paralelo sobre el </w:t>
      </w:r>
      <w:r w:rsidR="00E0754E" w:rsidRPr="009510E6">
        <w:rPr>
          <w:rFonts w:ascii="Calibri" w:eastAsia="Calibri" w:hAnsi="Calibri" w:cs="Calibri"/>
          <w:noProof/>
          <w:lang w:val="es-ES"/>
        </w:rPr>
        <w:t>potencial</w:t>
      </w:r>
      <w:r w:rsidR="00414E74" w:rsidRPr="009510E6">
        <w:rPr>
          <w:rFonts w:ascii="Calibri" w:eastAsia="Calibri" w:hAnsi="Calibri" w:cs="Calibri"/>
          <w:noProof/>
          <w:lang w:val="es-ES"/>
        </w:rPr>
        <w:t xml:space="preserve"> de los sitios del Patrimonio Mundial para </w:t>
      </w:r>
      <w:r w:rsidR="00E0754E" w:rsidRPr="009510E6">
        <w:rPr>
          <w:rFonts w:ascii="Calibri" w:eastAsia="Calibri" w:hAnsi="Calibri" w:cs="Calibri"/>
          <w:noProof/>
          <w:lang w:val="es-ES"/>
        </w:rPr>
        <w:t>hacer frente al</w:t>
      </w:r>
      <w:r w:rsidR="00414E74" w:rsidRPr="009510E6">
        <w:rPr>
          <w:rFonts w:ascii="Calibri" w:eastAsia="Calibri" w:hAnsi="Calibri" w:cs="Calibri"/>
          <w:noProof/>
          <w:lang w:val="es-ES"/>
        </w:rPr>
        <w:t xml:space="preserve"> reto de la biodiversidad </w:t>
      </w:r>
      <w:r w:rsidR="005669D3" w:rsidRPr="009510E6">
        <w:rPr>
          <w:rFonts w:ascii="Calibri" w:eastAsia="Calibri" w:hAnsi="Calibri" w:cs="Calibri"/>
          <w:noProof/>
          <w:lang w:val="es-ES"/>
        </w:rPr>
        <w:t>de</w:t>
      </w:r>
      <w:r w:rsidR="00E0754E" w:rsidRPr="009510E6">
        <w:rPr>
          <w:rFonts w:ascii="Calibri" w:eastAsia="Calibri" w:hAnsi="Calibri" w:cs="Calibri"/>
          <w:noProof/>
          <w:lang w:val="es-ES"/>
        </w:rPr>
        <w:t xml:space="preserve"> esta</w:t>
      </w:r>
      <w:r w:rsidR="00414E74" w:rsidRPr="009510E6">
        <w:rPr>
          <w:rFonts w:ascii="Calibri" w:eastAsia="Calibri" w:hAnsi="Calibri" w:cs="Calibri"/>
          <w:noProof/>
          <w:lang w:val="es-ES"/>
        </w:rPr>
        <w:t xml:space="preserve"> década.</w:t>
      </w:r>
    </w:p>
    <w:p w14:paraId="6C9F5A6D" w14:textId="77777777" w:rsidR="004812F6" w:rsidRPr="009510E6" w:rsidRDefault="004812F6" w:rsidP="00277A85">
      <w:pPr>
        <w:spacing w:after="0" w:line="240" w:lineRule="auto"/>
        <w:ind w:right="-20"/>
        <w:rPr>
          <w:noProof/>
          <w:lang w:val="es-ES"/>
        </w:rPr>
      </w:pPr>
    </w:p>
    <w:p w14:paraId="385D0434" w14:textId="29761767" w:rsidR="004812F6" w:rsidRPr="009510E6" w:rsidRDefault="00277A85" w:rsidP="00A24465">
      <w:pPr>
        <w:keepNext/>
        <w:spacing w:after="0" w:line="240" w:lineRule="auto"/>
        <w:rPr>
          <w:i/>
          <w:iCs/>
          <w:noProof/>
          <w:lang w:val="es-ES"/>
        </w:rPr>
      </w:pPr>
      <w:r w:rsidRPr="009510E6">
        <w:rPr>
          <w:rFonts w:ascii="Calibri" w:eastAsia="Calibri" w:hAnsi="Calibri" w:cs="Calibri"/>
          <w:i/>
          <w:iCs/>
          <w:noProof/>
          <w:lang w:val="es-ES"/>
        </w:rPr>
        <w:t>La Convención de los Cárpatos</w:t>
      </w:r>
    </w:p>
    <w:p w14:paraId="63771B6D" w14:textId="77777777" w:rsidR="004812F6" w:rsidRPr="009510E6" w:rsidRDefault="004812F6" w:rsidP="00A24465">
      <w:pPr>
        <w:keepNext/>
        <w:spacing w:after="0" w:line="240" w:lineRule="auto"/>
        <w:rPr>
          <w:noProof/>
          <w:lang w:val="es-ES"/>
        </w:rPr>
      </w:pPr>
    </w:p>
    <w:p w14:paraId="5E29FA0D" w14:textId="3E76CE48" w:rsidR="00277A85" w:rsidRPr="009510E6" w:rsidRDefault="00995E66" w:rsidP="00A24465">
      <w:pPr>
        <w:spacing w:after="0" w:line="240" w:lineRule="auto"/>
        <w:ind w:left="426" w:right="-20" w:hanging="426"/>
        <w:rPr>
          <w:rFonts w:ascii="Calibri" w:eastAsia="Calibri" w:hAnsi="Calibri" w:cs="Calibri"/>
          <w:noProof/>
          <w:lang w:val="es-ES"/>
        </w:rPr>
      </w:pPr>
      <w:r w:rsidRPr="009510E6">
        <w:rPr>
          <w:rFonts w:ascii="Calibri" w:eastAsia="Calibri" w:hAnsi="Calibri" w:cs="Calibri"/>
          <w:noProof/>
          <w:lang w:val="es-ES"/>
        </w:rPr>
        <w:t>14.</w:t>
      </w:r>
      <w:r w:rsidRPr="009510E6">
        <w:rPr>
          <w:rFonts w:ascii="Calibri" w:eastAsia="Calibri" w:hAnsi="Calibri" w:cs="Calibri"/>
          <w:noProof/>
          <w:lang w:val="es-ES"/>
        </w:rPr>
        <w:tab/>
      </w:r>
      <w:r w:rsidR="00277A85" w:rsidRPr="009510E6">
        <w:rPr>
          <w:rFonts w:ascii="Calibri" w:eastAsia="Calibri" w:hAnsi="Calibri" w:cs="Calibri"/>
          <w:noProof/>
          <w:lang w:val="es-ES"/>
        </w:rPr>
        <w:t xml:space="preserve">La Secretaria General asistió a la 7ª Conferencia de las Partes (COP7) </w:t>
      </w:r>
      <w:r w:rsidR="005669D3" w:rsidRPr="009510E6">
        <w:rPr>
          <w:rFonts w:ascii="Calibri" w:eastAsia="Calibri" w:hAnsi="Calibri" w:cs="Calibri"/>
          <w:noProof/>
          <w:lang w:val="es-ES"/>
        </w:rPr>
        <w:t>en</w:t>
      </w:r>
      <w:r w:rsidR="00277A85" w:rsidRPr="009510E6">
        <w:rPr>
          <w:rFonts w:ascii="Calibri" w:eastAsia="Calibri" w:hAnsi="Calibri" w:cs="Calibri"/>
          <w:noProof/>
          <w:lang w:val="es-ES"/>
        </w:rPr>
        <w:t xml:space="preserve"> la Convención de los Cárpatos, celebrada en Belgrado (Serbia) del 11 al 13 de octubre de 2023. Entre las decisiones que marcaron la celebración del 20º aniversario de la Convención de los Cárpatos en 2023 figura </w:t>
      </w:r>
      <w:r w:rsidR="005669D3" w:rsidRPr="009510E6">
        <w:rPr>
          <w:rFonts w:ascii="Calibri" w:eastAsia="Calibri" w:hAnsi="Calibri" w:cs="Calibri"/>
          <w:noProof/>
          <w:lang w:val="es-ES"/>
        </w:rPr>
        <w:t>la designación</w:t>
      </w:r>
      <w:r w:rsidR="00277A85" w:rsidRPr="009510E6">
        <w:rPr>
          <w:rFonts w:ascii="Calibri" w:eastAsia="Calibri" w:hAnsi="Calibri" w:cs="Calibri"/>
          <w:noProof/>
          <w:lang w:val="es-ES"/>
        </w:rPr>
        <w:t xml:space="preserve"> de un Humedal de Importancia Internacional transfronterizo en el </w:t>
      </w:r>
      <w:r w:rsidR="001C6401" w:rsidRPr="009510E6">
        <w:rPr>
          <w:rFonts w:ascii="Calibri" w:eastAsia="Calibri" w:hAnsi="Calibri" w:cs="Calibri"/>
          <w:noProof/>
          <w:lang w:val="es-ES"/>
        </w:rPr>
        <w:t>P</w:t>
      </w:r>
      <w:r w:rsidR="00277A85" w:rsidRPr="009510E6">
        <w:rPr>
          <w:rFonts w:ascii="Calibri" w:eastAsia="Calibri" w:hAnsi="Calibri" w:cs="Calibri"/>
          <w:noProof/>
          <w:lang w:val="es-ES"/>
        </w:rPr>
        <w:t xml:space="preserve">arque </w:t>
      </w:r>
      <w:r w:rsidR="001C6401" w:rsidRPr="009510E6">
        <w:rPr>
          <w:rFonts w:ascii="Calibri" w:eastAsia="Calibri" w:hAnsi="Calibri" w:cs="Calibri"/>
          <w:noProof/>
          <w:lang w:val="es-ES"/>
        </w:rPr>
        <w:t>N</w:t>
      </w:r>
      <w:r w:rsidR="00277A85" w:rsidRPr="009510E6">
        <w:rPr>
          <w:rFonts w:ascii="Calibri" w:eastAsia="Calibri" w:hAnsi="Calibri" w:cs="Calibri"/>
          <w:noProof/>
          <w:lang w:val="es-ES"/>
        </w:rPr>
        <w:t>acional</w:t>
      </w:r>
      <w:r w:rsidR="001C6401" w:rsidRPr="009510E6">
        <w:rPr>
          <w:rFonts w:ascii="Calibri" w:eastAsia="Calibri" w:hAnsi="Calibri" w:cs="Calibri"/>
          <w:noProof/>
          <w:lang w:val="es-ES"/>
        </w:rPr>
        <w:t xml:space="preserve"> </w:t>
      </w:r>
      <w:r w:rsidR="00277A85" w:rsidRPr="009510E6">
        <w:rPr>
          <w:rFonts w:eastAsiaTheme="minorEastAsia"/>
          <w:noProof/>
          <w:lang w:val="es-ES"/>
        </w:rPr>
        <w:t>Đerdap</w:t>
      </w:r>
      <w:r w:rsidR="00277A85" w:rsidRPr="009510E6">
        <w:rPr>
          <w:rFonts w:ascii="Calibri" w:eastAsia="Calibri" w:hAnsi="Calibri" w:cs="Calibri"/>
          <w:noProof/>
          <w:lang w:val="es-ES"/>
        </w:rPr>
        <w:t>, a lo largo del río Danubio en Serbia y Rumanía.</w:t>
      </w:r>
    </w:p>
    <w:p w14:paraId="182EEE7D" w14:textId="77777777" w:rsidR="00277A85" w:rsidRPr="009510E6" w:rsidRDefault="00277A85" w:rsidP="00A24465">
      <w:pPr>
        <w:spacing w:after="0" w:line="240" w:lineRule="auto"/>
        <w:ind w:left="426" w:right="-20" w:hanging="426"/>
        <w:rPr>
          <w:rFonts w:ascii="Calibri" w:eastAsia="Calibri" w:hAnsi="Calibri" w:cs="Calibri"/>
          <w:noProof/>
          <w:lang w:val="es-ES"/>
        </w:rPr>
      </w:pPr>
    </w:p>
    <w:p w14:paraId="5C72A7FD" w14:textId="77777777" w:rsidR="001C6401" w:rsidRPr="009510E6" w:rsidRDefault="001C6401" w:rsidP="001C6401">
      <w:pPr>
        <w:keepNext/>
        <w:spacing w:after="0" w:line="240" w:lineRule="auto"/>
        <w:rPr>
          <w:i/>
          <w:iCs/>
          <w:noProof/>
          <w:lang w:val="es-ES"/>
        </w:rPr>
      </w:pPr>
      <w:r w:rsidRPr="009510E6">
        <w:rPr>
          <w:i/>
          <w:iCs/>
          <w:noProof/>
          <w:lang w:val="es-ES"/>
        </w:rPr>
        <w:t xml:space="preserve">Plataforma Intergubernamental sobre Diversidad Biológica y Servicios de los Ecosistemas </w:t>
      </w:r>
    </w:p>
    <w:p w14:paraId="2B03E599" w14:textId="77777777" w:rsidR="00733EC7" w:rsidRPr="009510E6" w:rsidRDefault="00733EC7" w:rsidP="00A24465">
      <w:pPr>
        <w:keepNext/>
        <w:spacing w:after="0" w:line="240" w:lineRule="auto"/>
        <w:rPr>
          <w:noProof/>
          <w:lang w:val="es-ES"/>
        </w:rPr>
      </w:pPr>
    </w:p>
    <w:p w14:paraId="350D9948" w14:textId="313626D6" w:rsidR="001C6401" w:rsidRPr="009510E6" w:rsidRDefault="00995E66" w:rsidP="00A24465">
      <w:pPr>
        <w:spacing w:after="0" w:line="240" w:lineRule="auto"/>
        <w:ind w:left="426" w:right="-20" w:hanging="426"/>
        <w:rPr>
          <w:noProof/>
          <w:lang w:val="es-ES"/>
        </w:rPr>
      </w:pPr>
      <w:r w:rsidRPr="009510E6">
        <w:rPr>
          <w:noProof/>
          <w:lang w:val="es-ES"/>
        </w:rPr>
        <w:t>15.</w:t>
      </w:r>
      <w:r w:rsidRPr="009510E6">
        <w:rPr>
          <w:noProof/>
          <w:lang w:val="es-ES"/>
        </w:rPr>
        <w:tab/>
      </w:r>
      <w:r w:rsidR="001C6401" w:rsidRPr="009510E6">
        <w:rPr>
          <w:noProof/>
          <w:lang w:val="es-ES"/>
        </w:rPr>
        <w:t xml:space="preserve">La Secretaría participó </w:t>
      </w:r>
      <w:r w:rsidR="002C27AD" w:rsidRPr="009510E6">
        <w:rPr>
          <w:noProof/>
          <w:lang w:val="es-ES"/>
        </w:rPr>
        <w:t>de forma virtual</w:t>
      </w:r>
      <w:r w:rsidR="001C6401" w:rsidRPr="009510E6">
        <w:rPr>
          <w:noProof/>
          <w:lang w:val="es-ES"/>
        </w:rPr>
        <w:t xml:space="preserve"> en la </w:t>
      </w:r>
      <w:r w:rsidR="002C27AD" w:rsidRPr="009510E6">
        <w:rPr>
          <w:noProof/>
          <w:lang w:val="es-ES"/>
        </w:rPr>
        <w:t>10ª</w:t>
      </w:r>
      <w:r w:rsidR="001C6401" w:rsidRPr="009510E6">
        <w:rPr>
          <w:noProof/>
          <w:lang w:val="es-ES"/>
        </w:rPr>
        <w:t xml:space="preserve"> sesión plenaria de la </w:t>
      </w:r>
      <w:r w:rsidR="003125AE" w:rsidRPr="009510E6">
        <w:rPr>
          <w:noProof/>
          <w:lang w:val="es-ES"/>
        </w:rPr>
        <w:t>Plataforma Intergubernamental Científico-normativa sobre Diversidad Biológica y Servicios de los Ecosistemas</w:t>
      </w:r>
      <w:r w:rsidR="001C6401" w:rsidRPr="009510E6">
        <w:rPr>
          <w:noProof/>
          <w:lang w:val="es-ES"/>
        </w:rPr>
        <w:t xml:space="preserve"> (IPBES 10), celebrada en Bonn (Alemania) del 28 de agosto al 2 de septiembre de 2023. La reunión se centró en </w:t>
      </w:r>
      <w:r w:rsidR="003125AE" w:rsidRPr="009510E6">
        <w:rPr>
          <w:noProof/>
          <w:lang w:val="es-ES"/>
        </w:rPr>
        <w:t>el examen</w:t>
      </w:r>
      <w:r w:rsidR="001C6401" w:rsidRPr="009510E6">
        <w:rPr>
          <w:noProof/>
          <w:lang w:val="es-ES"/>
        </w:rPr>
        <w:t xml:space="preserve"> del resumen para </w:t>
      </w:r>
      <w:r w:rsidR="003125AE" w:rsidRPr="009510E6">
        <w:rPr>
          <w:noProof/>
          <w:lang w:val="es-ES"/>
        </w:rPr>
        <w:t>los formuladores de políticas</w:t>
      </w:r>
      <w:r w:rsidR="001C6401" w:rsidRPr="009510E6">
        <w:rPr>
          <w:noProof/>
          <w:lang w:val="es-ES"/>
        </w:rPr>
        <w:t xml:space="preserve"> </w:t>
      </w:r>
      <w:r w:rsidR="003125AE" w:rsidRPr="009510E6">
        <w:rPr>
          <w:noProof/>
          <w:lang w:val="es-ES"/>
        </w:rPr>
        <w:t>sobre</w:t>
      </w:r>
      <w:r w:rsidR="001C6401" w:rsidRPr="009510E6">
        <w:rPr>
          <w:noProof/>
          <w:lang w:val="es-ES"/>
        </w:rPr>
        <w:t xml:space="preserve"> la evaluación temática de las especies exóticas invasoras y su control. La Secretaría presentó una declaración en la que anim</w:t>
      </w:r>
      <w:r w:rsidR="009C209F" w:rsidRPr="009510E6">
        <w:rPr>
          <w:noProof/>
          <w:lang w:val="es-ES"/>
        </w:rPr>
        <w:t>ó</w:t>
      </w:r>
      <w:r w:rsidR="001C6401" w:rsidRPr="009510E6">
        <w:rPr>
          <w:noProof/>
          <w:lang w:val="es-ES"/>
        </w:rPr>
        <w:t xml:space="preserve"> al Grupo de expertos de la IPBES sobre especies exóticas </w:t>
      </w:r>
      <w:r w:rsidR="001C6401" w:rsidRPr="009510E6">
        <w:rPr>
          <w:noProof/>
          <w:lang w:val="es-ES"/>
        </w:rPr>
        <w:lastRenderedPageBreak/>
        <w:t xml:space="preserve">invasoras y su control a incorporar </w:t>
      </w:r>
      <w:r w:rsidR="003125AE" w:rsidRPr="009510E6">
        <w:rPr>
          <w:noProof/>
          <w:lang w:val="es-ES"/>
        </w:rPr>
        <w:t>lineamientos</w:t>
      </w:r>
      <w:r w:rsidR="001C6401" w:rsidRPr="009510E6">
        <w:rPr>
          <w:noProof/>
          <w:lang w:val="es-ES"/>
        </w:rPr>
        <w:t xml:space="preserve"> específic</w:t>
      </w:r>
      <w:r w:rsidR="003125AE" w:rsidRPr="009510E6">
        <w:rPr>
          <w:noProof/>
          <w:lang w:val="es-ES"/>
        </w:rPr>
        <w:t>o</w:t>
      </w:r>
      <w:r w:rsidR="001C6401" w:rsidRPr="009510E6">
        <w:rPr>
          <w:noProof/>
          <w:lang w:val="es-ES"/>
        </w:rPr>
        <w:t xml:space="preserve">s </w:t>
      </w:r>
      <w:r w:rsidR="003125AE" w:rsidRPr="009510E6">
        <w:rPr>
          <w:noProof/>
          <w:lang w:val="es-ES"/>
        </w:rPr>
        <w:t xml:space="preserve">de la Convención </w:t>
      </w:r>
      <w:r w:rsidR="001C6401" w:rsidRPr="009510E6">
        <w:rPr>
          <w:noProof/>
          <w:lang w:val="es-ES"/>
        </w:rPr>
        <w:t xml:space="preserve">para </w:t>
      </w:r>
      <w:r w:rsidR="003125AE" w:rsidRPr="009510E6">
        <w:rPr>
          <w:noProof/>
          <w:lang w:val="es-ES"/>
        </w:rPr>
        <w:t xml:space="preserve">los </w:t>
      </w:r>
      <w:r w:rsidR="001C6401" w:rsidRPr="009510E6">
        <w:rPr>
          <w:noProof/>
          <w:lang w:val="es-ES"/>
        </w:rPr>
        <w:t xml:space="preserve">humedales. En relación con la labor </w:t>
      </w:r>
      <w:r w:rsidR="003125AE" w:rsidRPr="009510E6">
        <w:rPr>
          <w:noProof/>
          <w:lang w:val="es-ES"/>
        </w:rPr>
        <w:t>de la Convención</w:t>
      </w:r>
      <w:r w:rsidR="001C6401" w:rsidRPr="009510E6">
        <w:rPr>
          <w:noProof/>
          <w:lang w:val="es-ES"/>
        </w:rPr>
        <w:t xml:space="preserve">, la IPBES aprobó un proceso de definición del alcance de una segunda evaluación mundial de la biodiversidad y los servicios </w:t>
      </w:r>
      <w:r w:rsidR="003125AE" w:rsidRPr="009510E6">
        <w:rPr>
          <w:noProof/>
          <w:lang w:val="es-ES"/>
        </w:rPr>
        <w:t>de los ecosistemas</w:t>
      </w:r>
      <w:r w:rsidR="001C6401" w:rsidRPr="009510E6">
        <w:rPr>
          <w:noProof/>
          <w:lang w:val="es-ES"/>
        </w:rPr>
        <w:t xml:space="preserve"> y la realización de dos evaluaciones metodológicas rápidas sobre </w:t>
      </w:r>
      <w:r w:rsidR="003125AE" w:rsidRPr="009510E6">
        <w:rPr>
          <w:noProof/>
          <w:lang w:val="es-ES"/>
        </w:rPr>
        <w:t>la vigilancia</w:t>
      </w:r>
      <w:r w:rsidR="001C6401" w:rsidRPr="009510E6">
        <w:rPr>
          <w:noProof/>
          <w:lang w:val="es-ES"/>
        </w:rPr>
        <w:t xml:space="preserve"> de la </w:t>
      </w:r>
      <w:r w:rsidR="003125AE" w:rsidRPr="009510E6">
        <w:rPr>
          <w:noProof/>
          <w:lang w:val="es-ES"/>
        </w:rPr>
        <w:t>bio</w:t>
      </w:r>
      <w:r w:rsidR="001C6401" w:rsidRPr="009510E6">
        <w:rPr>
          <w:noProof/>
          <w:lang w:val="es-ES"/>
        </w:rPr>
        <w:t>diversidad y las contribuciones de la naturaleza a las personas</w:t>
      </w:r>
      <w:r w:rsidR="009C209F" w:rsidRPr="009510E6">
        <w:rPr>
          <w:noProof/>
          <w:lang w:val="es-ES"/>
        </w:rPr>
        <w:t>,</w:t>
      </w:r>
      <w:r w:rsidR="001C6401" w:rsidRPr="009510E6">
        <w:rPr>
          <w:noProof/>
          <w:lang w:val="es-ES"/>
        </w:rPr>
        <w:t xml:space="preserve"> y sobre la planificación espacial integrada</w:t>
      </w:r>
      <w:r w:rsidR="003729BB" w:rsidRPr="009510E6">
        <w:rPr>
          <w:noProof/>
          <w:lang w:val="es-ES"/>
        </w:rPr>
        <w:t>,</w:t>
      </w:r>
      <w:r w:rsidR="001C6401" w:rsidRPr="009510E6">
        <w:rPr>
          <w:noProof/>
          <w:lang w:val="es-ES"/>
        </w:rPr>
        <w:t xml:space="preserve"> que incluya la biodiversidad y la conectividad ecológica. La Secretaría ha nombrado a la </w:t>
      </w:r>
      <w:r w:rsidR="00D44649" w:rsidRPr="009510E6">
        <w:rPr>
          <w:noProof/>
          <w:lang w:val="es-ES"/>
        </w:rPr>
        <w:t>Prof.</w:t>
      </w:r>
      <w:r w:rsidR="001C6401" w:rsidRPr="009510E6">
        <w:rPr>
          <w:noProof/>
          <w:lang w:val="es-ES"/>
        </w:rPr>
        <w:t xml:space="preserve"> Siobhan Fennessy, Vicepresidenta del GECT, </w:t>
      </w:r>
      <w:r w:rsidR="00D44649" w:rsidRPr="009510E6">
        <w:rPr>
          <w:noProof/>
          <w:lang w:val="es-ES"/>
        </w:rPr>
        <w:t xml:space="preserve">como </w:t>
      </w:r>
      <w:r w:rsidR="001C6401" w:rsidRPr="009510E6">
        <w:rPr>
          <w:noProof/>
          <w:lang w:val="es-ES"/>
        </w:rPr>
        <w:t xml:space="preserve">experta en el proceso de definición del alcance de la segunda evaluación mundial </w:t>
      </w:r>
      <w:r w:rsidR="00D44649" w:rsidRPr="009510E6">
        <w:rPr>
          <w:noProof/>
          <w:lang w:val="es-ES"/>
        </w:rPr>
        <w:t>sobre</w:t>
      </w:r>
      <w:r w:rsidR="001C6401" w:rsidRPr="009510E6">
        <w:rPr>
          <w:noProof/>
          <w:lang w:val="es-ES"/>
        </w:rPr>
        <w:t xml:space="preserve"> la biodiversidad y los servicios de los ecosistemas.</w:t>
      </w:r>
    </w:p>
    <w:p w14:paraId="44340208" w14:textId="77777777" w:rsidR="00452D8F" w:rsidRPr="009510E6" w:rsidRDefault="00452D8F" w:rsidP="00A24465">
      <w:pPr>
        <w:spacing w:after="0" w:line="240" w:lineRule="auto"/>
        <w:rPr>
          <w:rFonts w:ascii="Calibri" w:hAnsi="Calibri" w:cs="Calibri"/>
          <w:noProof/>
          <w:lang w:val="es-ES"/>
        </w:rPr>
      </w:pPr>
    </w:p>
    <w:p w14:paraId="1A3ECC71" w14:textId="10CC49FB" w:rsidR="00327750" w:rsidRPr="009510E6" w:rsidRDefault="00D44649" w:rsidP="00A24465">
      <w:pPr>
        <w:keepNext/>
        <w:spacing w:after="0" w:line="240" w:lineRule="auto"/>
        <w:rPr>
          <w:b/>
          <w:bCs/>
          <w:noProof/>
          <w:color w:val="000000" w:themeColor="text1"/>
          <w:lang w:val="es-ES"/>
        </w:rPr>
      </w:pPr>
      <w:r w:rsidRPr="009510E6">
        <w:rPr>
          <w:b/>
          <w:bCs/>
          <w:noProof/>
          <w:color w:val="000000" w:themeColor="text1"/>
          <w:lang w:val="es-ES"/>
        </w:rPr>
        <w:t>Cambio climático</w:t>
      </w:r>
    </w:p>
    <w:p w14:paraId="7635D53A" w14:textId="77777777" w:rsidR="00327750" w:rsidRPr="009510E6" w:rsidRDefault="00327750" w:rsidP="00A24465">
      <w:pPr>
        <w:keepNext/>
        <w:spacing w:after="0" w:line="240" w:lineRule="auto"/>
        <w:rPr>
          <w:noProof/>
          <w:lang w:val="es-ES"/>
        </w:rPr>
      </w:pPr>
    </w:p>
    <w:p w14:paraId="4B07094B" w14:textId="77777777" w:rsidR="00D44649" w:rsidRPr="009510E6" w:rsidRDefault="00D44649" w:rsidP="00A24465">
      <w:pPr>
        <w:keepNext/>
        <w:spacing w:after="0" w:line="240" w:lineRule="auto"/>
        <w:rPr>
          <w:rStyle w:val="ui-provider"/>
          <w:i/>
          <w:iCs/>
          <w:noProof/>
          <w:lang w:val="es-ES"/>
        </w:rPr>
      </w:pPr>
      <w:r w:rsidRPr="009510E6">
        <w:rPr>
          <w:rStyle w:val="ui-provider"/>
          <w:i/>
          <w:iCs/>
          <w:noProof/>
          <w:lang w:val="es-ES"/>
        </w:rPr>
        <w:t>Convención Marco de las Naciones Unidas sobre el Cambio Climático</w:t>
      </w:r>
    </w:p>
    <w:p w14:paraId="22C124D1" w14:textId="77777777" w:rsidR="00CA0103" w:rsidRPr="009510E6" w:rsidRDefault="00CA0103" w:rsidP="00A24465">
      <w:pPr>
        <w:keepNext/>
        <w:spacing w:after="0" w:line="240" w:lineRule="auto"/>
        <w:rPr>
          <w:noProof/>
          <w:lang w:val="es-ES"/>
        </w:rPr>
      </w:pPr>
    </w:p>
    <w:p w14:paraId="3B7CACAD" w14:textId="6E4D0361" w:rsidR="00D44649" w:rsidRPr="009510E6" w:rsidRDefault="00226F10" w:rsidP="00226F10">
      <w:pPr>
        <w:spacing w:after="0" w:line="240" w:lineRule="auto"/>
        <w:ind w:left="426" w:hanging="426"/>
        <w:rPr>
          <w:noProof/>
          <w:lang w:val="es-ES"/>
        </w:rPr>
      </w:pPr>
      <w:r w:rsidRPr="009510E6">
        <w:rPr>
          <w:noProof/>
          <w:lang w:val="es-ES"/>
        </w:rPr>
        <w:t>16.</w:t>
      </w:r>
      <w:r w:rsidRPr="009510E6">
        <w:rPr>
          <w:noProof/>
          <w:lang w:val="es-ES"/>
        </w:rPr>
        <w:tab/>
      </w:r>
      <w:r w:rsidR="00D44649" w:rsidRPr="009510E6">
        <w:rPr>
          <w:noProof/>
          <w:lang w:val="es-ES"/>
        </w:rPr>
        <w:t xml:space="preserve">La labor de la Secretaría se centra en </w:t>
      </w:r>
      <w:r w:rsidR="00D40FDF" w:rsidRPr="009510E6">
        <w:rPr>
          <w:noProof/>
          <w:lang w:val="es-ES"/>
        </w:rPr>
        <w:t xml:space="preserve">aumentar </w:t>
      </w:r>
      <w:r w:rsidR="00D44649" w:rsidRPr="009510E6">
        <w:rPr>
          <w:noProof/>
          <w:lang w:val="es-ES"/>
        </w:rPr>
        <w:t xml:space="preserve">la conciencia sobre la vulnerabilidad de los humedales y sus servicios ecosistémicos ante el cambio climático, </w:t>
      </w:r>
      <w:r w:rsidR="00D40FDF" w:rsidRPr="009510E6">
        <w:rPr>
          <w:noProof/>
          <w:lang w:val="es-ES"/>
        </w:rPr>
        <w:t>el</w:t>
      </w:r>
      <w:r w:rsidR="00D44649" w:rsidRPr="009510E6">
        <w:rPr>
          <w:noProof/>
          <w:lang w:val="es-ES"/>
        </w:rPr>
        <w:t xml:space="preserve"> papel fundamental </w:t>
      </w:r>
      <w:r w:rsidR="00D40FDF" w:rsidRPr="009510E6">
        <w:rPr>
          <w:noProof/>
          <w:lang w:val="es-ES"/>
        </w:rPr>
        <w:t xml:space="preserve">que desempeñan los humedales </w:t>
      </w:r>
      <w:r w:rsidR="00D44649" w:rsidRPr="009510E6">
        <w:rPr>
          <w:noProof/>
          <w:lang w:val="es-ES"/>
        </w:rPr>
        <w:t xml:space="preserve">en la reducción del cambio climático y sus repercusiones, y las oportunidades para </w:t>
      </w:r>
      <w:r w:rsidR="00D40FDF" w:rsidRPr="009510E6">
        <w:rPr>
          <w:noProof/>
          <w:lang w:val="es-ES"/>
        </w:rPr>
        <w:t>impulsar</w:t>
      </w:r>
      <w:r w:rsidR="00D44649" w:rsidRPr="009510E6">
        <w:rPr>
          <w:noProof/>
          <w:lang w:val="es-ES"/>
        </w:rPr>
        <w:t xml:space="preserve"> compromisos y acciones en el marco de la Convención sobre los Humedales para </w:t>
      </w:r>
      <w:r w:rsidR="00123B33" w:rsidRPr="009510E6">
        <w:rPr>
          <w:noProof/>
          <w:lang w:val="es-ES"/>
        </w:rPr>
        <w:t>lograr</w:t>
      </w:r>
      <w:r w:rsidR="00D44649" w:rsidRPr="009510E6">
        <w:rPr>
          <w:noProof/>
          <w:lang w:val="es-ES"/>
        </w:rPr>
        <w:t xml:space="preserve"> </w:t>
      </w:r>
      <w:r w:rsidR="00123B33" w:rsidRPr="009510E6">
        <w:rPr>
          <w:noProof/>
          <w:lang w:val="es-ES"/>
        </w:rPr>
        <w:t>resultados en materia de</w:t>
      </w:r>
      <w:r w:rsidR="00D44649" w:rsidRPr="009510E6">
        <w:rPr>
          <w:noProof/>
          <w:lang w:val="es-ES"/>
        </w:rPr>
        <w:t xml:space="preserve"> </w:t>
      </w:r>
      <w:r w:rsidR="00123B33" w:rsidRPr="009510E6">
        <w:rPr>
          <w:noProof/>
          <w:lang w:val="es-ES"/>
        </w:rPr>
        <w:t>cambio climático</w:t>
      </w:r>
      <w:r w:rsidR="00D44649" w:rsidRPr="009510E6">
        <w:rPr>
          <w:noProof/>
          <w:lang w:val="es-ES"/>
        </w:rPr>
        <w:t xml:space="preserve">. Esto incluye abogar por un mayor reconocimiento de la importancia de los humedales y </w:t>
      </w:r>
      <w:r w:rsidR="00D40FDF" w:rsidRPr="009510E6">
        <w:rPr>
          <w:noProof/>
          <w:lang w:val="es-ES"/>
        </w:rPr>
        <w:t>el</w:t>
      </w:r>
      <w:r w:rsidR="00D44649" w:rsidRPr="009510E6">
        <w:rPr>
          <w:noProof/>
          <w:lang w:val="es-ES"/>
        </w:rPr>
        <w:t xml:space="preserve"> papel </w:t>
      </w:r>
      <w:r w:rsidR="00D40FDF" w:rsidRPr="009510E6">
        <w:rPr>
          <w:noProof/>
          <w:lang w:val="es-ES"/>
        </w:rPr>
        <w:t xml:space="preserve">que desempeñan </w:t>
      </w:r>
      <w:r w:rsidR="00D44649" w:rsidRPr="009510E6">
        <w:rPr>
          <w:noProof/>
          <w:lang w:val="es-ES"/>
        </w:rPr>
        <w:t xml:space="preserve">en los ciclos climáticos e hidrológicos, y aumentar la protección y restauración de los humedales, </w:t>
      </w:r>
      <w:r w:rsidR="00D40FDF" w:rsidRPr="009510E6">
        <w:rPr>
          <w:noProof/>
          <w:lang w:val="es-ES"/>
        </w:rPr>
        <w:t>incluso</w:t>
      </w:r>
      <w:r w:rsidR="00D44649" w:rsidRPr="009510E6">
        <w:rPr>
          <w:noProof/>
          <w:lang w:val="es-ES"/>
        </w:rPr>
        <w:t xml:space="preserve"> mediante la </w:t>
      </w:r>
      <w:r w:rsidR="00D40FDF" w:rsidRPr="009510E6">
        <w:rPr>
          <w:noProof/>
          <w:lang w:val="es-ES"/>
        </w:rPr>
        <w:t>integración</w:t>
      </w:r>
      <w:r w:rsidR="00D44649" w:rsidRPr="009510E6">
        <w:rPr>
          <w:noProof/>
          <w:lang w:val="es-ES"/>
        </w:rPr>
        <w:t xml:space="preserve"> de </w:t>
      </w:r>
      <w:r w:rsidR="00D40FDF" w:rsidRPr="009510E6">
        <w:rPr>
          <w:noProof/>
          <w:lang w:val="es-ES"/>
        </w:rPr>
        <w:t>medidas relacionadas con</w:t>
      </w:r>
      <w:r w:rsidR="00D44649" w:rsidRPr="009510E6">
        <w:rPr>
          <w:noProof/>
          <w:lang w:val="es-ES"/>
        </w:rPr>
        <w:t xml:space="preserve"> los humedales en las estrategias y planes </w:t>
      </w:r>
      <w:r w:rsidR="009C209F" w:rsidRPr="009510E6">
        <w:rPr>
          <w:noProof/>
          <w:lang w:val="es-ES"/>
        </w:rPr>
        <w:t>relativos al</w:t>
      </w:r>
      <w:r w:rsidR="00D44649" w:rsidRPr="009510E6">
        <w:rPr>
          <w:noProof/>
          <w:lang w:val="es-ES"/>
        </w:rPr>
        <w:t xml:space="preserve"> cambio climático.</w:t>
      </w:r>
    </w:p>
    <w:p w14:paraId="44E27E9C" w14:textId="77777777" w:rsidR="001B47BC" w:rsidRPr="009510E6" w:rsidRDefault="001B47BC" w:rsidP="00A24465">
      <w:pPr>
        <w:spacing w:after="0" w:line="240" w:lineRule="auto"/>
        <w:rPr>
          <w:rStyle w:val="ui-provider"/>
          <w:b/>
          <w:bCs/>
          <w:noProof/>
          <w:color w:val="000000" w:themeColor="text1"/>
          <w:lang w:val="es-ES"/>
        </w:rPr>
      </w:pPr>
    </w:p>
    <w:p w14:paraId="466A3BF3" w14:textId="189FA14C" w:rsidR="001D36F5" w:rsidRPr="009510E6" w:rsidRDefault="00226F10" w:rsidP="00226F10">
      <w:pPr>
        <w:spacing w:after="0" w:line="240" w:lineRule="auto"/>
        <w:ind w:left="426" w:hanging="426"/>
        <w:rPr>
          <w:rStyle w:val="ui-provider"/>
          <w:noProof/>
          <w:lang w:val="es-ES"/>
        </w:rPr>
      </w:pPr>
      <w:r w:rsidRPr="009510E6">
        <w:rPr>
          <w:rStyle w:val="ui-provider"/>
          <w:noProof/>
          <w:lang w:val="es-ES"/>
        </w:rPr>
        <w:t>17.</w:t>
      </w:r>
      <w:r w:rsidRPr="009510E6">
        <w:rPr>
          <w:rStyle w:val="ui-provider"/>
          <w:noProof/>
          <w:lang w:val="es-ES"/>
        </w:rPr>
        <w:tab/>
      </w:r>
      <w:r w:rsidR="007B57AE" w:rsidRPr="009510E6">
        <w:rPr>
          <w:rStyle w:val="ui-provider"/>
          <w:noProof/>
          <w:lang w:val="es-ES"/>
        </w:rPr>
        <w:t>Antes de la 28ª sesión de la Conferencia de las Partes de la Convención Marco de las Naciones Unidas sobre el Cambio Climático (COP28 de la CMNUCC), se redactó una nota informativa sobre la Convención sobre los Humedales y</w:t>
      </w:r>
      <w:r w:rsidR="007F08B7" w:rsidRPr="009510E6">
        <w:rPr>
          <w:rStyle w:val="ui-provider"/>
          <w:noProof/>
          <w:lang w:val="es-ES"/>
        </w:rPr>
        <w:t xml:space="preserve"> el informe</w:t>
      </w:r>
      <w:r w:rsidR="007B57AE" w:rsidRPr="009510E6">
        <w:rPr>
          <w:rStyle w:val="ui-provider"/>
          <w:noProof/>
          <w:lang w:val="es-ES"/>
        </w:rPr>
        <w:t xml:space="preserve"> </w:t>
      </w:r>
      <w:r w:rsidR="00AE4A25" w:rsidRPr="009510E6">
        <w:rPr>
          <w:rStyle w:val="ui-provider"/>
          <w:i/>
          <w:iCs/>
          <w:noProof/>
          <w:lang w:val="es-ES"/>
        </w:rPr>
        <w:t>A</w:t>
      </w:r>
      <w:r w:rsidR="007B57AE" w:rsidRPr="009510E6">
        <w:rPr>
          <w:rStyle w:val="ui-provider"/>
          <w:i/>
          <w:iCs/>
          <w:noProof/>
          <w:lang w:val="es-ES"/>
        </w:rPr>
        <w:t>provecha</w:t>
      </w:r>
      <w:r w:rsidR="00123B33" w:rsidRPr="009510E6">
        <w:rPr>
          <w:rStyle w:val="ui-provider"/>
          <w:i/>
          <w:iCs/>
          <w:noProof/>
          <w:lang w:val="es-ES"/>
        </w:rPr>
        <w:t xml:space="preserve">r </w:t>
      </w:r>
      <w:r w:rsidR="007B57AE" w:rsidRPr="009510E6">
        <w:rPr>
          <w:rStyle w:val="ui-provider"/>
          <w:i/>
          <w:iCs/>
          <w:noProof/>
          <w:lang w:val="es-ES"/>
        </w:rPr>
        <w:t>el uso racional, la protección y restauración de los humedales para lograr resultados en materia de cambio climático</w:t>
      </w:r>
      <w:r w:rsidR="007B57AE" w:rsidRPr="009510E6">
        <w:rPr>
          <w:rStyle w:val="FootnoteReference"/>
          <w:noProof/>
          <w:lang w:val="es-ES"/>
        </w:rPr>
        <w:footnoteReference w:id="3"/>
      </w:r>
      <w:r w:rsidR="007F08B7" w:rsidRPr="009510E6">
        <w:rPr>
          <w:rStyle w:val="ui-provider"/>
          <w:noProof/>
          <w:lang w:val="es-ES"/>
        </w:rPr>
        <w:t>, distribuidos</w:t>
      </w:r>
      <w:r w:rsidR="007B57AE" w:rsidRPr="009510E6">
        <w:rPr>
          <w:rStyle w:val="ui-provider"/>
          <w:noProof/>
          <w:lang w:val="es-ES"/>
        </w:rPr>
        <w:t xml:space="preserve"> entre las Partes Contratantes mediante una notificación de fecha 20 de noviembre de 2023. La nota informativa constituye un recurso para las Partes Contratantes en relación con las negociaciones sobre el cambio climático, la planificación</w:t>
      </w:r>
      <w:r w:rsidR="007F08B7" w:rsidRPr="009510E6">
        <w:rPr>
          <w:rStyle w:val="ui-provider"/>
          <w:noProof/>
          <w:lang w:val="es-ES"/>
        </w:rPr>
        <w:t xml:space="preserve"> correspondiente</w:t>
      </w:r>
      <w:r w:rsidR="007B57AE" w:rsidRPr="009510E6">
        <w:rPr>
          <w:rStyle w:val="ui-provider"/>
          <w:noProof/>
          <w:lang w:val="es-ES"/>
        </w:rPr>
        <w:t xml:space="preserve"> y </w:t>
      </w:r>
      <w:r w:rsidR="007F08B7" w:rsidRPr="009510E6">
        <w:rPr>
          <w:rStyle w:val="ui-provider"/>
          <w:noProof/>
          <w:lang w:val="es-ES"/>
        </w:rPr>
        <w:t xml:space="preserve">la </w:t>
      </w:r>
      <w:r w:rsidR="007B57AE" w:rsidRPr="009510E6">
        <w:rPr>
          <w:rStyle w:val="ui-provider"/>
          <w:noProof/>
          <w:lang w:val="es-ES"/>
        </w:rPr>
        <w:t>coordinación a escala nacional</w:t>
      </w:r>
      <w:r w:rsidR="005D601F" w:rsidRPr="009510E6">
        <w:rPr>
          <w:rStyle w:val="ui-provider"/>
          <w:noProof/>
          <w:lang w:val="es-ES"/>
        </w:rPr>
        <w:t xml:space="preserve">, </w:t>
      </w:r>
      <w:r w:rsidR="007B57AE" w:rsidRPr="009510E6">
        <w:rPr>
          <w:rStyle w:val="ui-provider"/>
          <w:noProof/>
          <w:lang w:val="es-ES"/>
        </w:rPr>
        <w:t>y las actividades de comunicación y divulgación.</w:t>
      </w:r>
    </w:p>
    <w:p w14:paraId="2633999A" w14:textId="77777777" w:rsidR="002E4516" w:rsidRPr="009510E6" w:rsidRDefault="002E4516" w:rsidP="005D601F">
      <w:pPr>
        <w:spacing w:after="0" w:line="240" w:lineRule="auto"/>
        <w:rPr>
          <w:rStyle w:val="ui-provider"/>
          <w:b/>
          <w:bCs/>
          <w:noProof/>
          <w:color w:val="000000" w:themeColor="text1"/>
          <w:lang w:val="es-ES"/>
        </w:rPr>
      </w:pPr>
    </w:p>
    <w:p w14:paraId="00E2B3D4" w14:textId="7E730FDC" w:rsidR="005D601F" w:rsidRPr="009510E6" w:rsidRDefault="00226F10" w:rsidP="00226F10">
      <w:pPr>
        <w:spacing w:after="0" w:line="240" w:lineRule="auto"/>
        <w:ind w:left="426" w:hanging="426"/>
        <w:rPr>
          <w:rStyle w:val="ui-provider"/>
          <w:noProof/>
          <w:lang w:val="es-ES"/>
        </w:rPr>
      </w:pPr>
      <w:r w:rsidRPr="009510E6">
        <w:rPr>
          <w:rStyle w:val="ui-provider"/>
          <w:noProof/>
          <w:lang w:val="es-ES"/>
        </w:rPr>
        <w:t>18.</w:t>
      </w:r>
      <w:r w:rsidRPr="009510E6">
        <w:rPr>
          <w:rStyle w:val="ui-provider"/>
          <w:noProof/>
          <w:lang w:val="es-ES"/>
        </w:rPr>
        <w:tab/>
      </w:r>
      <w:r w:rsidR="005D601F" w:rsidRPr="009510E6">
        <w:rPr>
          <w:rStyle w:val="ui-provider"/>
          <w:noProof/>
          <w:lang w:val="es-ES"/>
        </w:rPr>
        <w:t xml:space="preserve">La Secretaría colaboró con Wetlands International y otros asociados de la Iniciativa Mundial sobre las Turberas </w:t>
      </w:r>
      <w:r w:rsidR="00B72E1B" w:rsidRPr="009510E6">
        <w:rPr>
          <w:rStyle w:val="ui-provider"/>
          <w:noProof/>
          <w:lang w:val="es-ES"/>
        </w:rPr>
        <w:t xml:space="preserve">para </w:t>
      </w:r>
      <w:r w:rsidR="008E5B9D" w:rsidRPr="009510E6">
        <w:rPr>
          <w:rStyle w:val="ui-provider"/>
          <w:noProof/>
          <w:lang w:val="es-ES"/>
        </w:rPr>
        <w:t>preparar</w:t>
      </w:r>
      <w:r w:rsidR="005D601F" w:rsidRPr="009510E6">
        <w:rPr>
          <w:rStyle w:val="ui-provider"/>
          <w:noProof/>
          <w:lang w:val="es-ES"/>
        </w:rPr>
        <w:t xml:space="preserve"> una nota informativa sobre </w:t>
      </w:r>
      <w:r w:rsidR="008E5B9D" w:rsidRPr="009510E6">
        <w:rPr>
          <w:rStyle w:val="ui-provider"/>
          <w:i/>
          <w:iCs/>
          <w:noProof/>
          <w:lang w:val="es-ES"/>
        </w:rPr>
        <w:t>L</w:t>
      </w:r>
      <w:r w:rsidR="005D601F" w:rsidRPr="009510E6">
        <w:rPr>
          <w:rStyle w:val="ui-provider"/>
          <w:i/>
          <w:iCs/>
          <w:noProof/>
          <w:lang w:val="es-ES"/>
        </w:rPr>
        <w:t>os humedales y el metano: mensajes principales</w:t>
      </w:r>
      <w:r w:rsidR="005D601F" w:rsidRPr="009510E6">
        <w:rPr>
          <w:rStyle w:val="FootnoteReference"/>
          <w:noProof/>
          <w:lang w:val="es-ES"/>
        </w:rPr>
        <w:footnoteReference w:id="4"/>
      </w:r>
      <w:r w:rsidR="005D601F" w:rsidRPr="009510E6">
        <w:rPr>
          <w:rStyle w:val="ui-provider"/>
          <w:noProof/>
          <w:lang w:val="es-ES"/>
        </w:rPr>
        <w:t xml:space="preserve">, publicada en julio de 2023. La nota informativa aporta información sobre las emisiones de metano de los humedales y sus contribuciones en general al total mundial de gases de efecto invernadero, y constituye un recurso que puede servir a las Partes Contratantes y otras partes interesadas en la lucha </w:t>
      </w:r>
      <w:r w:rsidR="00B72E1B" w:rsidRPr="009510E6">
        <w:rPr>
          <w:rStyle w:val="ui-provider"/>
          <w:noProof/>
          <w:lang w:val="es-ES"/>
        </w:rPr>
        <w:t xml:space="preserve">contra el cambio </w:t>
      </w:r>
      <w:r w:rsidR="005D601F" w:rsidRPr="009510E6">
        <w:rPr>
          <w:rStyle w:val="ui-provider"/>
          <w:noProof/>
          <w:lang w:val="es-ES"/>
        </w:rPr>
        <w:t>climátic</w:t>
      </w:r>
      <w:r w:rsidR="00B72E1B" w:rsidRPr="009510E6">
        <w:rPr>
          <w:rStyle w:val="ui-provider"/>
          <w:noProof/>
          <w:lang w:val="es-ES"/>
        </w:rPr>
        <w:t>o</w:t>
      </w:r>
      <w:r w:rsidR="005D601F" w:rsidRPr="009510E6">
        <w:rPr>
          <w:rStyle w:val="ui-provider"/>
          <w:noProof/>
          <w:lang w:val="es-ES"/>
        </w:rPr>
        <w:t xml:space="preserve"> y la </w:t>
      </w:r>
      <w:r w:rsidR="00B72E1B" w:rsidRPr="009510E6">
        <w:rPr>
          <w:rStyle w:val="ui-provider"/>
          <w:noProof/>
          <w:lang w:val="es-ES"/>
        </w:rPr>
        <w:t>concienciación sobre él</w:t>
      </w:r>
      <w:r w:rsidR="005D601F" w:rsidRPr="009510E6">
        <w:rPr>
          <w:rStyle w:val="ui-provider"/>
          <w:noProof/>
          <w:lang w:val="es-ES"/>
        </w:rPr>
        <w:t>.</w:t>
      </w:r>
    </w:p>
    <w:p w14:paraId="05913C3A" w14:textId="77777777" w:rsidR="00EC17DC" w:rsidRPr="009510E6" w:rsidRDefault="00EC17DC" w:rsidP="00B72E1B">
      <w:pPr>
        <w:spacing w:after="0" w:line="240" w:lineRule="auto"/>
        <w:rPr>
          <w:rStyle w:val="ui-provider"/>
          <w:noProof/>
          <w:color w:val="000000" w:themeColor="text1"/>
          <w:lang w:val="es-ES"/>
        </w:rPr>
      </w:pPr>
    </w:p>
    <w:p w14:paraId="65CF956F" w14:textId="4E01C6B8" w:rsidR="00B72E1B" w:rsidRPr="009510E6" w:rsidRDefault="00226F10" w:rsidP="00226F10">
      <w:pPr>
        <w:spacing w:after="0" w:line="240" w:lineRule="auto"/>
        <w:ind w:left="426" w:hanging="426"/>
        <w:rPr>
          <w:rStyle w:val="ui-provider"/>
          <w:noProof/>
          <w:lang w:val="es-ES"/>
        </w:rPr>
      </w:pPr>
      <w:r w:rsidRPr="009510E6">
        <w:rPr>
          <w:rStyle w:val="ui-provider"/>
          <w:noProof/>
          <w:lang w:val="es-ES"/>
        </w:rPr>
        <w:t>19.</w:t>
      </w:r>
      <w:r w:rsidRPr="009510E6">
        <w:rPr>
          <w:rStyle w:val="ui-provider"/>
          <w:noProof/>
          <w:lang w:val="es-ES"/>
        </w:rPr>
        <w:tab/>
      </w:r>
      <w:r w:rsidR="00B72E1B" w:rsidRPr="009510E6">
        <w:rPr>
          <w:rStyle w:val="ui-provider"/>
          <w:noProof/>
          <w:lang w:val="es-ES"/>
        </w:rPr>
        <w:t>La Secretaría participó en la COP28 de la CMNUCC, celebrada en Dubái (Emiratos Árabes Unidos) del 30 de noviembre al 13 de diciembre de 2023. La Secretar</w:t>
      </w:r>
      <w:r w:rsidR="00EF2C22" w:rsidRPr="009510E6">
        <w:rPr>
          <w:rStyle w:val="ui-provider"/>
          <w:noProof/>
          <w:lang w:val="es-ES"/>
        </w:rPr>
        <w:t>ia General</w:t>
      </w:r>
      <w:r w:rsidR="00B72E1B" w:rsidRPr="009510E6">
        <w:rPr>
          <w:rStyle w:val="ui-provider"/>
          <w:noProof/>
          <w:lang w:val="es-ES"/>
        </w:rPr>
        <w:t xml:space="preserve"> </w:t>
      </w:r>
      <w:r w:rsidR="007A4D69" w:rsidRPr="009510E6">
        <w:rPr>
          <w:rStyle w:val="ui-provider"/>
          <w:noProof/>
          <w:lang w:val="es-ES"/>
        </w:rPr>
        <w:t>intervino</w:t>
      </w:r>
      <w:r w:rsidR="00B72E1B" w:rsidRPr="009510E6">
        <w:rPr>
          <w:rStyle w:val="ui-provider"/>
          <w:noProof/>
          <w:lang w:val="es-ES"/>
        </w:rPr>
        <w:t xml:space="preserve"> en 13 eventos de importancia estratégica para los humedales que pueden elevar el perfil de la Convención sobre los Humedales, </w:t>
      </w:r>
      <w:r w:rsidR="007A4D69" w:rsidRPr="009510E6">
        <w:rPr>
          <w:rStyle w:val="ui-provider"/>
          <w:noProof/>
          <w:lang w:val="es-ES"/>
        </w:rPr>
        <w:t>entre ellos</w:t>
      </w:r>
      <w:r w:rsidR="00B72E1B" w:rsidRPr="009510E6">
        <w:rPr>
          <w:rStyle w:val="ui-provider"/>
          <w:noProof/>
          <w:lang w:val="es-ES"/>
        </w:rPr>
        <w:t xml:space="preserve"> un diálogo ministerial de alto nivel sobre los humedales de zonas montañosas y los riesgos climáticos, organizado conjuntamente por el Ministerio de Medio Ambiente de Azerbaiyán y la Secretaría el 6 de diciembre. La Secretaría colaboró en la organización de varios </w:t>
      </w:r>
      <w:r w:rsidR="004909AD" w:rsidRPr="009510E6">
        <w:rPr>
          <w:rStyle w:val="ui-provider"/>
          <w:noProof/>
          <w:lang w:val="es-ES"/>
        </w:rPr>
        <w:t>eventos</w:t>
      </w:r>
      <w:r w:rsidR="00B72E1B" w:rsidRPr="009510E6">
        <w:rPr>
          <w:rStyle w:val="ui-provider"/>
          <w:noProof/>
          <w:lang w:val="es-ES"/>
        </w:rPr>
        <w:t xml:space="preserve"> o </w:t>
      </w:r>
      <w:r w:rsidR="007A4D69" w:rsidRPr="009510E6">
        <w:rPr>
          <w:rStyle w:val="ui-provider"/>
          <w:noProof/>
          <w:lang w:val="es-ES"/>
        </w:rPr>
        <w:t xml:space="preserve">intervino en </w:t>
      </w:r>
      <w:r w:rsidR="00B72E1B" w:rsidRPr="009510E6">
        <w:rPr>
          <w:rStyle w:val="ui-provider"/>
          <w:noProof/>
          <w:lang w:val="es-ES"/>
        </w:rPr>
        <w:t xml:space="preserve">ellos, junto con organizaciones como la Convención de las Naciones Unidas de Lucha contra la Desertificación (CNULD), la </w:t>
      </w:r>
      <w:r w:rsidR="00B72E1B" w:rsidRPr="009510E6">
        <w:rPr>
          <w:rStyle w:val="ui-provider"/>
          <w:noProof/>
          <w:lang w:val="es-ES"/>
        </w:rPr>
        <w:lastRenderedPageBreak/>
        <w:t xml:space="preserve">Secretaría del Programa </w:t>
      </w:r>
      <w:r w:rsidR="004909AD" w:rsidRPr="009510E6">
        <w:rPr>
          <w:rStyle w:val="ui-provider"/>
          <w:noProof/>
          <w:lang w:val="es-ES"/>
        </w:rPr>
        <w:t xml:space="preserve">Ambiental </w:t>
      </w:r>
      <w:r w:rsidR="00B72E1B" w:rsidRPr="009510E6">
        <w:rPr>
          <w:rStyle w:val="ui-provider"/>
          <w:noProof/>
          <w:lang w:val="es-ES"/>
        </w:rPr>
        <w:t xml:space="preserve">Regional del Pacífico (SPREP), </w:t>
      </w:r>
      <w:r w:rsidR="004909AD" w:rsidRPr="009510E6">
        <w:rPr>
          <w:rStyle w:val="ui-provider"/>
          <w:noProof/>
          <w:lang w:val="es-ES"/>
        </w:rPr>
        <w:t xml:space="preserve">el </w:t>
      </w:r>
      <w:r w:rsidR="00B72E1B" w:rsidRPr="009510E6">
        <w:rPr>
          <w:rStyle w:val="ui-provider"/>
          <w:noProof/>
          <w:lang w:val="es-ES"/>
        </w:rPr>
        <w:t xml:space="preserve">WWF, </w:t>
      </w:r>
      <w:r w:rsidR="004909AD" w:rsidRPr="009510E6">
        <w:rPr>
          <w:rStyle w:val="ui-provider"/>
          <w:noProof/>
          <w:lang w:val="es-ES"/>
        </w:rPr>
        <w:t xml:space="preserve">la </w:t>
      </w:r>
      <w:r w:rsidR="00B72E1B" w:rsidRPr="009510E6">
        <w:rPr>
          <w:rStyle w:val="ui-provider"/>
          <w:noProof/>
          <w:lang w:val="es-ES"/>
        </w:rPr>
        <w:t xml:space="preserve">UICN, Wetlands International, </w:t>
      </w:r>
      <w:r w:rsidR="004909AD" w:rsidRPr="009510E6">
        <w:rPr>
          <w:rStyle w:val="ui-provider"/>
          <w:noProof/>
          <w:lang w:val="es-ES"/>
        </w:rPr>
        <w:t xml:space="preserve">el </w:t>
      </w:r>
      <w:r w:rsidR="00B72E1B" w:rsidRPr="009510E6">
        <w:rPr>
          <w:rStyle w:val="ui-provider"/>
          <w:noProof/>
          <w:lang w:val="es-ES"/>
        </w:rPr>
        <w:t xml:space="preserve">PNUMA, </w:t>
      </w:r>
      <w:r w:rsidR="004909AD" w:rsidRPr="009510E6">
        <w:rPr>
          <w:rStyle w:val="ui-provider"/>
          <w:noProof/>
          <w:lang w:val="es-ES"/>
        </w:rPr>
        <w:t xml:space="preserve">la </w:t>
      </w:r>
      <w:r w:rsidR="00B72E1B" w:rsidRPr="009510E6">
        <w:rPr>
          <w:rStyle w:val="ui-provider"/>
          <w:noProof/>
          <w:lang w:val="es-ES"/>
        </w:rPr>
        <w:t xml:space="preserve">Convención del Agua de la </w:t>
      </w:r>
      <w:r w:rsidR="00615F54" w:rsidRPr="009510E6">
        <w:rPr>
          <w:rStyle w:val="ui-provider"/>
          <w:noProof/>
          <w:lang w:val="es-ES"/>
        </w:rPr>
        <w:t>CEPE,</w:t>
      </w:r>
      <w:r w:rsidR="00B72E1B" w:rsidRPr="009510E6">
        <w:rPr>
          <w:rStyle w:val="ui-provider"/>
          <w:noProof/>
          <w:lang w:val="es-ES"/>
        </w:rPr>
        <w:t xml:space="preserve"> </w:t>
      </w:r>
      <w:r w:rsidR="004909AD" w:rsidRPr="009510E6">
        <w:rPr>
          <w:rStyle w:val="ui-provider"/>
          <w:noProof/>
          <w:lang w:val="es-ES"/>
        </w:rPr>
        <w:t xml:space="preserve">el </w:t>
      </w:r>
      <w:r w:rsidR="00B72E1B" w:rsidRPr="009510E6">
        <w:rPr>
          <w:rStyle w:val="ui-provider"/>
          <w:noProof/>
          <w:lang w:val="es-ES"/>
        </w:rPr>
        <w:t xml:space="preserve">OIEA, </w:t>
      </w:r>
      <w:r w:rsidR="004909AD" w:rsidRPr="009510E6">
        <w:rPr>
          <w:rStyle w:val="ui-provider"/>
          <w:noProof/>
          <w:lang w:val="es-ES"/>
        </w:rPr>
        <w:t xml:space="preserve">el </w:t>
      </w:r>
      <w:r w:rsidR="00B72E1B" w:rsidRPr="009510E6">
        <w:rPr>
          <w:rStyle w:val="ui-provider"/>
          <w:noProof/>
          <w:lang w:val="es-ES"/>
        </w:rPr>
        <w:t xml:space="preserve">Instituto Internacional de Agua de Estocolmo (SIWI), así como Partes Contratantes como Alemania, Azerbaiyán, </w:t>
      </w:r>
      <w:r w:rsidR="004909AD" w:rsidRPr="009510E6">
        <w:rPr>
          <w:rStyle w:val="ui-provider"/>
          <w:noProof/>
          <w:lang w:val="es-ES"/>
        </w:rPr>
        <w:t>los Emiratos Árabes Unidos</w:t>
      </w:r>
      <w:r w:rsidR="00C62E46" w:rsidRPr="009510E6">
        <w:rPr>
          <w:rStyle w:val="ui-provider"/>
          <w:noProof/>
          <w:lang w:val="es-ES"/>
        </w:rPr>
        <w:t xml:space="preserve"> y Eslovenia</w:t>
      </w:r>
      <w:r w:rsidR="00B72E1B" w:rsidRPr="009510E6">
        <w:rPr>
          <w:rStyle w:val="ui-provider"/>
          <w:noProof/>
          <w:lang w:val="es-ES"/>
        </w:rPr>
        <w:t>.</w:t>
      </w:r>
    </w:p>
    <w:p w14:paraId="7BD3D3DD" w14:textId="77777777" w:rsidR="00C82FA5" w:rsidRPr="009510E6" w:rsidRDefault="00C82FA5" w:rsidP="0043351F">
      <w:pPr>
        <w:spacing w:after="0" w:line="240" w:lineRule="auto"/>
        <w:rPr>
          <w:rStyle w:val="ui-provider"/>
          <w:noProof/>
          <w:lang w:val="es-ES"/>
        </w:rPr>
      </w:pPr>
    </w:p>
    <w:p w14:paraId="154CA04E" w14:textId="7078AD16" w:rsidR="0043351F" w:rsidRPr="009510E6" w:rsidRDefault="00226F10" w:rsidP="00226F10">
      <w:pPr>
        <w:spacing w:after="0" w:line="240" w:lineRule="auto"/>
        <w:ind w:left="426" w:hanging="426"/>
        <w:rPr>
          <w:rStyle w:val="ui-provider"/>
          <w:noProof/>
          <w:lang w:val="es-ES"/>
        </w:rPr>
      </w:pPr>
      <w:r w:rsidRPr="009510E6">
        <w:rPr>
          <w:rStyle w:val="ui-provider"/>
          <w:noProof/>
          <w:lang w:val="es-ES"/>
        </w:rPr>
        <w:t>20.</w:t>
      </w:r>
      <w:r w:rsidRPr="009510E6">
        <w:rPr>
          <w:rStyle w:val="ui-provider"/>
          <w:noProof/>
          <w:lang w:val="es-ES"/>
        </w:rPr>
        <w:tab/>
      </w:r>
      <w:r w:rsidR="006538C0" w:rsidRPr="009510E6">
        <w:rPr>
          <w:rStyle w:val="ui-provider"/>
          <w:noProof/>
          <w:lang w:val="es-ES"/>
        </w:rPr>
        <w:t xml:space="preserve">El 10 de diciembre de 2023, la Presidencia de la COP28 organizó por primera vez una mesa redonda ministerial de la COP sobre la protección y restauración de los ecosistemas de agua dulce, con el apoyo de los asociados internacionales de Freshwater Challenge </w:t>
      </w:r>
      <w:r w:rsidR="00171431" w:rsidRPr="009510E6">
        <w:rPr>
          <w:rStyle w:val="ui-provider"/>
          <w:noProof/>
          <w:lang w:val="es-ES"/>
        </w:rPr>
        <w:t xml:space="preserve">(Desafío del Agua Dulce) </w:t>
      </w:r>
      <w:r w:rsidR="006538C0" w:rsidRPr="009510E6">
        <w:rPr>
          <w:rStyle w:val="ui-provider"/>
          <w:noProof/>
          <w:lang w:val="es-ES"/>
        </w:rPr>
        <w:t xml:space="preserve">y en estrecha colaboración con la Secretaría. Más de 40 países participaron en este evento histórico. Freshwater Challenge se fundó en la Conferencia de las Naciones Unidas sobre el Agua de 2023 con el liderazgo de seis países. Su </w:t>
      </w:r>
      <w:r w:rsidR="005C590E" w:rsidRPr="009510E6">
        <w:rPr>
          <w:rStyle w:val="ui-provider"/>
          <w:noProof/>
          <w:lang w:val="es-ES"/>
        </w:rPr>
        <w:t>meta</w:t>
      </w:r>
      <w:r w:rsidR="006538C0" w:rsidRPr="009510E6">
        <w:rPr>
          <w:rStyle w:val="ui-provider"/>
          <w:noProof/>
          <w:lang w:val="es-ES"/>
        </w:rPr>
        <w:t xml:space="preserve"> es restaurar más de 300 000 kilómetros de ríos y 350 millones de hectáreas de humedales antes de 2030.</w:t>
      </w:r>
    </w:p>
    <w:p w14:paraId="5B388BEB" w14:textId="77777777" w:rsidR="00407D1C" w:rsidRPr="009510E6" w:rsidRDefault="00407D1C" w:rsidP="006538C0">
      <w:pPr>
        <w:spacing w:after="0" w:line="240" w:lineRule="auto"/>
        <w:rPr>
          <w:noProof/>
          <w:lang w:val="es-ES"/>
        </w:rPr>
      </w:pPr>
    </w:p>
    <w:p w14:paraId="357B57F7" w14:textId="2CA680AA" w:rsidR="006538C0" w:rsidRPr="009510E6" w:rsidRDefault="00226F10" w:rsidP="00226F10">
      <w:pPr>
        <w:spacing w:after="0" w:line="240" w:lineRule="auto"/>
        <w:ind w:left="426" w:hanging="426"/>
        <w:rPr>
          <w:rStyle w:val="ui-provider"/>
          <w:noProof/>
          <w:lang w:val="es-ES"/>
        </w:rPr>
      </w:pPr>
      <w:r w:rsidRPr="009510E6">
        <w:rPr>
          <w:rStyle w:val="ui-provider"/>
          <w:noProof/>
          <w:lang w:val="es-ES"/>
        </w:rPr>
        <w:t>21.</w:t>
      </w:r>
      <w:r w:rsidRPr="009510E6">
        <w:rPr>
          <w:rStyle w:val="ui-provider"/>
          <w:noProof/>
          <w:lang w:val="es-ES"/>
        </w:rPr>
        <w:tab/>
      </w:r>
      <w:r w:rsidR="006538C0" w:rsidRPr="009510E6">
        <w:rPr>
          <w:rStyle w:val="ui-provider"/>
          <w:noProof/>
          <w:lang w:val="es-ES"/>
        </w:rPr>
        <w:t xml:space="preserve">Antes de la inauguración de la COP28, la Secretaria General visitó dos Humedales de Importancia Internacional, el Wadi Wurayah National Park (WWNP) y la Alqurm Wa Lehhfaiiah Protected Area en Khor Kalba, </w:t>
      </w:r>
      <w:r w:rsidR="00BC305F" w:rsidRPr="009510E6">
        <w:rPr>
          <w:rStyle w:val="ui-provider"/>
          <w:noProof/>
          <w:lang w:val="es-ES"/>
        </w:rPr>
        <w:t xml:space="preserve">y </w:t>
      </w:r>
      <w:r w:rsidR="006538C0" w:rsidRPr="009510E6">
        <w:rPr>
          <w:rStyle w:val="ui-provider"/>
          <w:noProof/>
          <w:lang w:val="es-ES"/>
        </w:rPr>
        <w:t>destac</w:t>
      </w:r>
      <w:r w:rsidR="00BC305F" w:rsidRPr="009510E6">
        <w:rPr>
          <w:rStyle w:val="ui-provider"/>
          <w:noProof/>
          <w:lang w:val="es-ES"/>
        </w:rPr>
        <w:t>ó</w:t>
      </w:r>
      <w:r w:rsidR="006538C0" w:rsidRPr="009510E6">
        <w:rPr>
          <w:rStyle w:val="ui-provider"/>
          <w:noProof/>
          <w:lang w:val="es-ES"/>
        </w:rPr>
        <w:t xml:space="preserve"> la importancia de la conservación de los humedales. Una página web</w:t>
      </w:r>
      <w:r w:rsidR="006538C0" w:rsidRPr="009510E6">
        <w:rPr>
          <w:rStyle w:val="FootnoteReference"/>
          <w:noProof/>
          <w:lang w:val="es-ES"/>
        </w:rPr>
        <w:footnoteReference w:id="5"/>
      </w:r>
      <w:r w:rsidR="006538C0" w:rsidRPr="009510E6">
        <w:rPr>
          <w:rStyle w:val="ui-provider"/>
          <w:noProof/>
          <w:lang w:val="es-ES"/>
        </w:rPr>
        <w:t xml:space="preserve"> publicada en noviembre de 2023 ofrece una </w:t>
      </w:r>
      <w:r w:rsidR="00BC305F" w:rsidRPr="009510E6">
        <w:rPr>
          <w:rStyle w:val="ui-provider"/>
          <w:noProof/>
          <w:lang w:val="es-ES"/>
        </w:rPr>
        <w:t>sinopsis</w:t>
      </w:r>
      <w:r w:rsidR="006538C0" w:rsidRPr="009510E6">
        <w:rPr>
          <w:rStyle w:val="ui-provider"/>
          <w:noProof/>
          <w:lang w:val="es-ES"/>
        </w:rPr>
        <w:t xml:space="preserve"> del compromiso y las contribuciones de la Secretaría </w:t>
      </w:r>
      <w:r w:rsidR="009D7AF0" w:rsidRPr="009510E6">
        <w:rPr>
          <w:rStyle w:val="ui-provider"/>
          <w:noProof/>
          <w:lang w:val="es-ES"/>
        </w:rPr>
        <w:t>a</w:t>
      </w:r>
      <w:r w:rsidR="00BC305F" w:rsidRPr="009510E6">
        <w:rPr>
          <w:rStyle w:val="ui-provider"/>
          <w:noProof/>
          <w:lang w:val="es-ES"/>
        </w:rPr>
        <w:t xml:space="preserve"> </w:t>
      </w:r>
      <w:r w:rsidR="006538C0" w:rsidRPr="009510E6">
        <w:rPr>
          <w:rStyle w:val="ui-provider"/>
          <w:noProof/>
          <w:lang w:val="es-ES"/>
        </w:rPr>
        <w:t xml:space="preserve">la COP28. La página web también se promocionó en las redes sociales, </w:t>
      </w:r>
      <w:r w:rsidR="00BC305F" w:rsidRPr="009510E6">
        <w:rPr>
          <w:rStyle w:val="ui-provider"/>
          <w:noProof/>
          <w:lang w:val="es-ES"/>
        </w:rPr>
        <w:t>con el fin de garantizar</w:t>
      </w:r>
      <w:r w:rsidR="006538C0" w:rsidRPr="009510E6">
        <w:rPr>
          <w:rStyle w:val="ui-provider"/>
          <w:noProof/>
          <w:lang w:val="es-ES"/>
        </w:rPr>
        <w:t xml:space="preserve"> que la </w:t>
      </w:r>
      <w:r w:rsidR="00BC305F" w:rsidRPr="009510E6">
        <w:rPr>
          <w:rStyle w:val="ui-provider"/>
          <w:noProof/>
          <w:lang w:val="es-ES"/>
        </w:rPr>
        <w:t>postura</w:t>
      </w:r>
      <w:r w:rsidR="006538C0" w:rsidRPr="009510E6">
        <w:rPr>
          <w:rStyle w:val="ui-provider"/>
          <w:noProof/>
          <w:lang w:val="es-ES"/>
        </w:rPr>
        <w:t xml:space="preserve"> y las recomendaciones de la Convención llegaran a un público más amplio </w:t>
      </w:r>
      <w:r w:rsidR="00BC305F" w:rsidRPr="009510E6">
        <w:rPr>
          <w:rStyle w:val="ui-provider"/>
          <w:noProof/>
          <w:lang w:val="es-ES"/>
        </w:rPr>
        <w:t>en</w:t>
      </w:r>
      <w:r w:rsidR="006538C0" w:rsidRPr="009510E6">
        <w:rPr>
          <w:rStyle w:val="ui-provider"/>
          <w:noProof/>
          <w:lang w:val="es-ES"/>
        </w:rPr>
        <w:t xml:space="preserve"> diversas plataformas en línea. Además, </w:t>
      </w:r>
      <w:r w:rsidR="00BC305F" w:rsidRPr="009510E6">
        <w:rPr>
          <w:rStyle w:val="ui-provider"/>
          <w:noProof/>
          <w:lang w:val="es-ES"/>
        </w:rPr>
        <w:t>la</w:t>
      </w:r>
      <w:r w:rsidR="006538C0" w:rsidRPr="009510E6">
        <w:rPr>
          <w:rStyle w:val="ui-provider"/>
          <w:noProof/>
          <w:lang w:val="es-ES"/>
        </w:rPr>
        <w:t xml:space="preserve"> Secretari</w:t>
      </w:r>
      <w:r w:rsidR="00BC305F" w:rsidRPr="009510E6">
        <w:rPr>
          <w:rStyle w:val="ui-provider"/>
          <w:noProof/>
          <w:lang w:val="es-ES"/>
        </w:rPr>
        <w:t>a</w:t>
      </w:r>
      <w:r w:rsidR="006538C0" w:rsidRPr="009510E6">
        <w:rPr>
          <w:rStyle w:val="ui-provider"/>
          <w:noProof/>
          <w:lang w:val="es-ES"/>
        </w:rPr>
        <w:t xml:space="preserve"> General fue coautor</w:t>
      </w:r>
      <w:r w:rsidR="00BC305F" w:rsidRPr="009510E6">
        <w:rPr>
          <w:rStyle w:val="ui-provider"/>
          <w:noProof/>
          <w:lang w:val="es-ES"/>
        </w:rPr>
        <w:t>a</w:t>
      </w:r>
      <w:r w:rsidR="006538C0" w:rsidRPr="009510E6">
        <w:rPr>
          <w:rStyle w:val="ui-provider"/>
          <w:noProof/>
          <w:lang w:val="es-ES"/>
        </w:rPr>
        <w:t xml:space="preserve"> de un artículo titulado “Wetlands hold answers to climate mitigation and adaptation” (Los humedales ofrecen respuestas a la mitigación del cambio climático y la adaptación a</w:t>
      </w:r>
      <w:r w:rsidR="00BC305F" w:rsidRPr="009510E6">
        <w:rPr>
          <w:rStyle w:val="ui-provider"/>
          <w:noProof/>
          <w:lang w:val="es-ES"/>
        </w:rPr>
        <w:t xml:space="preserve"> él</w:t>
      </w:r>
      <w:r w:rsidR="006538C0" w:rsidRPr="009510E6">
        <w:rPr>
          <w:rStyle w:val="ui-provider"/>
          <w:noProof/>
          <w:lang w:val="es-ES"/>
        </w:rPr>
        <w:t>)</w:t>
      </w:r>
      <w:r w:rsidR="006538C0" w:rsidRPr="009510E6">
        <w:rPr>
          <w:rStyle w:val="FootnoteReference"/>
          <w:noProof/>
          <w:lang w:val="es-ES"/>
        </w:rPr>
        <w:footnoteReference w:id="6"/>
      </w:r>
      <w:r w:rsidR="00BC305F" w:rsidRPr="009510E6">
        <w:rPr>
          <w:rStyle w:val="ui-provider"/>
          <w:noProof/>
          <w:lang w:val="es-ES"/>
        </w:rPr>
        <w:t xml:space="preserve"> que constituye</w:t>
      </w:r>
      <w:r w:rsidR="006538C0" w:rsidRPr="009510E6">
        <w:rPr>
          <w:rStyle w:val="ui-provider"/>
          <w:noProof/>
          <w:lang w:val="es-ES"/>
        </w:rPr>
        <w:t xml:space="preserve"> </w:t>
      </w:r>
      <w:r w:rsidR="00BC305F" w:rsidRPr="009510E6">
        <w:rPr>
          <w:rStyle w:val="ui-provider"/>
          <w:noProof/>
          <w:lang w:val="es-ES"/>
        </w:rPr>
        <w:t>una contribución</w:t>
      </w:r>
      <w:r w:rsidR="006538C0" w:rsidRPr="009510E6">
        <w:rPr>
          <w:rStyle w:val="ui-provider"/>
          <w:noProof/>
          <w:lang w:val="es-ES"/>
        </w:rPr>
        <w:t xml:space="preserve"> </w:t>
      </w:r>
      <w:r w:rsidR="00BC305F" w:rsidRPr="009510E6">
        <w:rPr>
          <w:rStyle w:val="ui-provider"/>
          <w:noProof/>
          <w:lang w:val="es-ES"/>
        </w:rPr>
        <w:t>a los</w:t>
      </w:r>
      <w:r w:rsidR="006538C0" w:rsidRPr="009510E6">
        <w:rPr>
          <w:rStyle w:val="ui-provider"/>
          <w:noProof/>
          <w:lang w:val="es-ES"/>
        </w:rPr>
        <w:t xml:space="preserve"> debate</w:t>
      </w:r>
      <w:r w:rsidR="00BC305F" w:rsidRPr="009510E6">
        <w:rPr>
          <w:rStyle w:val="ui-provider"/>
          <w:noProof/>
          <w:lang w:val="es-ES"/>
        </w:rPr>
        <w:t>s</w:t>
      </w:r>
      <w:r w:rsidR="006538C0" w:rsidRPr="009510E6">
        <w:rPr>
          <w:rStyle w:val="ui-provider"/>
          <w:noProof/>
          <w:lang w:val="es-ES"/>
        </w:rPr>
        <w:t xml:space="preserve"> </w:t>
      </w:r>
      <w:r w:rsidR="00BC305F" w:rsidRPr="009510E6">
        <w:rPr>
          <w:rStyle w:val="ui-provider"/>
          <w:noProof/>
          <w:lang w:val="es-ES"/>
        </w:rPr>
        <w:t>relacionados</w:t>
      </w:r>
      <w:r w:rsidR="006538C0" w:rsidRPr="009510E6">
        <w:rPr>
          <w:rStyle w:val="ui-provider"/>
          <w:noProof/>
          <w:lang w:val="es-ES"/>
        </w:rPr>
        <w:t xml:space="preserve"> </w:t>
      </w:r>
      <w:r w:rsidR="00BC305F" w:rsidRPr="009510E6">
        <w:rPr>
          <w:rStyle w:val="ui-provider"/>
          <w:noProof/>
          <w:lang w:val="es-ES"/>
        </w:rPr>
        <w:t>con</w:t>
      </w:r>
      <w:r w:rsidR="006538C0" w:rsidRPr="009510E6">
        <w:rPr>
          <w:rStyle w:val="ui-provider"/>
          <w:noProof/>
          <w:lang w:val="es-ES"/>
        </w:rPr>
        <w:t xml:space="preserve"> la COP28.</w:t>
      </w:r>
    </w:p>
    <w:p w14:paraId="33DB3959" w14:textId="77777777" w:rsidR="00407D1C" w:rsidRPr="009510E6" w:rsidRDefault="00407D1C" w:rsidP="00BC305F">
      <w:pPr>
        <w:spacing w:after="0" w:line="240" w:lineRule="auto"/>
        <w:rPr>
          <w:rStyle w:val="ui-provider"/>
          <w:noProof/>
          <w:color w:val="000000" w:themeColor="text1"/>
          <w:lang w:val="es-ES"/>
        </w:rPr>
      </w:pPr>
    </w:p>
    <w:p w14:paraId="3F2D88D1" w14:textId="568C7620" w:rsidR="00BC305F" w:rsidRPr="009510E6" w:rsidRDefault="00226F10" w:rsidP="00226F10">
      <w:pPr>
        <w:spacing w:after="0" w:line="240" w:lineRule="auto"/>
        <w:ind w:left="426" w:hanging="426"/>
        <w:rPr>
          <w:rStyle w:val="ui-provider"/>
          <w:noProof/>
          <w:lang w:val="es-ES"/>
        </w:rPr>
      </w:pPr>
      <w:r w:rsidRPr="009510E6">
        <w:rPr>
          <w:rStyle w:val="ui-provider"/>
          <w:noProof/>
          <w:lang w:val="es-ES"/>
        </w:rPr>
        <w:t>22.</w:t>
      </w:r>
      <w:r w:rsidRPr="009510E6">
        <w:rPr>
          <w:rStyle w:val="ui-provider"/>
          <w:noProof/>
          <w:lang w:val="es-ES"/>
        </w:rPr>
        <w:tab/>
      </w:r>
      <w:r w:rsidR="009D7AF0" w:rsidRPr="009510E6">
        <w:rPr>
          <w:rStyle w:val="ui-provider"/>
          <w:noProof/>
          <w:lang w:val="es-ES"/>
        </w:rPr>
        <w:t xml:space="preserve">Entre las principales conclusiones de la COP28 se </w:t>
      </w:r>
      <w:r w:rsidR="00BC305F" w:rsidRPr="009510E6">
        <w:rPr>
          <w:rStyle w:val="ui-provider"/>
          <w:noProof/>
          <w:lang w:val="es-ES"/>
        </w:rPr>
        <w:t>hace referencia a la biodiversidad, los ecosistemas, las soluciones basadas en la naturaleza y los enfoques basados en los ecosistemas</w:t>
      </w:r>
      <w:r w:rsidR="009D7AF0" w:rsidRPr="009510E6">
        <w:rPr>
          <w:rStyle w:val="ui-provider"/>
          <w:noProof/>
          <w:lang w:val="es-ES"/>
        </w:rPr>
        <w:t>,</w:t>
      </w:r>
      <w:r w:rsidR="00BC305F" w:rsidRPr="009510E6">
        <w:rPr>
          <w:rStyle w:val="ui-provider"/>
          <w:noProof/>
          <w:lang w:val="es-ES"/>
        </w:rPr>
        <w:t xml:space="preserve"> incluidos el </w:t>
      </w:r>
      <w:r w:rsidR="00C46D01" w:rsidRPr="009510E6">
        <w:rPr>
          <w:rStyle w:val="ui-provider"/>
          <w:noProof/>
          <w:lang w:val="es-ES"/>
        </w:rPr>
        <w:t>i</w:t>
      </w:r>
      <w:r w:rsidR="00BC305F" w:rsidRPr="009510E6">
        <w:rPr>
          <w:rStyle w:val="ui-provider"/>
          <w:noProof/>
          <w:lang w:val="es-ES"/>
        </w:rPr>
        <w:t xml:space="preserve">nventario mundial, el </w:t>
      </w:r>
      <w:r w:rsidR="00C46D01" w:rsidRPr="009510E6">
        <w:rPr>
          <w:rStyle w:val="ui-provider"/>
          <w:noProof/>
          <w:lang w:val="es-ES"/>
        </w:rPr>
        <w:t>o</w:t>
      </w:r>
      <w:r w:rsidR="00BC305F" w:rsidRPr="009510E6">
        <w:rPr>
          <w:rStyle w:val="ui-provider"/>
          <w:noProof/>
          <w:lang w:val="es-ES"/>
        </w:rPr>
        <w:t xml:space="preserve">bjetivo mundial para la adaptación, y las </w:t>
      </w:r>
      <w:r w:rsidR="00C46D01" w:rsidRPr="009510E6">
        <w:rPr>
          <w:rStyle w:val="ui-provider"/>
          <w:noProof/>
          <w:lang w:val="es-ES"/>
        </w:rPr>
        <w:t>p</w:t>
      </w:r>
      <w:r w:rsidR="00BC305F" w:rsidRPr="009510E6">
        <w:rPr>
          <w:rStyle w:val="ui-provider"/>
          <w:noProof/>
          <w:lang w:val="es-ES"/>
        </w:rPr>
        <w:t xml:space="preserve">érdidas y los daños. Sin embargo, </w:t>
      </w:r>
      <w:r w:rsidR="00C46D01" w:rsidRPr="009510E6">
        <w:rPr>
          <w:rStyle w:val="ui-provider"/>
          <w:noProof/>
          <w:lang w:val="es-ES"/>
        </w:rPr>
        <w:t>los</w:t>
      </w:r>
      <w:r w:rsidR="00BC305F" w:rsidRPr="009510E6">
        <w:rPr>
          <w:rStyle w:val="ui-provider"/>
          <w:noProof/>
          <w:lang w:val="es-ES"/>
        </w:rPr>
        <w:t xml:space="preserve"> progreso</w:t>
      </w:r>
      <w:r w:rsidR="00C46D01" w:rsidRPr="009510E6">
        <w:rPr>
          <w:rStyle w:val="ui-provider"/>
          <w:noProof/>
          <w:lang w:val="es-ES"/>
        </w:rPr>
        <w:t>s</w:t>
      </w:r>
      <w:r w:rsidR="00BC305F" w:rsidRPr="009510E6">
        <w:rPr>
          <w:rStyle w:val="ui-provider"/>
          <w:noProof/>
          <w:lang w:val="es-ES"/>
        </w:rPr>
        <w:t xml:space="preserve"> sigue</w:t>
      </w:r>
      <w:r w:rsidR="00C46D01" w:rsidRPr="009510E6">
        <w:rPr>
          <w:rStyle w:val="ui-provider"/>
          <w:noProof/>
          <w:lang w:val="es-ES"/>
        </w:rPr>
        <w:t>n</w:t>
      </w:r>
      <w:r w:rsidR="00BC305F" w:rsidRPr="009510E6">
        <w:rPr>
          <w:rStyle w:val="ui-provider"/>
          <w:noProof/>
          <w:lang w:val="es-ES"/>
        </w:rPr>
        <w:t xml:space="preserve"> siendo muy desigual</w:t>
      </w:r>
      <w:r w:rsidR="00C46D01" w:rsidRPr="009510E6">
        <w:rPr>
          <w:rStyle w:val="ui-provider"/>
          <w:noProof/>
          <w:lang w:val="es-ES"/>
        </w:rPr>
        <w:t>es</w:t>
      </w:r>
      <w:r w:rsidR="00BC305F" w:rsidRPr="009510E6">
        <w:rPr>
          <w:rStyle w:val="ui-provider"/>
          <w:noProof/>
          <w:lang w:val="es-ES"/>
        </w:rPr>
        <w:t xml:space="preserve"> </w:t>
      </w:r>
      <w:r w:rsidR="00166F84" w:rsidRPr="009510E6">
        <w:rPr>
          <w:rStyle w:val="ui-provider"/>
          <w:noProof/>
          <w:lang w:val="es-ES"/>
        </w:rPr>
        <w:t>en cuanto a</w:t>
      </w:r>
      <w:r w:rsidR="00BC305F" w:rsidRPr="009510E6">
        <w:rPr>
          <w:rStyle w:val="ui-provider"/>
          <w:noProof/>
          <w:lang w:val="es-ES"/>
        </w:rPr>
        <w:t xml:space="preserve"> la integración de las </w:t>
      </w:r>
      <w:r w:rsidR="00166F84" w:rsidRPr="009510E6">
        <w:rPr>
          <w:rStyle w:val="ui-provider"/>
          <w:noProof/>
          <w:lang w:val="es-ES"/>
        </w:rPr>
        <w:t>medidas relacionadas con</w:t>
      </w:r>
      <w:r w:rsidR="00BC305F" w:rsidRPr="009510E6">
        <w:rPr>
          <w:rStyle w:val="ui-provider"/>
          <w:noProof/>
          <w:lang w:val="es-ES"/>
        </w:rPr>
        <w:t xml:space="preserve"> los humedales en las estrategias y planes </w:t>
      </w:r>
      <w:r w:rsidR="00166F84" w:rsidRPr="009510E6">
        <w:rPr>
          <w:rStyle w:val="ui-provider"/>
          <w:noProof/>
          <w:lang w:val="es-ES"/>
        </w:rPr>
        <w:t>relativos al</w:t>
      </w:r>
      <w:r w:rsidR="00BC305F" w:rsidRPr="009510E6">
        <w:rPr>
          <w:rStyle w:val="ui-provider"/>
          <w:noProof/>
          <w:lang w:val="es-ES"/>
        </w:rPr>
        <w:t xml:space="preserve"> cambio climático, como las Contribuciones Determinadas a Nivel Nacional</w:t>
      </w:r>
      <w:r w:rsidR="00166F84" w:rsidRPr="009510E6">
        <w:rPr>
          <w:rStyle w:val="ui-provider"/>
          <w:noProof/>
          <w:lang w:val="es-ES"/>
        </w:rPr>
        <w:t xml:space="preserve"> (CDN)</w:t>
      </w:r>
      <w:r w:rsidR="00BC305F" w:rsidRPr="009510E6">
        <w:rPr>
          <w:rStyle w:val="ui-provider"/>
          <w:noProof/>
          <w:lang w:val="es-ES"/>
        </w:rPr>
        <w:t xml:space="preserve">, </w:t>
      </w:r>
      <w:r w:rsidR="00166F84" w:rsidRPr="009510E6">
        <w:rPr>
          <w:rStyle w:val="ui-provider"/>
          <w:noProof/>
          <w:lang w:val="es-ES"/>
        </w:rPr>
        <w:t xml:space="preserve">tal </w:t>
      </w:r>
      <w:r w:rsidR="00BC305F" w:rsidRPr="009510E6">
        <w:rPr>
          <w:rStyle w:val="ui-provider"/>
          <w:noProof/>
          <w:lang w:val="es-ES"/>
        </w:rPr>
        <w:t xml:space="preserve">como se pide en las </w:t>
      </w:r>
      <w:r w:rsidR="00166F84" w:rsidRPr="009510E6">
        <w:rPr>
          <w:rStyle w:val="ui-provider"/>
          <w:noProof/>
          <w:lang w:val="es-ES"/>
        </w:rPr>
        <w:t>r</w:t>
      </w:r>
      <w:r w:rsidR="00BC305F" w:rsidRPr="009510E6">
        <w:rPr>
          <w:rStyle w:val="ui-provider"/>
          <w:noProof/>
          <w:lang w:val="es-ES"/>
        </w:rPr>
        <w:t xml:space="preserve">esoluciones </w:t>
      </w:r>
      <w:r w:rsidR="00166F84" w:rsidRPr="009510E6">
        <w:rPr>
          <w:rStyle w:val="ui-provider"/>
          <w:noProof/>
          <w:lang w:val="es-ES"/>
        </w:rPr>
        <w:t>que aprobó</w:t>
      </w:r>
      <w:r w:rsidR="00BC305F" w:rsidRPr="009510E6">
        <w:rPr>
          <w:rStyle w:val="ui-provider"/>
          <w:noProof/>
          <w:lang w:val="es-ES"/>
        </w:rPr>
        <w:t xml:space="preserve"> la COP13 de la Convención sobre los Humedales en 2018, </w:t>
      </w:r>
      <w:r w:rsidR="00166F84" w:rsidRPr="009510E6">
        <w:rPr>
          <w:rStyle w:val="ui-provider"/>
          <w:noProof/>
          <w:lang w:val="es-ES"/>
        </w:rPr>
        <w:t>ya que</w:t>
      </w:r>
      <w:r w:rsidR="00BC305F" w:rsidRPr="009510E6">
        <w:rPr>
          <w:rStyle w:val="ui-provider"/>
          <w:noProof/>
          <w:lang w:val="es-ES"/>
        </w:rPr>
        <w:t xml:space="preserve"> muchas </w:t>
      </w:r>
      <w:r w:rsidR="00166F84" w:rsidRPr="009510E6">
        <w:rPr>
          <w:rStyle w:val="ui-provider"/>
          <w:noProof/>
          <w:lang w:val="es-ES"/>
        </w:rPr>
        <w:t>CDN</w:t>
      </w:r>
      <w:r w:rsidR="00BC305F" w:rsidRPr="009510E6">
        <w:rPr>
          <w:rStyle w:val="ui-provider"/>
          <w:noProof/>
          <w:lang w:val="es-ES"/>
        </w:rPr>
        <w:t xml:space="preserve"> </w:t>
      </w:r>
      <w:r w:rsidR="00166F84" w:rsidRPr="009510E6">
        <w:rPr>
          <w:rStyle w:val="ui-provider"/>
          <w:noProof/>
          <w:lang w:val="es-ES"/>
        </w:rPr>
        <w:t>incluyen</w:t>
      </w:r>
      <w:r w:rsidR="00BC305F" w:rsidRPr="009510E6">
        <w:rPr>
          <w:rStyle w:val="ui-provider"/>
          <w:noProof/>
          <w:lang w:val="es-ES"/>
        </w:rPr>
        <w:t xml:space="preserve"> </w:t>
      </w:r>
      <w:r w:rsidR="00166F84" w:rsidRPr="009510E6">
        <w:rPr>
          <w:rStyle w:val="ui-provider"/>
          <w:noProof/>
          <w:lang w:val="es-ES"/>
        </w:rPr>
        <w:t>medidas</w:t>
      </w:r>
      <w:r w:rsidR="00BC305F" w:rsidRPr="009510E6">
        <w:rPr>
          <w:rStyle w:val="ui-provider"/>
          <w:noProof/>
          <w:lang w:val="es-ES"/>
        </w:rPr>
        <w:t xml:space="preserve"> para la protección de los manglares </w:t>
      </w:r>
      <w:r w:rsidR="00166F84" w:rsidRPr="009510E6">
        <w:rPr>
          <w:rStyle w:val="ui-provider"/>
          <w:noProof/>
          <w:lang w:val="es-ES"/>
        </w:rPr>
        <w:t>a efectos de la</w:t>
      </w:r>
      <w:r w:rsidR="00BC305F" w:rsidRPr="009510E6">
        <w:rPr>
          <w:rStyle w:val="ui-provider"/>
          <w:noProof/>
          <w:lang w:val="es-ES"/>
        </w:rPr>
        <w:t xml:space="preserve"> adaptación, pero muy poc</w:t>
      </w:r>
      <w:r w:rsidR="00044515" w:rsidRPr="009510E6">
        <w:rPr>
          <w:rStyle w:val="ui-provider"/>
          <w:noProof/>
          <w:lang w:val="es-ES"/>
        </w:rPr>
        <w:t xml:space="preserve">as metas </w:t>
      </w:r>
      <w:r w:rsidR="00BC305F" w:rsidRPr="009510E6">
        <w:rPr>
          <w:rStyle w:val="ui-provider"/>
          <w:noProof/>
          <w:lang w:val="es-ES"/>
        </w:rPr>
        <w:t>cuantitativ</w:t>
      </w:r>
      <w:r w:rsidR="00044515" w:rsidRPr="009510E6">
        <w:rPr>
          <w:rStyle w:val="ui-provider"/>
          <w:noProof/>
          <w:lang w:val="es-ES"/>
        </w:rPr>
        <w:t>a</w:t>
      </w:r>
      <w:r w:rsidR="00BC305F" w:rsidRPr="009510E6">
        <w:rPr>
          <w:rStyle w:val="ui-provider"/>
          <w:noProof/>
          <w:lang w:val="es-ES"/>
        </w:rPr>
        <w:t xml:space="preserve">s, como la reducción de las emisiones </w:t>
      </w:r>
      <w:r w:rsidR="009D7AF0" w:rsidRPr="009510E6">
        <w:rPr>
          <w:rStyle w:val="ui-provider"/>
          <w:noProof/>
          <w:lang w:val="es-ES"/>
        </w:rPr>
        <w:t>de</w:t>
      </w:r>
      <w:r w:rsidR="00BC305F" w:rsidRPr="009510E6">
        <w:rPr>
          <w:rStyle w:val="ui-provider"/>
          <w:noProof/>
          <w:lang w:val="es-ES"/>
        </w:rPr>
        <w:t xml:space="preserve"> las turberas </w:t>
      </w:r>
      <w:r w:rsidR="00C46D01" w:rsidRPr="009510E6">
        <w:rPr>
          <w:rStyle w:val="ui-provider"/>
          <w:noProof/>
          <w:lang w:val="es-ES"/>
        </w:rPr>
        <w:t>mediante</w:t>
      </w:r>
      <w:r w:rsidR="00BC305F" w:rsidRPr="009510E6">
        <w:rPr>
          <w:rStyle w:val="ui-provider"/>
          <w:noProof/>
          <w:lang w:val="es-ES"/>
        </w:rPr>
        <w:t xml:space="preserve"> </w:t>
      </w:r>
      <w:r w:rsidR="00166F84" w:rsidRPr="009510E6">
        <w:rPr>
          <w:rStyle w:val="ui-provider"/>
          <w:noProof/>
          <w:lang w:val="es-ES"/>
        </w:rPr>
        <w:t>su</w:t>
      </w:r>
      <w:r w:rsidR="00BC305F" w:rsidRPr="009510E6">
        <w:rPr>
          <w:rStyle w:val="ui-provider"/>
          <w:noProof/>
          <w:lang w:val="es-ES"/>
        </w:rPr>
        <w:t xml:space="preserve"> protección y restauración. </w:t>
      </w:r>
      <w:r w:rsidR="00BA47E3" w:rsidRPr="009510E6">
        <w:rPr>
          <w:rStyle w:val="ui-provider"/>
          <w:noProof/>
          <w:lang w:val="es-ES"/>
        </w:rPr>
        <w:t>Al respecto</w:t>
      </w:r>
      <w:r w:rsidR="00BC305F" w:rsidRPr="009510E6">
        <w:rPr>
          <w:rStyle w:val="ui-provider"/>
          <w:noProof/>
          <w:lang w:val="es-ES"/>
        </w:rPr>
        <w:t xml:space="preserve">, la Secretaría </w:t>
      </w:r>
      <w:r w:rsidR="00166F84" w:rsidRPr="009510E6">
        <w:rPr>
          <w:rStyle w:val="ui-provider"/>
          <w:noProof/>
          <w:lang w:val="es-ES"/>
        </w:rPr>
        <w:t xml:space="preserve">se </w:t>
      </w:r>
      <w:r w:rsidR="00BC305F" w:rsidRPr="009510E6">
        <w:rPr>
          <w:rStyle w:val="ui-provider"/>
          <w:noProof/>
          <w:lang w:val="es-ES"/>
        </w:rPr>
        <w:t xml:space="preserve">ha </w:t>
      </w:r>
      <w:r w:rsidR="00166F84" w:rsidRPr="009510E6">
        <w:rPr>
          <w:rStyle w:val="ui-provider"/>
          <w:noProof/>
          <w:lang w:val="es-ES"/>
        </w:rPr>
        <w:t>mantenido</w:t>
      </w:r>
      <w:r w:rsidR="00BC305F" w:rsidRPr="009510E6">
        <w:rPr>
          <w:rStyle w:val="ui-provider"/>
          <w:noProof/>
          <w:lang w:val="es-ES"/>
        </w:rPr>
        <w:t xml:space="preserve"> en </w:t>
      </w:r>
      <w:r w:rsidR="00166F84" w:rsidRPr="009510E6">
        <w:rPr>
          <w:rStyle w:val="ui-provider"/>
          <w:noProof/>
          <w:lang w:val="es-ES"/>
        </w:rPr>
        <w:t>comunicación</w:t>
      </w:r>
      <w:r w:rsidR="00BC305F" w:rsidRPr="009510E6">
        <w:rPr>
          <w:rStyle w:val="ui-provider"/>
          <w:noProof/>
          <w:lang w:val="es-ES"/>
        </w:rPr>
        <w:t xml:space="preserve"> con la Organización de las Naciones Unidas para la Alimentación y la Agricultura (FAO) sobre el trabajo en curso para analizar la inclusión de</w:t>
      </w:r>
      <w:r w:rsidR="00BA47E3" w:rsidRPr="009510E6">
        <w:rPr>
          <w:rStyle w:val="ui-provider"/>
          <w:noProof/>
          <w:lang w:val="es-ES"/>
        </w:rPr>
        <w:t xml:space="preserve"> </w:t>
      </w:r>
      <w:r w:rsidR="00044515" w:rsidRPr="009510E6">
        <w:rPr>
          <w:rStyle w:val="ui-provider"/>
          <w:noProof/>
          <w:lang w:val="es-ES"/>
        </w:rPr>
        <w:t>metas y</w:t>
      </w:r>
      <w:r w:rsidR="00BC305F" w:rsidRPr="009510E6">
        <w:rPr>
          <w:rStyle w:val="ui-provider"/>
          <w:noProof/>
          <w:lang w:val="es-ES"/>
        </w:rPr>
        <w:t xml:space="preserve"> </w:t>
      </w:r>
      <w:r w:rsidR="00C46D01" w:rsidRPr="009510E6">
        <w:rPr>
          <w:rStyle w:val="ui-provider"/>
          <w:noProof/>
          <w:lang w:val="es-ES"/>
        </w:rPr>
        <w:t xml:space="preserve">medidas </w:t>
      </w:r>
      <w:r w:rsidR="00166F84" w:rsidRPr="009510E6">
        <w:rPr>
          <w:rStyle w:val="ui-provider"/>
          <w:noProof/>
          <w:lang w:val="es-ES"/>
        </w:rPr>
        <w:t>relacionad</w:t>
      </w:r>
      <w:r w:rsidR="00044515" w:rsidRPr="009510E6">
        <w:rPr>
          <w:rStyle w:val="ui-provider"/>
          <w:noProof/>
          <w:lang w:val="es-ES"/>
        </w:rPr>
        <w:t>a</w:t>
      </w:r>
      <w:r w:rsidR="00166F84" w:rsidRPr="009510E6">
        <w:rPr>
          <w:rStyle w:val="ui-provider"/>
          <w:noProof/>
          <w:lang w:val="es-ES"/>
        </w:rPr>
        <w:t>s con</w:t>
      </w:r>
      <w:r w:rsidR="00BC305F" w:rsidRPr="009510E6">
        <w:rPr>
          <w:rStyle w:val="ui-provider"/>
          <w:noProof/>
          <w:lang w:val="es-ES"/>
        </w:rPr>
        <w:t xml:space="preserve"> los humedales en las </w:t>
      </w:r>
      <w:r w:rsidR="00166F84" w:rsidRPr="009510E6">
        <w:rPr>
          <w:rStyle w:val="ui-provider"/>
          <w:noProof/>
          <w:lang w:val="es-ES"/>
        </w:rPr>
        <w:t>CDN</w:t>
      </w:r>
      <w:r w:rsidR="00BC305F" w:rsidRPr="009510E6">
        <w:rPr>
          <w:rStyle w:val="ui-provider"/>
          <w:noProof/>
          <w:lang w:val="es-ES"/>
        </w:rPr>
        <w:t xml:space="preserve">, </w:t>
      </w:r>
      <w:r w:rsidR="00C46D01" w:rsidRPr="009510E6">
        <w:rPr>
          <w:rStyle w:val="ui-provider"/>
          <w:noProof/>
          <w:lang w:val="es-ES"/>
        </w:rPr>
        <w:t>partiendo</w:t>
      </w:r>
      <w:r w:rsidR="00BC305F" w:rsidRPr="009510E6">
        <w:rPr>
          <w:rStyle w:val="ui-provider"/>
          <w:noProof/>
          <w:lang w:val="es-ES"/>
        </w:rPr>
        <w:t xml:space="preserve"> </w:t>
      </w:r>
      <w:r w:rsidR="00166F84" w:rsidRPr="009510E6">
        <w:rPr>
          <w:rStyle w:val="ui-provider"/>
          <w:noProof/>
          <w:lang w:val="es-ES"/>
        </w:rPr>
        <w:t>d</w:t>
      </w:r>
      <w:r w:rsidR="00BC305F" w:rsidRPr="009510E6">
        <w:rPr>
          <w:rStyle w:val="ui-provider"/>
          <w:noProof/>
          <w:lang w:val="es-ES"/>
        </w:rPr>
        <w:t>el análisis inicial</w:t>
      </w:r>
      <w:r w:rsidR="00BC305F" w:rsidRPr="009510E6">
        <w:rPr>
          <w:rStyle w:val="FootnoteReference"/>
          <w:noProof/>
          <w:lang w:val="es-ES"/>
        </w:rPr>
        <w:footnoteReference w:id="7"/>
      </w:r>
      <w:r w:rsidR="00BC305F" w:rsidRPr="009510E6">
        <w:rPr>
          <w:rStyle w:val="ui-provider"/>
          <w:noProof/>
          <w:lang w:val="es-ES"/>
        </w:rPr>
        <w:t xml:space="preserve"> presentado </w:t>
      </w:r>
      <w:r w:rsidR="00166F84" w:rsidRPr="009510E6">
        <w:rPr>
          <w:rStyle w:val="ui-provider"/>
          <w:noProof/>
          <w:lang w:val="es-ES"/>
        </w:rPr>
        <w:t>en</w:t>
      </w:r>
      <w:r w:rsidR="00BC305F" w:rsidRPr="009510E6">
        <w:rPr>
          <w:rStyle w:val="ui-provider"/>
          <w:noProof/>
          <w:lang w:val="es-ES"/>
        </w:rPr>
        <w:t xml:space="preserve"> un evento paralelo durante la COP14 de la Convención sobre los Humedales.</w:t>
      </w:r>
    </w:p>
    <w:p w14:paraId="6AC99EBC" w14:textId="77777777" w:rsidR="00547E1F" w:rsidRPr="009510E6" w:rsidRDefault="00547E1F" w:rsidP="00A24465">
      <w:pPr>
        <w:spacing w:after="0" w:line="240" w:lineRule="auto"/>
        <w:rPr>
          <w:rStyle w:val="ui-provider"/>
          <w:noProof/>
          <w:color w:val="000000" w:themeColor="text1"/>
          <w:lang w:val="es-ES"/>
        </w:rPr>
      </w:pPr>
    </w:p>
    <w:p w14:paraId="7B99457B" w14:textId="2BE5069F" w:rsidR="001A5EB5" w:rsidRPr="009510E6" w:rsidRDefault="001A5EB5" w:rsidP="00A24465">
      <w:pPr>
        <w:keepNext/>
        <w:spacing w:after="0" w:line="240" w:lineRule="auto"/>
        <w:rPr>
          <w:rStyle w:val="ui-provider"/>
          <w:i/>
          <w:iCs/>
          <w:noProof/>
          <w:color w:val="000000" w:themeColor="text1"/>
          <w:lang w:val="es-ES"/>
        </w:rPr>
      </w:pPr>
      <w:r w:rsidRPr="009510E6">
        <w:rPr>
          <w:rStyle w:val="ui-provider"/>
          <w:i/>
          <w:iCs/>
          <w:noProof/>
          <w:color w:val="000000" w:themeColor="text1"/>
          <w:lang w:val="es-ES"/>
        </w:rPr>
        <w:t>Consulta mundial sobre soluciones basadas en la naturaleza</w:t>
      </w:r>
    </w:p>
    <w:p w14:paraId="29568CD6" w14:textId="77777777" w:rsidR="00827059" w:rsidRPr="009510E6" w:rsidRDefault="00827059" w:rsidP="00A24465">
      <w:pPr>
        <w:keepNext/>
        <w:spacing w:after="0" w:line="240" w:lineRule="auto"/>
        <w:rPr>
          <w:rStyle w:val="ui-provider"/>
          <w:noProof/>
          <w:color w:val="000000" w:themeColor="text1"/>
          <w:lang w:val="es-ES"/>
        </w:rPr>
      </w:pPr>
    </w:p>
    <w:p w14:paraId="6DE625D1" w14:textId="387D5C74" w:rsidR="001A5EB5" w:rsidRPr="009510E6" w:rsidRDefault="00226F10" w:rsidP="00226F10">
      <w:pPr>
        <w:spacing w:after="0" w:line="240" w:lineRule="auto"/>
        <w:ind w:left="426" w:hanging="426"/>
        <w:rPr>
          <w:rStyle w:val="ui-provider"/>
          <w:noProof/>
          <w:color w:val="000000" w:themeColor="text1"/>
          <w:lang w:val="es-ES"/>
        </w:rPr>
      </w:pPr>
      <w:r w:rsidRPr="009510E6">
        <w:rPr>
          <w:rStyle w:val="ui-provider"/>
          <w:noProof/>
          <w:color w:val="000000" w:themeColor="text1"/>
          <w:lang w:val="es-ES"/>
        </w:rPr>
        <w:t>23.</w:t>
      </w:r>
      <w:r w:rsidRPr="009510E6">
        <w:rPr>
          <w:rStyle w:val="ui-provider"/>
          <w:noProof/>
          <w:color w:val="000000" w:themeColor="text1"/>
          <w:lang w:val="es-ES"/>
        </w:rPr>
        <w:tab/>
      </w:r>
      <w:r w:rsidR="001A5EB5" w:rsidRPr="009510E6">
        <w:rPr>
          <w:rStyle w:val="ui-provider"/>
          <w:noProof/>
          <w:color w:val="000000" w:themeColor="text1"/>
          <w:lang w:val="es-ES"/>
        </w:rPr>
        <w:t xml:space="preserve">La Secretaría contribuyó a las Consultas intergubernamentales sobre soluciones basadas en la naturaleza, convocadas por el PNUMA </w:t>
      </w:r>
      <w:r w:rsidR="009A5F90" w:rsidRPr="009510E6">
        <w:rPr>
          <w:rStyle w:val="ui-provider"/>
          <w:noProof/>
          <w:color w:val="000000" w:themeColor="text1"/>
          <w:lang w:val="es-ES"/>
        </w:rPr>
        <w:t>con arreglo a</w:t>
      </w:r>
      <w:r w:rsidR="001A5EB5" w:rsidRPr="009510E6">
        <w:rPr>
          <w:rStyle w:val="ui-provider"/>
          <w:noProof/>
          <w:color w:val="000000" w:themeColor="text1"/>
          <w:lang w:val="es-ES"/>
        </w:rPr>
        <w:t xml:space="preserve"> la Resolución 5/5 de la UNEA. La Secretaría </w:t>
      </w:r>
      <w:r w:rsidR="009A5F90" w:rsidRPr="009510E6">
        <w:rPr>
          <w:rStyle w:val="ui-provider"/>
          <w:noProof/>
          <w:color w:val="000000" w:themeColor="text1"/>
          <w:lang w:val="es-ES"/>
        </w:rPr>
        <w:t>realizó</w:t>
      </w:r>
      <w:r w:rsidR="001A5EB5" w:rsidRPr="009510E6">
        <w:rPr>
          <w:rStyle w:val="ui-provider"/>
          <w:noProof/>
          <w:color w:val="000000" w:themeColor="text1"/>
          <w:lang w:val="es-ES"/>
        </w:rPr>
        <w:t xml:space="preserve"> una presentación por escrito</w:t>
      </w:r>
      <w:r w:rsidR="007A6278" w:rsidRPr="009510E6">
        <w:rPr>
          <w:rStyle w:val="FootnoteReference"/>
          <w:noProof/>
          <w:lang w:val="es-ES"/>
        </w:rPr>
        <w:footnoteReference w:id="8"/>
      </w:r>
      <w:r w:rsidR="009A5F90" w:rsidRPr="009510E6">
        <w:rPr>
          <w:rStyle w:val="ui-provider"/>
          <w:noProof/>
          <w:color w:val="000000" w:themeColor="text1"/>
          <w:lang w:val="es-ES"/>
        </w:rPr>
        <w:t>, refiriéndose a</w:t>
      </w:r>
      <w:r w:rsidR="001A5EB5" w:rsidRPr="009510E6">
        <w:rPr>
          <w:rStyle w:val="ui-provider"/>
          <w:noProof/>
          <w:color w:val="000000" w:themeColor="text1"/>
          <w:lang w:val="es-ES"/>
        </w:rPr>
        <w:t xml:space="preserve"> la Resolución XIV.17 sobre </w:t>
      </w:r>
      <w:r w:rsidR="001A5EB5" w:rsidRPr="009510E6">
        <w:rPr>
          <w:rStyle w:val="ui-provider"/>
          <w:i/>
          <w:iCs/>
          <w:noProof/>
          <w:color w:val="000000" w:themeColor="text1"/>
          <w:lang w:val="es-ES"/>
        </w:rPr>
        <w:t>La protección, conservación, restauración, uso sostenible y gestión de los ecosistemas de humedales para hacer frente al cambio climático</w:t>
      </w:r>
      <w:r w:rsidR="001A5EB5" w:rsidRPr="009510E6">
        <w:rPr>
          <w:rStyle w:val="ui-provider"/>
          <w:noProof/>
          <w:color w:val="000000" w:themeColor="text1"/>
          <w:lang w:val="es-ES"/>
        </w:rPr>
        <w:t xml:space="preserve"> y otros </w:t>
      </w:r>
      <w:r w:rsidR="009A5F90" w:rsidRPr="009510E6">
        <w:rPr>
          <w:rStyle w:val="ui-provider"/>
          <w:noProof/>
          <w:color w:val="000000" w:themeColor="text1"/>
          <w:lang w:val="es-ES"/>
        </w:rPr>
        <w:t>documentos</w:t>
      </w:r>
      <w:r w:rsidR="001A5EB5" w:rsidRPr="009510E6">
        <w:rPr>
          <w:rStyle w:val="ui-provider"/>
          <w:noProof/>
          <w:color w:val="000000" w:themeColor="text1"/>
          <w:lang w:val="es-ES"/>
        </w:rPr>
        <w:t xml:space="preserve"> pertinentes de la Convención, y participó </w:t>
      </w:r>
      <w:r w:rsidR="001A5EB5" w:rsidRPr="009510E6">
        <w:rPr>
          <w:rStyle w:val="ui-provider"/>
          <w:noProof/>
          <w:color w:val="000000" w:themeColor="text1"/>
          <w:lang w:val="es-ES"/>
        </w:rPr>
        <w:lastRenderedPageBreak/>
        <w:t xml:space="preserve">en persona en las </w:t>
      </w:r>
      <w:r w:rsidR="009A5F90" w:rsidRPr="009510E6">
        <w:rPr>
          <w:rStyle w:val="ui-provider"/>
          <w:noProof/>
          <w:color w:val="000000" w:themeColor="text1"/>
          <w:lang w:val="es-ES"/>
        </w:rPr>
        <w:t xml:space="preserve">últimas </w:t>
      </w:r>
      <w:r w:rsidR="001A5EB5" w:rsidRPr="009510E6">
        <w:rPr>
          <w:rStyle w:val="ui-provider"/>
          <w:noProof/>
          <w:color w:val="000000" w:themeColor="text1"/>
          <w:lang w:val="es-ES"/>
        </w:rPr>
        <w:t>consultas mundiales</w:t>
      </w:r>
      <w:r w:rsidR="009A5F90" w:rsidRPr="009510E6">
        <w:rPr>
          <w:rStyle w:val="ui-provider"/>
          <w:noProof/>
          <w:color w:val="000000" w:themeColor="text1"/>
          <w:lang w:val="es-ES"/>
        </w:rPr>
        <w:t xml:space="preserve">, </w:t>
      </w:r>
      <w:r w:rsidR="001A5EB5" w:rsidRPr="009510E6">
        <w:rPr>
          <w:rStyle w:val="ui-provider"/>
          <w:noProof/>
          <w:color w:val="000000" w:themeColor="text1"/>
          <w:lang w:val="es-ES"/>
        </w:rPr>
        <w:t>celebradas en Nairobi</w:t>
      </w:r>
      <w:r w:rsidR="00B72D62" w:rsidRPr="009510E6">
        <w:rPr>
          <w:rStyle w:val="ui-provider"/>
          <w:noProof/>
          <w:color w:val="000000" w:themeColor="text1"/>
          <w:lang w:val="es-ES"/>
        </w:rPr>
        <w:t xml:space="preserve"> (Kenya)</w:t>
      </w:r>
      <w:r w:rsidR="001A5EB5" w:rsidRPr="009510E6">
        <w:rPr>
          <w:rStyle w:val="ui-provider"/>
          <w:noProof/>
          <w:color w:val="000000" w:themeColor="text1"/>
          <w:lang w:val="es-ES"/>
        </w:rPr>
        <w:t xml:space="preserve"> del 11 al 13 de octubre de 2023. Entre los </w:t>
      </w:r>
      <w:r w:rsidR="009A5F90" w:rsidRPr="009510E6">
        <w:rPr>
          <w:rStyle w:val="ui-provider"/>
          <w:noProof/>
          <w:color w:val="000000" w:themeColor="text1"/>
          <w:lang w:val="es-ES"/>
        </w:rPr>
        <w:t>productos</w:t>
      </w:r>
      <w:r w:rsidR="001A5EB5" w:rsidRPr="009510E6">
        <w:rPr>
          <w:rStyle w:val="ui-provider"/>
          <w:noProof/>
          <w:color w:val="000000" w:themeColor="text1"/>
          <w:lang w:val="es-ES"/>
        </w:rPr>
        <w:t xml:space="preserve"> de esta consulta se encuentra la </w:t>
      </w:r>
      <w:r w:rsidR="001A5EB5" w:rsidRPr="009510E6">
        <w:rPr>
          <w:rStyle w:val="ui-provider"/>
          <w:i/>
          <w:iCs/>
          <w:noProof/>
          <w:color w:val="000000" w:themeColor="text1"/>
          <w:lang w:val="es-ES"/>
        </w:rPr>
        <w:t>Guía de recursos para soluciones basadas en la naturaleza</w:t>
      </w:r>
      <w:r w:rsidR="007A6278" w:rsidRPr="009510E6">
        <w:rPr>
          <w:rStyle w:val="FootnoteReference"/>
          <w:rFonts w:ascii="Calibri" w:eastAsia="Calibri" w:hAnsi="Calibri" w:cs="Calibri"/>
          <w:noProof/>
          <w:lang w:val="es-ES"/>
        </w:rPr>
        <w:footnoteReference w:id="9"/>
      </w:r>
      <w:r w:rsidR="001A5EB5" w:rsidRPr="009510E6">
        <w:rPr>
          <w:rStyle w:val="ui-provider"/>
          <w:noProof/>
          <w:color w:val="000000" w:themeColor="text1"/>
          <w:lang w:val="es-ES"/>
        </w:rPr>
        <w:t xml:space="preserve">, que </w:t>
      </w:r>
      <w:r w:rsidR="009A5F90" w:rsidRPr="009510E6">
        <w:rPr>
          <w:rStyle w:val="ui-provider"/>
          <w:noProof/>
          <w:color w:val="000000" w:themeColor="text1"/>
          <w:lang w:val="es-ES"/>
        </w:rPr>
        <w:t>contiene</w:t>
      </w:r>
      <w:r w:rsidR="001A5EB5" w:rsidRPr="009510E6">
        <w:rPr>
          <w:rStyle w:val="ui-provider"/>
          <w:noProof/>
          <w:color w:val="000000" w:themeColor="text1"/>
          <w:lang w:val="es-ES"/>
        </w:rPr>
        <w:t xml:space="preserve"> una recopilación de ejemplos de soluciones basadas en la naturaleza</w:t>
      </w:r>
      <w:r w:rsidR="009A5F90" w:rsidRPr="009510E6">
        <w:rPr>
          <w:rStyle w:val="ui-provider"/>
          <w:noProof/>
          <w:color w:val="000000" w:themeColor="text1"/>
          <w:lang w:val="es-ES"/>
        </w:rPr>
        <w:t xml:space="preserve">, así como </w:t>
      </w:r>
      <w:r w:rsidR="001A5EB5" w:rsidRPr="009510E6">
        <w:rPr>
          <w:rStyle w:val="ui-provider"/>
          <w:noProof/>
          <w:color w:val="000000" w:themeColor="text1"/>
          <w:lang w:val="es-ES"/>
        </w:rPr>
        <w:t xml:space="preserve">ejemplos </w:t>
      </w:r>
      <w:r w:rsidR="009A5F90" w:rsidRPr="009510E6">
        <w:rPr>
          <w:rStyle w:val="ui-provider"/>
          <w:noProof/>
          <w:color w:val="000000" w:themeColor="text1"/>
          <w:lang w:val="es-ES"/>
        </w:rPr>
        <w:t>importantes</w:t>
      </w:r>
      <w:r w:rsidR="001A5EB5" w:rsidRPr="009510E6">
        <w:rPr>
          <w:rStyle w:val="ui-provider"/>
          <w:noProof/>
          <w:color w:val="000000" w:themeColor="text1"/>
          <w:lang w:val="es-ES"/>
        </w:rPr>
        <w:t xml:space="preserve"> </w:t>
      </w:r>
      <w:r w:rsidR="009A5F90" w:rsidRPr="009510E6">
        <w:rPr>
          <w:rStyle w:val="ui-provider"/>
          <w:noProof/>
          <w:color w:val="000000" w:themeColor="text1"/>
          <w:lang w:val="es-ES"/>
        </w:rPr>
        <w:t>sobre la</w:t>
      </w:r>
      <w:r w:rsidR="001A5EB5" w:rsidRPr="009510E6">
        <w:rPr>
          <w:rStyle w:val="ui-provider"/>
          <w:noProof/>
          <w:color w:val="000000" w:themeColor="text1"/>
          <w:lang w:val="es-ES"/>
        </w:rPr>
        <w:t xml:space="preserve"> restauración de humedales y turberas</w:t>
      </w:r>
      <w:r w:rsidR="009A5F90" w:rsidRPr="009510E6">
        <w:rPr>
          <w:rStyle w:val="ui-provider"/>
          <w:noProof/>
          <w:color w:val="000000" w:themeColor="text1"/>
          <w:lang w:val="es-ES"/>
        </w:rPr>
        <w:t>,</w:t>
      </w:r>
      <w:r w:rsidR="001A5EB5" w:rsidRPr="009510E6">
        <w:rPr>
          <w:rStyle w:val="ui-provider"/>
          <w:noProof/>
          <w:color w:val="000000" w:themeColor="text1"/>
          <w:lang w:val="es-ES"/>
        </w:rPr>
        <w:t xml:space="preserve"> proporcionados por nuestra Secretaría.</w:t>
      </w:r>
    </w:p>
    <w:p w14:paraId="6FBB3DEF" w14:textId="77777777" w:rsidR="00FF0383" w:rsidRPr="009510E6" w:rsidRDefault="00FF0383" w:rsidP="00A24465">
      <w:pPr>
        <w:spacing w:after="0" w:line="240" w:lineRule="auto"/>
        <w:rPr>
          <w:rFonts w:ascii="Calibri" w:eastAsia="Calibri" w:hAnsi="Calibri" w:cs="Calibri"/>
          <w:noProof/>
          <w:lang w:val="es-ES"/>
        </w:rPr>
      </w:pPr>
    </w:p>
    <w:p w14:paraId="7512FD0E" w14:textId="77777777" w:rsidR="007A6278" w:rsidRPr="009510E6" w:rsidRDefault="007A6278" w:rsidP="007A6278">
      <w:pPr>
        <w:keepNext/>
        <w:spacing w:after="0" w:line="240" w:lineRule="auto"/>
        <w:rPr>
          <w:rFonts w:eastAsia="Times New Roman"/>
          <w:b/>
          <w:bCs/>
          <w:noProof/>
          <w:lang w:val="es-ES" w:eastAsia="en-GB"/>
        </w:rPr>
      </w:pPr>
      <w:r w:rsidRPr="009510E6">
        <w:rPr>
          <w:rFonts w:cstheme="minorHAnsi"/>
          <w:i/>
          <w:iCs/>
          <w:noProof/>
          <w:lang w:val="es-ES"/>
        </w:rPr>
        <w:t>Grupo Intergubernamental de Expertos sobre el Cambio Climático</w:t>
      </w:r>
    </w:p>
    <w:p w14:paraId="30DF12B1" w14:textId="77777777" w:rsidR="00E073EB" w:rsidRPr="009510E6" w:rsidRDefault="00E073EB" w:rsidP="00A24465">
      <w:pPr>
        <w:keepNext/>
        <w:spacing w:after="0" w:line="240" w:lineRule="auto"/>
        <w:rPr>
          <w:rFonts w:ascii="Calibri" w:eastAsia="Calibri" w:hAnsi="Calibri" w:cs="Calibri"/>
          <w:noProof/>
          <w:lang w:val="es-ES"/>
        </w:rPr>
      </w:pPr>
    </w:p>
    <w:p w14:paraId="729D5EAF" w14:textId="6CB02288" w:rsidR="007A6278" w:rsidRPr="009510E6" w:rsidRDefault="00226F10" w:rsidP="00226F10">
      <w:pPr>
        <w:spacing w:after="0" w:line="240" w:lineRule="auto"/>
        <w:ind w:left="426" w:hanging="426"/>
        <w:rPr>
          <w:rFonts w:cstheme="minorHAnsi"/>
          <w:noProof/>
          <w:lang w:val="es-ES"/>
        </w:rPr>
      </w:pPr>
      <w:r w:rsidRPr="009510E6">
        <w:rPr>
          <w:rFonts w:cstheme="minorHAnsi"/>
          <w:noProof/>
          <w:lang w:val="es-ES"/>
        </w:rPr>
        <w:t>24.</w:t>
      </w:r>
      <w:r w:rsidRPr="009510E6">
        <w:rPr>
          <w:rFonts w:cstheme="minorHAnsi"/>
          <w:noProof/>
          <w:lang w:val="es-ES"/>
        </w:rPr>
        <w:tab/>
      </w:r>
      <w:r w:rsidR="007A6278" w:rsidRPr="009510E6">
        <w:rPr>
          <w:rFonts w:cstheme="minorHAnsi"/>
          <w:noProof/>
          <w:lang w:val="es-ES"/>
        </w:rPr>
        <w:t>La Secretaría participó en la 60ª reunión del Grupo Intergubernamental de Expertos sobre el Cambio Climático (IPCC-60), celebrada en Estambul (</w:t>
      </w:r>
      <w:r w:rsidR="009F310D" w:rsidRPr="009510E6">
        <w:rPr>
          <w:rFonts w:cstheme="minorHAnsi"/>
          <w:noProof/>
          <w:lang w:val="es-ES"/>
        </w:rPr>
        <w:t>Türkiye</w:t>
      </w:r>
      <w:r w:rsidR="007A6278" w:rsidRPr="009510E6">
        <w:rPr>
          <w:rFonts w:cstheme="minorHAnsi"/>
          <w:noProof/>
          <w:lang w:val="es-ES"/>
        </w:rPr>
        <w:t xml:space="preserve">) del 16 al 19 de enero de 2024. En la reunión se </w:t>
      </w:r>
      <w:r w:rsidR="007B123E" w:rsidRPr="009510E6">
        <w:rPr>
          <w:rFonts w:cstheme="minorHAnsi"/>
          <w:noProof/>
          <w:lang w:val="es-ES"/>
        </w:rPr>
        <w:t>analizaron</w:t>
      </w:r>
      <w:r w:rsidR="007A6278" w:rsidRPr="009510E6">
        <w:rPr>
          <w:rFonts w:cstheme="minorHAnsi"/>
          <w:noProof/>
          <w:lang w:val="es-ES"/>
        </w:rPr>
        <w:t xml:space="preserve"> las lecciones aprendidas </w:t>
      </w:r>
      <w:r w:rsidR="00DE07C8" w:rsidRPr="009510E6">
        <w:rPr>
          <w:rFonts w:cstheme="minorHAnsi"/>
          <w:noProof/>
          <w:lang w:val="es-ES"/>
        </w:rPr>
        <w:t xml:space="preserve">a partir </w:t>
      </w:r>
      <w:r w:rsidR="007A6278" w:rsidRPr="009510E6">
        <w:rPr>
          <w:rFonts w:cstheme="minorHAnsi"/>
          <w:noProof/>
          <w:lang w:val="es-ES"/>
        </w:rPr>
        <w:t xml:space="preserve">del sexto ciclo de evaluación y las opciones para el </w:t>
      </w:r>
      <w:r w:rsidR="00DE07C8" w:rsidRPr="009510E6">
        <w:rPr>
          <w:rFonts w:cstheme="minorHAnsi"/>
          <w:noProof/>
          <w:lang w:val="es-ES"/>
        </w:rPr>
        <w:t>p</w:t>
      </w:r>
      <w:r w:rsidR="007A6278" w:rsidRPr="009510E6">
        <w:rPr>
          <w:rFonts w:cstheme="minorHAnsi"/>
          <w:noProof/>
          <w:lang w:val="es-ES"/>
        </w:rPr>
        <w:t xml:space="preserve">rograma de </w:t>
      </w:r>
      <w:r w:rsidR="00DE07C8" w:rsidRPr="009510E6">
        <w:rPr>
          <w:rFonts w:cstheme="minorHAnsi"/>
          <w:noProof/>
          <w:lang w:val="es-ES"/>
        </w:rPr>
        <w:t>t</w:t>
      </w:r>
      <w:r w:rsidR="007A6278" w:rsidRPr="009510E6">
        <w:rPr>
          <w:rFonts w:cstheme="minorHAnsi"/>
          <w:noProof/>
          <w:lang w:val="es-ES"/>
        </w:rPr>
        <w:t xml:space="preserve">rabajo del séptimo ciclo de evaluación, incluido el </w:t>
      </w:r>
      <w:r w:rsidR="00DE07C8" w:rsidRPr="009510E6">
        <w:rPr>
          <w:rFonts w:cstheme="minorHAnsi"/>
          <w:noProof/>
          <w:lang w:val="es-ES"/>
        </w:rPr>
        <w:t>s</w:t>
      </w:r>
      <w:r w:rsidR="007A6278" w:rsidRPr="009510E6">
        <w:rPr>
          <w:rFonts w:cstheme="minorHAnsi"/>
          <w:noProof/>
          <w:lang w:val="es-ES"/>
        </w:rPr>
        <w:t xml:space="preserve">éptimo </w:t>
      </w:r>
      <w:r w:rsidR="00DE07C8" w:rsidRPr="009510E6">
        <w:rPr>
          <w:rFonts w:cstheme="minorHAnsi"/>
          <w:noProof/>
          <w:lang w:val="es-ES"/>
        </w:rPr>
        <w:t>i</w:t>
      </w:r>
      <w:r w:rsidR="007A6278" w:rsidRPr="009510E6">
        <w:rPr>
          <w:rFonts w:cstheme="minorHAnsi"/>
          <w:noProof/>
          <w:lang w:val="es-ES"/>
        </w:rPr>
        <w:t xml:space="preserve">nforme de </w:t>
      </w:r>
      <w:r w:rsidR="00DE07C8" w:rsidRPr="009510E6">
        <w:rPr>
          <w:rFonts w:cstheme="minorHAnsi"/>
          <w:noProof/>
          <w:lang w:val="es-ES"/>
        </w:rPr>
        <w:t>e</w:t>
      </w:r>
      <w:r w:rsidR="007A6278" w:rsidRPr="009510E6">
        <w:rPr>
          <w:rFonts w:cstheme="minorHAnsi"/>
          <w:noProof/>
          <w:lang w:val="es-ES"/>
        </w:rPr>
        <w:t>valuación (</w:t>
      </w:r>
      <w:r w:rsidR="00DE07C8" w:rsidRPr="009510E6">
        <w:rPr>
          <w:rFonts w:cstheme="minorHAnsi"/>
          <w:noProof/>
          <w:lang w:val="es-ES"/>
        </w:rPr>
        <w:t>AR</w:t>
      </w:r>
      <w:r w:rsidR="007A6278" w:rsidRPr="009510E6">
        <w:rPr>
          <w:rFonts w:cstheme="minorHAnsi"/>
          <w:noProof/>
          <w:lang w:val="es-ES"/>
        </w:rPr>
        <w:t xml:space="preserve">7). En </w:t>
      </w:r>
      <w:r w:rsidR="00DE07C8" w:rsidRPr="009510E6">
        <w:rPr>
          <w:rFonts w:cstheme="minorHAnsi"/>
          <w:noProof/>
          <w:lang w:val="es-ES"/>
        </w:rPr>
        <w:t>lo que respecta a</w:t>
      </w:r>
      <w:r w:rsidR="007A6278" w:rsidRPr="009510E6">
        <w:rPr>
          <w:rFonts w:cstheme="minorHAnsi"/>
          <w:noProof/>
          <w:lang w:val="es-ES"/>
        </w:rPr>
        <w:t xml:space="preserve"> la Convención, se confirmó que a principios de 2027 se presentará un </w:t>
      </w:r>
      <w:r w:rsidR="00DE07C8" w:rsidRPr="009510E6">
        <w:rPr>
          <w:rFonts w:cstheme="minorHAnsi"/>
          <w:noProof/>
          <w:lang w:val="es-ES"/>
        </w:rPr>
        <w:t>i</w:t>
      </w:r>
      <w:r w:rsidR="007A6278" w:rsidRPr="009510E6">
        <w:rPr>
          <w:rFonts w:cstheme="minorHAnsi"/>
          <w:noProof/>
          <w:lang w:val="es-ES"/>
        </w:rPr>
        <w:t xml:space="preserve">nforme </w:t>
      </w:r>
      <w:r w:rsidR="00DE07C8" w:rsidRPr="009510E6">
        <w:rPr>
          <w:rFonts w:cstheme="minorHAnsi"/>
          <w:noProof/>
          <w:lang w:val="es-ES"/>
        </w:rPr>
        <w:t>e</w:t>
      </w:r>
      <w:r w:rsidR="007A6278" w:rsidRPr="009510E6">
        <w:rPr>
          <w:rFonts w:cstheme="minorHAnsi"/>
          <w:noProof/>
          <w:lang w:val="es-ES"/>
        </w:rPr>
        <w:t xml:space="preserve">special sobre </w:t>
      </w:r>
      <w:r w:rsidR="00DE07C8" w:rsidRPr="009510E6">
        <w:rPr>
          <w:rFonts w:cstheme="minorHAnsi"/>
          <w:noProof/>
          <w:lang w:val="es-ES"/>
        </w:rPr>
        <w:t>el c</w:t>
      </w:r>
      <w:r w:rsidR="007A6278" w:rsidRPr="009510E6">
        <w:rPr>
          <w:rFonts w:cstheme="minorHAnsi"/>
          <w:noProof/>
          <w:lang w:val="es-ES"/>
        </w:rPr>
        <w:t xml:space="preserve">ambio </w:t>
      </w:r>
      <w:r w:rsidR="00DE07C8" w:rsidRPr="009510E6">
        <w:rPr>
          <w:rFonts w:cstheme="minorHAnsi"/>
          <w:noProof/>
          <w:lang w:val="es-ES"/>
        </w:rPr>
        <w:t>c</w:t>
      </w:r>
      <w:r w:rsidR="007A6278" w:rsidRPr="009510E6">
        <w:rPr>
          <w:rFonts w:cstheme="minorHAnsi"/>
          <w:noProof/>
          <w:lang w:val="es-ES"/>
        </w:rPr>
        <w:t xml:space="preserve">limático y </w:t>
      </w:r>
      <w:r w:rsidR="00DE07C8" w:rsidRPr="009510E6">
        <w:rPr>
          <w:rFonts w:cstheme="minorHAnsi"/>
          <w:noProof/>
          <w:lang w:val="es-ES"/>
        </w:rPr>
        <w:t>las c</w:t>
      </w:r>
      <w:r w:rsidR="007A6278" w:rsidRPr="009510E6">
        <w:rPr>
          <w:rFonts w:cstheme="minorHAnsi"/>
          <w:noProof/>
          <w:lang w:val="es-ES"/>
        </w:rPr>
        <w:t xml:space="preserve">iudades. La Secretaría ha designado a Matthew Simpson, observador del GECT, como experto para participar en la reunión </w:t>
      </w:r>
      <w:r w:rsidR="00DE07C8" w:rsidRPr="009510E6">
        <w:rPr>
          <w:rFonts w:cstheme="minorHAnsi"/>
          <w:noProof/>
          <w:lang w:val="es-ES"/>
        </w:rPr>
        <w:t xml:space="preserve">de determinación de alcances </w:t>
      </w:r>
      <w:r w:rsidR="007A6278" w:rsidRPr="009510E6">
        <w:rPr>
          <w:rFonts w:cstheme="minorHAnsi"/>
          <w:noProof/>
          <w:lang w:val="es-ES"/>
        </w:rPr>
        <w:t xml:space="preserve">del </w:t>
      </w:r>
      <w:r w:rsidR="00DE07C8" w:rsidRPr="009510E6">
        <w:rPr>
          <w:rFonts w:cstheme="minorHAnsi"/>
          <w:noProof/>
          <w:lang w:val="es-ES"/>
        </w:rPr>
        <w:t>i</w:t>
      </w:r>
      <w:r w:rsidR="007A6278" w:rsidRPr="009510E6">
        <w:rPr>
          <w:rFonts w:cstheme="minorHAnsi"/>
          <w:noProof/>
          <w:lang w:val="es-ES"/>
        </w:rPr>
        <w:t xml:space="preserve">nforme </w:t>
      </w:r>
      <w:r w:rsidR="00DE07C8" w:rsidRPr="009510E6">
        <w:rPr>
          <w:rFonts w:cstheme="minorHAnsi"/>
          <w:noProof/>
          <w:lang w:val="es-ES"/>
        </w:rPr>
        <w:t>e</w:t>
      </w:r>
      <w:r w:rsidR="007A6278" w:rsidRPr="009510E6">
        <w:rPr>
          <w:rFonts w:cstheme="minorHAnsi"/>
          <w:noProof/>
          <w:lang w:val="es-ES"/>
        </w:rPr>
        <w:t xml:space="preserve">special del IPCC </w:t>
      </w:r>
      <w:r w:rsidR="00DE07C8" w:rsidRPr="009510E6">
        <w:rPr>
          <w:rFonts w:cstheme="minorHAnsi"/>
          <w:noProof/>
          <w:lang w:val="es-ES"/>
        </w:rPr>
        <w:t>sobre el cambio climático y las ciudades</w:t>
      </w:r>
      <w:r w:rsidR="007A6278" w:rsidRPr="009510E6">
        <w:rPr>
          <w:rFonts w:cstheme="minorHAnsi"/>
          <w:noProof/>
          <w:lang w:val="es-ES"/>
        </w:rPr>
        <w:t>.</w:t>
      </w:r>
    </w:p>
    <w:p w14:paraId="4C998990" w14:textId="77777777" w:rsidR="00407D1C" w:rsidRPr="009510E6" w:rsidRDefault="00407D1C" w:rsidP="00A24465">
      <w:pPr>
        <w:suppressAutoHyphens/>
        <w:spacing w:after="0" w:line="240" w:lineRule="auto"/>
        <w:rPr>
          <w:rFonts w:eastAsia="Times New Roman" w:cstheme="minorHAnsi"/>
          <w:noProof/>
          <w:lang w:val="es-ES" w:eastAsia="en-GB"/>
        </w:rPr>
      </w:pPr>
    </w:p>
    <w:p w14:paraId="41483465" w14:textId="6C95F739" w:rsidR="007B123E" w:rsidRPr="009510E6" w:rsidRDefault="007B123E" w:rsidP="00A24465">
      <w:pPr>
        <w:keepNext/>
        <w:spacing w:after="0" w:line="240" w:lineRule="auto"/>
        <w:rPr>
          <w:rFonts w:eastAsia="Times New Roman"/>
          <w:i/>
          <w:iCs/>
          <w:noProof/>
          <w:lang w:val="es-ES" w:eastAsia="en-GB"/>
        </w:rPr>
      </w:pPr>
      <w:r w:rsidRPr="009510E6">
        <w:rPr>
          <w:rFonts w:eastAsia="Times New Roman"/>
          <w:i/>
          <w:iCs/>
          <w:noProof/>
          <w:lang w:val="es-ES" w:eastAsia="en-GB"/>
        </w:rPr>
        <w:t>Convención</w:t>
      </w:r>
      <w:r w:rsidRPr="009510E6">
        <w:rPr>
          <w:rFonts w:cstheme="minorHAnsi"/>
          <w:noProof/>
          <w:lang w:val="es-ES"/>
        </w:rPr>
        <w:t xml:space="preserve"> </w:t>
      </w:r>
      <w:r w:rsidRPr="009510E6">
        <w:rPr>
          <w:rFonts w:eastAsia="Times New Roman"/>
          <w:i/>
          <w:iCs/>
          <w:noProof/>
          <w:lang w:val="es-ES" w:eastAsia="en-GB"/>
        </w:rPr>
        <w:t>de las Naciones Unidas de Lucha contra la Desertificación (CNULD)</w:t>
      </w:r>
    </w:p>
    <w:p w14:paraId="485533F2" w14:textId="77777777" w:rsidR="004373A6" w:rsidRPr="009510E6" w:rsidRDefault="004373A6" w:rsidP="00A24465">
      <w:pPr>
        <w:keepNext/>
        <w:spacing w:after="0" w:line="240" w:lineRule="auto"/>
        <w:rPr>
          <w:rFonts w:eastAsia="Times New Roman"/>
          <w:noProof/>
          <w:lang w:val="es-ES" w:eastAsia="en-GB"/>
        </w:rPr>
      </w:pPr>
    </w:p>
    <w:p w14:paraId="0A3DA783" w14:textId="53090435" w:rsidR="007B123E" w:rsidRPr="009510E6" w:rsidRDefault="00226F10" w:rsidP="00226F10">
      <w:pPr>
        <w:suppressAutoHyphens/>
        <w:spacing w:after="0" w:line="240" w:lineRule="auto"/>
        <w:ind w:left="426" w:hanging="426"/>
        <w:rPr>
          <w:rFonts w:eastAsia="Times New Roman"/>
          <w:noProof/>
          <w:lang w:val="es-ES" w:eastAsia="en-GB"/>
        </w:rPr>
      </w:pPr>
      <w:r w:rsidRPr="009510E6">
        <w:rPr>
          <w:rFonts w:eastAsia="Times New Roman"/>
          <w:noProof/>
          <w:lang w:val="es-ES" w:eastAsia="en-GB"/>
        </w:rPr>
        <w:t>25.</w:t>
      </w:r>
      <w:r w:rsidRPr="009510E6">
        <w:rPr>
          <w:rFonts w:eastAsia="Times New Roman"/>
          <w:noProof/>
          <w:lang w:val="es-ES" w:eastAsia="en-GB"/>
        </w:rPr>
        <w:tab/>
      </w:r>
      <w:r w:rsidR="007B123E" w:rsidRPr="009510E6">
        <w:rPr>
          <w:rFonts w:eastAsia="Times New Roman"/>
          <w:noProof/>
          <w:lang w:val="es-ES" w:eastAsia="en-GB"/>
        </w:rPr>
        <w:t xml:space="preserve">La Secretaría participó en la 21ª reunión del Comité de examen de la aplicación de la Convención de las Naciones Unidas de Lucha contra la Desertificación (CRIC 21). Hubo intervenciones en relación con </w:t>
      </w:r>
      <w:r w:rsidR="000D2F92" w:rsidRPr="009510E6">
        <w:rPr>
          <w:rFonts w:eastAsia="Times New Roman"/>
          <w:noProof/>
          <w:lang w:val="es-ES" w:eastAsia="en-GB"/>
        </w:rPr>
        <w:t>el</w:t>
      </w:r>
      <w:r w:rsidR="007B123E" w:rsidRPr="009510E6">
        <w:rPr>
          <w:rFonts w:eastAsia="Times New Roman"/>
          <w:noProof/>
          <w:lang w:val="es-ES" w:eastAsia="en-GB"/>
        </w:rPr>
        <w:t xml:space="preserve"> </w:t>
      </w:r>
      <w:r w:rsidR="000D2F92" w:rsidRPr="009510E6">
        <w:rPr>
          <w:rFonts w:eastAsia="Times New Roman"/>
          <w:noProof/>
          <w:lang w:val="es-ES" w:eastAsia="en-GB"/>
        </w:rPr>
        <w:t>Segundo O</w:t>
      </w:r>
      <w:r w:rsidR="007B123E" w:rsidRPr="009510E6">
        <w:rPr>
          <w:rFonts w:eastAsia="Times New Roman"/>
          <w:noProof/>
          <w:lang w:val="es-ES" w:eastAsia="en-GB"/>
        </w:rPr>
        <w:t xml:space="preserve">bjetivo </w:t>
      </w:r>
      <w:r w:rsidR="000D2F92" w:rsidRPr="009510E6">
        <w:rPr>
          <w:rFonts w:eastAsia="Times New Roman"/>
          <w:noProof/>
          <w:lang w:val="es-ES" w:eastAsia="en-GB"/>
        </w:rPr>
        <w:t>E</w:t>
      </w:r>
      <w:r w:rsidR="007B123E" w:rsidRPr="009510E6">
        <w:rPr>
          <w:rFonts w:eastAsia="Times New Roman"/>
          <w:noProof/>
          <w:lang w:val="es-ES" w:eastAsia="en-GB"/>
        </w:rPr>
        <w:t xml:space="preserve">stratégico </w:t>
      </w:r>
      <w:r w:rsidR="000D2F92" w:rsidRPr="009510E6">
        <w:rPr>
          <w:rFonts w:eastAsia="Times New Roman"/>
          <w:noProof/>
          <w:lang w:val="es-ES" w:eastAsia="en-GB"/>
        </w:rPr>
        <w:t xml:space="preserve">y el Cuarto Objetivo </w:t>
      </w:r>
      <w:r w:rsidR="00DC2292" w:rsidRPr="009510E6">
        <w:rPr>
          <w:rFonts w:eastAsia="Times New Roman"/>
          <w:noProof/>
          <w:lang w:val="es-ES" w:eastAsia="en-GB"/>
        </w:rPr>
        <w:t>Estratégico de</w:t>
      </w:r>
      <w:r w:rsidR="007B123E" w:rsidRPr="009510E6">
        <w:rPr>
          <w:rFonts w:eastAsia="Times New Roman"/>
          <w:noProof/>
          <w:lang w:val="es-ES" w:eastAsia="en-GB"/>
        </w:rPr>
        <w:t xml:space="preserve"> la CNULD</w:t>
      </w:r>
      <w:r w:rsidR="000D2F92" w:rsidRPr="009510E6">
        <w:rPr>
          <w:rFonts w:eastAsia="Times New Roman"/>
          <w:noProof/>
          <w:lang w:val="es-ES" w:eastAsia="en-GB"/>
        </w:rPr>
        <w:t xml:space="preserve"> referentes a </w:t>
      </w:r>
      <w:r w:rsidR="007B123E" w:rsidRPr="009510E6">
        <w:rPr>
          <w:rFonts w:eastAsia="Times New Roman"/>
          <w:noProof/>
          <w:lang w:val="es-ES" w:eastAsia="en-GB"/>
        </w:rPr>
        <w:t>la importancia de los humedales y la pertinencia de los inventarios nacionales de humedales para fundamentar la conservación y restauración por zonas</w:t>
      </w:r>
      <w:r w:rsidR="000D2F92" w:rsidRPr="009510E6">
        <w:rPr>
          <w:rFonts w:eastAsia="Times New Roman"/>
          <w:noProof/>
          <w:lang w:val="es-ES" w:eastAsia="en-GB"/>
        </w:rPr>
        <w:t xml:space="preserve"> y </w:t>
      </w:r>
      <w:r w:rsidR="007B123E" w:rsidRPr="009510E6">
        <w:rPr>
          <w:rFonts w:eastAsia="Times New Roman"/>
          <w:noProof/>
          <w:lang w:val="es-ES" w:eastAsia="en-GB"/>
        </w:rPr>
        <w:t xml:space="preserve">para informar sobre la extensión de los humedales. El informe de la reunión refleja la relevancia de los indicadores de la Convención sobre los Humedales para complementar el </w:t>
      </w:r>
      <w:r w:rsidR="000D2F92" w:rsidRPr="009510E6">
        <w:rPr>
          <w:rFonts w:eastAsia="Times New Roman"/>
          <w:noProof/>
          <w:lang w:val="es-ES" w:eastAsia="en-GB"/>
        </w:rPr>
        <w:t xml:space="preserve">Cuarto </w:t>
      </w:r>
      <w:r w:rsidR="007B123E" w:rsidRPr="009510E6">
        <w:rPr>
          <w:rFonts w:eastAsia="Times New Roman"/>
          <w:noProof/>
          <w:lang w:val="es-ES" w:eastAsia="en-GB"/>
        </w:rPr>
        <w:t>Objetivo Estratégico, y algunas partes solicitaron que la Secretaría de la CNULD explor</w:t>
      </w:r>
      <w:r w:rsidR="000D2F92" w:rsidRPr="009510E6">
        <w:rPr>
          <w:rFonts w:eastAsia="Times New Roman"/>
          <w:noProof/>
          <w:lang w:val="es-ES" w:eastAsia="en-GB"/>
        </w:rPr>
        <w:t>ara</w:t>
      </w:r>
      <w:r w:rsidR="007B123E" w:rsidRPr="009510E6">
        <w:rPr>
          <w:rFonts w:eastAsia="Times New Roman"/>
          <w:noProof/>
          <w:lang w:val="es-ES" w:eastAsia="en-GB"/>
        </w:rPr>
        <w:t xml:space="preserve"> opciones de colaboración.</w:t>
      </w:r>
    </w:p>
    <w:p w14:paraId="025D2E80" w14:textId="77777777" w:rsidR="006408E2" w:rsidRPr="009510E6" w:rsidRDefault="006408E2" w:rsidP="00A24465">
      <w:pPr>
        <w:spacing w:after="0" w:line="240" w:lineRule="auto"/>
        <w:rPr>
          <w:b/>
          <w:bCs/>
          <w:noProof/>
          <w:color w:val="000000" w:themeColor="text1"/>
          <w:lang w:val="es-ES"/>
        </w:rPr>
      </w:pPr>
    </w:p>
    <w:p w14:paraId="4BCD91AE" w14:textId="154B8D5C" w:rsidR="00327750" w:rsidRPr="009510E6" w:rsidRDefault="000D2F92" w:rsidP="00A24465">
      <w:pPr>
        <w:keepNext/>
        <w:spacing w:after="0" w:line="240" w:lineRule="auto"/>
        <w:rPr>
          <w:b/>
          <w:noProof/>
          <w:color w:val="000000" w:themeColor="text1"/>
          <w:lang w:val="es-ES"/>
        </w:rPr>
      </w:pPr>
      <w:r w:rsidRPr="009510E6">
        <w:rPr>
          <w:b/>
          <w:noProof/>
          <w:color w:val="000000" w:themeColor="text1"/>
          <w:lang w:val="es-ES"/>
        </w:rPr>
        <w:t>Contaminación</w:t>
      </w:r>
    </w:p>
    <w:p w14:paraId="285AAE5C" w14:textId="77777777" w:rsidR="00327750" w:rsidRPr="009510E6" w:rsidRDefault="00327750" w:rsidP="00A24465">
      <w:pPr>
        <w:keepNext/>
        <w:spacing w:after="0" w:line="240" w:lineRule="auto"/>
        <w:rPr>
          <w:b/>
          <w:noProof/>
          <w:color w:val="000000" w:themeColor="text1"/>
          <w:lang w:val="es-ES"/>
        </w:rPr>
      </w:pPr>
    </w:p>
    <w:p w14:paraId="22ED204B" w14:textId="18576B9C" w:rsidR="000D2F92"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26.</w:t>
      </w:r>
      <w:r w:rsidRPr="009510E6">
        <w:rPr>
          <w:rFonts w:ascii="Calibri" w:eastAsia="Calibri" w:hAnsi="Calibri" w:cs="Calibri"/>
          <w:noProof/>
          <w:color w:val="000000" w:themeColor="text1"/>
          <w:lang w:val="es-ES"/>
        </w:rPr>
        <w:tab/>
      </w:r>
      <w:r w:rsidR="000D2F92" w:rsidRPr="009510E6">
        <w:rPr>
          <w:rFonts w:ascii="Calibri" w:eastAsia="Calibri" w:hAnsi="Calibri" w:cs="Calibri"/>
          <w:noProof/>
          <w:color w:val="000000" w:themeColor="text1"/>
          <w:lang w:val="es-ES"/>
        </w:rPr>
        <w:t>Muchos tipos de desechos y contaminantes químicos constituyen una amenaza grave para los humedales al atravesarlos y acumularse en ellos. La armonización de esfuerzos con otros procesos internacionales sobre contaminación se ha convertido en un aspecto importante para mejorar las sinergias y la colaboración.</w:t>
      </w:r>
    </w:p>
    <w:p w14:paraId="5962AABF" w14:textId="77777777" w:rsidR="00BF5386" w:rsidRPr="009510E6" w:rsidRDefault="00BF5386" w:rsidP="005552F3">
      <w:pPr>
        <w:spacing w:after="0" w:line="240" w:lineRule="auto"/>
        <w:ind w:right="-20"/>
        <w:rPr>
          <w:noProof/>
          <w:lang w:val="es-ES"/>
        </w:rPr>
      </w:pPr>
    </w:p>
    <w:p w14:paraId="63D760E6" w14:textId="3DBB4B74" w:rsidR="005552F3"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27.</w:t>
      </w:r>
      <w:r w:rsidRPr="009510E6">
        <w:rPr>
          <w:rFonts w:ascii="Calibri" w:eastAsia="Calibri" w:hAnsi="Calibri" w:cs="Calibri"/>
          <w:noProof/>
          <w:color w:val="000000" w:themeColor="text1"/>
          <w:lang w:val="es-ES"/>
        </w:rPr>
        <w:tab/>
      </w:r>
      <w:r w:rsidR="00EB7238" w:rsidRPr="009510E6">
        <w:rPr>
          <w:rFonts w:ascii="Calibri" w:eastAsia="Calibri" w:hAnsi="Calibri" w:cs="Calibri"/>
          <w:noProof/>
          <w:color w:val="000000" w:themeColor="text1"/>
          <w:lang w:val="es-ES"/>
        </w:rPr>
        <w:t>De conformidad con</w:t>
      </w:r>
      <w:r w:rsidR="005552F3" w:rsidRPr="009510E6">
        <w:rPr>
          <w:rFonts w:ascii="Calibri" w:eastAsia="Calibri" w:hAnsi="Calibri" w:cs="Calibri"/>
          <w:noProof/>
          <w:color w:val="000000" w:themeColor="text1"/>
          <w:lang w:val="es-ES"/>
        </w:rPr>
        <w:t xml:space="preserve"> la Resolución 5/14 de la UNEA, en 2023 se celebraron dos sesiones del Comité intergubernamental de negociación sobre la contaminación por plásticos (INC). La Secretaria General participó en la tercera reunión del INC (INC-3) en Nairobi</w:t>
      </w:r>
      <w:r w:rsidR="00B72D62" w:rsidRPr="009510E6">
        <w:rPr>
          <w:rFonts w:ascii="Calibri" w:eastAsia="Calibri" w:hAnsi="Calibri" w:cs="Calibri"/>
          <w:noProof/>
          <w:color w:val="000000" w:themeColor="text1"/>
          <w:lang w:val="es-ES"/>
        </w:rPr>
        <w:t xml:space="preserve"> (Kenya)</w:t>
      </w:r>
      <w:r w:rsidR="005552F3" w:rsidRPr="009510E6">
        <w:rPr>
          <w:rFonts w:ascii="Calibri" w:eastAsia="Calibri" w:hAnsi="Calibri" w:cs="Calibri"/>
          <w:noProof/>
          <w:color w:val="000000" w:themeColor="text1"/>
          <w:lang w:val="es-ES"/>
        </w:rPr>
        <w:t xml:space="preserve"> del 13 al 19 de noviembre de 2023 y sostuvo reuniones bilaterales con la Presidencia del INC y el Secretario Ejecutivo de la Secretaría del INC para debatir sobre la forma en que los AMMA existentes, incluida la Convención sobre los Humedales, podrían apoyar el proceso del INC. Para </w:t>
      </w:r>
      <w:r w:rsidR="00C9209C" w:rsidRPr="009510E6">
        <w:rPr>
          <w:rFonts w:ascii="Calibri" w:eastAsia="Calibri" w:hAnsi="Calibri" w:cs="Calibri"/>
          <w:noProof/>
          <w:color w:val="000000" w:themeColor="text1"/>
          <w:lang w:val="es-ES"/>
        </w:rPr>
        <w:t>aumentar la</w:t>
      </w:r>
      <w:r w:rsidR="005552F3" w:rsidRPr="009510E6">
        <w:rPr>
          <w:rFonts w:ascii="Calibri" w:eastAsia="Calibri" w:hAnsi="Calibri" w:cs="Calibri"/>
          <w:noProof/>
          <w:color w:val="000000" w:themeColor="text1"/>
          <w:lang w:val="es-ES"/>
        </w:rPr>
        <w:t xml:space="preserve"> conciencia sobre la interconectividad </w:t>
      </w:r>
      <w:r w:rsidR="00C9209C" w:rsidRPr="009510E6">
        <w:rPr>
          <w:rFonts w:ascii="Calibri" w:eastAsia="Calibri" w:hAnsi="Calibri" w:cs="Calibri"/>
          <w:noProof/>
          <w:color w:val="000000" w:themeColor="text1"/>
          <w:lang w:val="es-ES"/>
        </w:rPr>
        <w:t>entre</w:t>
      </w:r>
      <w:r w:rsidR="005552F3" w:rsidRPr="009510E6">
        <w:rPr>
          <w:rFonts w:ascii="Calibri" w:eastAsia="Calibri" w:hAnsi="Calibri" w:cs="Calibri"/>
          <w:noProof/>
          <w:color w:val="000000" w:themeColor="text1"/>
          <w:lang w:val="es-ES"/>
        </w:rPr>
        <w:t xml:space="preserve"> la contaminación por plásticos y los humedales, la Secretaría publicó una noticia en su sitio web antes de la segunda reunión del INC, celebrada en París (Francia) del 29 de mayo al 2 de junio de 2023, y publicó un folleto</w:t>
      </w:r>
      <w:r w:rsidR="005552F3" w:rsidRPr="009510E6">
        <w:rPr>
          <w:rStyle w:val="FootnoteReference"/>
          <w:rFonts w:ascii="Calibri" w:eastAsia="Calibri" w:hAnsi="Calibri" w:cs="Calibri"/>
          <w:noProof/>
          <w:lang w:val="es-ES"/>
        </w:rPr>
        <w:footnoteReference w:id="10"/>
      </w:r>
      <w:r w:rsidR="005552F3" w:rsidRPr="009510E6">
        <w:rPr>
          <w:rStyle w:val="FootnoteReference"/>
          <w:rFonts w:ascii="Calibri" w:eastAsia="Calibri" w:hAnsi="Calibri" w:cs="Calibri"/>
          <w:noProof/>
          <w:lang w:val="es-ES"/>
        </w:rPr>
        <w:t xml:space="preserve"> </w:t>
      </w:r>
      <w:r w:rsidR="005552F3" w:rsidRPr="009510E6">
        <w:rPr>
          <w:rFonts w:ascii="Calibri" w:eastAsia="Calibri" w:hAnsi="Calibri" w:cs="Calibri"/>
          <w:noProof/>
          <w:color w:val="000000" w:themeColor="text1"/>
          <w:lang w:val="es-ES"/>
        </w:rPr>
        <w:t xml:space="preserve">para la </w:t>
      </w:r>
      <w:r w:rsidR="001C5DAD" w:rsidRPr="009510E6">
        <w:rPr>
          <w:rFonts w:ascii="Calibri" w:eastAsia="Calibri" w:hAnsi="Calibri" w:cs="Calibri"/>
          <w:noProof/>
          <w:color w:val="000000" w:themeColor="text1"/>
          <w:lang w:val="es-ES"/>
        </w:rPr>
        <w:t>INC-3</w:t>
      </w:r>
      <w:r w:rsidR="005552F3" w:rsidRPr="009510E6">
        <w:rPr>
          <w:rFonts w:ascii="Calibri" w:eastAsia="Calibri" w:hAnsi="Calibri" w:cs="Calibri"/>
          <w:noProof/>
          <w:color w:val="000000" w:themeColor="text1"/>
          <w:lang w:val="es-ES"/>
        </w:rPr>
        <w:t>.</w:t>
      </w:r>
    </w:p>
    <w:p w14:paraId="7F2F798E" w14:textId="77777777" w:rsidR="5AEECEEA" w:rsidRPr="009510E6" w:rsidRDefault="5AEECEEA" w:rsidP="00226F10">
      <w:pPr>
        <w:spacing w:after="0" w:line="240" w:lineRule="auto"/>
        <w:ind w:left="426" w:right="-20" w:hanging="426"/>
        <w:rPr>
          <w:rFonts w:ascii="Calibri" w:eastAsia="Calibri" w:hAnsi="Calibri" w:cs="Calibri"/>
          <w:noProof/>
          <w:color w:val="000000" w:themeColor="text1"/>
          <w:lang w:val="es-ES"/>
        </w:rPr>
      </w:pPr>
    </w:p>
    <w:p w14:paraId="21DCB88D" w14:textId="5CD9C92C" w:rsidR="00C9209C" w:rsidRPr="009510E6" w:rsidRDefault="00226F10" w:rsidP="00226F10">
      <w:pPr>
        <w:spacing w:after="0" w:line="240" w:lineRule="auto"/>
        <w:ind w:left="426" w:hanging="426"/>
        <w:rPr>
          <w:rFonts w:ascii="Calibri" w:hAnsi="Calibri" w:cs="Calibri"/>
          <w:noProof/>
          <w:lang w:val="es-ES"/>
        </w:rPr>
      </w:pPr>
      <w:r w:rsidRPr="009510E6">
        <w:rPr>
          <w:rFonts w:ascii="Calibri" w:hAnsi="Calibri" w:cs="Calibri"/>
          <w:noProof/>
          <w:lang w:val="es-ES"/>
        </w:rPr>
        <w:lastRenderedPageBreak/>
        <w:t>28.</w:t>
      </w:r>
      <w:r w:rsidRPr="009510E6">
        <w:rPr>
          <w:rFonts w:ascii="Calibri" w:hAnsi="Calibri" w:cs="Calibri"/>
          <w:noProof/>
          <w:lang w:val="es-ES"/>
        </w:rPr>
        <w:tab/>
      </w:r>
      <w:r w:rsidR="00C9209C" w:rsidRPr="009510E6">
        <w:rPr>
          <w:rFonts w:ascii="Calibri" w:hAnsi="Calibri" w:cs="Calibri"/>
          <w:noProof/>
          <w:lang w:val="es-ES"/>
        </w:rPr>
        <w:t xml:space="preserve">La Secretaría sigue participando en los trabajos en curso del Grupo de Gestión </w:t>
      </w:r>
      <w:r w:rsidR="00357F0E" w:rsidRPr="009510E6">
        <w:rPr>
          <w:rFonts w:ascii="Calibri" w:hAnsi="Calibri" w:cs="Calibri"/>
          <w:noProof/>
          <w:lang w:val="es-ES"/>
        </w:rPr>
        <w:t>A</w:t>
      </w:r>
      <w:r w:rsidR="00C9209C" w:rsidRPr="009510E6">
        <w:rPr>
          <w:rFonts w:ascii="Calibri" w:hAnsi="Calibri" w:cs="Calibri"/>
          <w:noProof/>
          <w:lang w:val="es-ES"/>
        </w:rPr>
        <w:t xml:space="preserve">mbiental (GGA) de las Naciones Unidas. La Secretaria General participó en la 29ª reunión de </w:t>
      </w:r>
      <w:r w:rsidR="00357F0E" w:rsidRPr="009510E6">
        <w:rPr>
          <w:rFonts w:ascii="Calibri" w:hAnsi="Calibri" w:cs="Calibri"/>
          <w:noProof/>
          <w:lang w:val="es-ES"/>
        </w:rPr>
        <w:t>a</w:t>
      </w:r>
      <w:r w:rsidR="00C9209C" w:rsidRPr="009510E6">
        <w:rPr>
          <w:rFonts w:ascii="Calibri" w:hAnsi="Calibri" w:cs="Calibri"/>
          <w:noProof/>
          <w:lang w:val="es-ES"/>
        </w:rPr>
        <w:t xml:space="preserve">ltos </w:t>
      </w:r>
      <w:r w:rsidR="00357F0E" w:rsidRPr="009510E6">
        <w:rPr>
          <w:rFonts w:ascii="Calibri" w:hAnsi="Calibri" w:cs="Calibri"/>
          <w:noProof/>
          <w:lang w:val="es-ES"/>
        </w:rPr>
        <w:t>f</w:t>
      </w:r>
      <w:r w:rsidR="00C9209C" w:rsidRPr="009510E6">
        <w:rPr>
          <w:rFonts w:ascii="Calibri" w:hAnsi="Calibri" w:cs="Calibri"/>
          <w:noProof/>
          <w:lang w:val="es-ES"/>
        </w:rPr>
        <w:t xml:space="preserve">uncionarios del GGA, celebrada de forma virtual el 10 de octubre de 2023, en la que se aprobó el enfoque común del sistema de las Naciones Unidas “Hacia un planeta sin contaminación” y se estableció el Grupo de </w:t>
      </w:r>
      <w:r w:rsidR="00357F0E" w:rsidRPr="009510E6">
        <w:rPr>
          <w:rFonts w:ascii="Calibri" w:hAnsi="Calibri" w:cs="Calibri"/>
          <w:noProof/>
          <w:lang w:val="es-ES"/>
        </w:rPr>
        <w:t>g</w:t>
      </w:r>
      <w:r w:rsidR="00C9209C" w:rsidRPr="009510E6">
        <w:rPr>
          <w:rFonts w:ascii="Calibri" w:hAnsi="Calibri" w:cs="Calibri"/>
          <w:noProof/>
          <w:lang w:val="es-ES"/>
        </w:rPr>
        <w:t xml:space="preserve">estión </w:t>
      </w:r>
      <w:r w:rsidR="00357F0E" w:rsidRPr="009510E6">
        <w:rPr>
          <w:rFonts w:ascii="Calibri" w:hAnsi="Calibri" w:cs="Calibri"/>
          <w:noProof/>
          <w:lang w:val="es-ES"/>
        </w:rPr>
        <w:t>t</w:t>
      </w:r>
      <w:r w:rsidR="00C9209C" w:rsidRPr="009510E6">
        <w:rPr>
          <w:rFonts w:ascii="Calibri" w:hAnsi="Calibri" w:cs="Calibri"/>
          <w:noProof/>
          <w:lang w:val="es-ES"/>
        </w:rPr>
        <w:t xml:space="preserve">emática sobre </w:t>
      </w:r>
      <w:r w:rsidR="00357F0E" w:rsidRPr="009510E6">
        <w:rPr>
          <w:rFonts w:ascii="Calibri" w:hAnsi="Calibri" w:cs="Calibri"/>
          <w:noProof/>
          <w:lang w:val="es-ES"/>
        </w:rPr>
        <w:t>c</w:t>
      </w:r>
      <w:r w:rsidR="00C9209C" w:rsidRPr="009510E6">
        <w:rPr>
          <w:rFonts w:ascii="Calibri" w:hAnsi="Calibri" w:cs="Calibri"/>
          <w:noProof/>
          <w:lang w:val="es-ES"/>
        </w:rPr>
        <w:t>ontaminación</w:t>
      </w:r>
      <w:r w:rsidR="00357F0E" w:rsidRPr="009510E6">
        <w:rPr>
          <w:rFonts w:ascii="Calibri" w:hAnsi="Calibri" w:cs="Calibri"/>
          <w:noProof/>
          <w:lang w:val="es-ES"/>
        </w:rPr>
        <w:t>,</w:t>
      </w:r>
      <w:r w:rsidR="00C9209C" w:rsidRPr="009510E6">
        <w:rPr>
          <w:rFonts w:ascii="Calibri" w:hAnsi="Calibri" w:cs="Calibri"/>
          <w:noProof/>
          <w:lang w:val="es-ES"/>
        </w:rPr>
        <w:t xml:space="preserve"> </w:t>
      </w:r>
      <w:r w:rsidR="00357F0E" w:rsidRPr="009510E6">
        <w:rPr>
          <w:rFonts w:ascii="Calibri" w:hAnsi="Calibri" w:cs="Calibri"/>
          <w:noProof/>
          <w:lang w:val="es-ES"/>
        </w:rPr>
        <w:t>con el fin de</w:t>
      </w:r>
      <w:r w:rsidR="00C9209C" w:rsidRPr="009510E6">
        <w:rPr>
          <w:rFonts w:ascii="Calibri" w:hAnsi="Calibri" w:cs="Calibri"/>
          <w:noProof/>
          <w:lang w:val="es-ES"/>
        </w:rPr>
        <w:t xml:space="preserve"> </w:t>
      </w:r>
      <w:r w:rsidR="00357F0E" w:rsidRPr="009510E6">
        <w:rPr>
          <w:rFonts w:ascii="Calibri" w:hAnsi="Calibri" w:cs="Calibri"/>
          <w:noProof/>
          <w:lang w:val="es-ES"/>
        </w:rPr>
        <w:t>promover</w:t>
      </w:r>
      <w:r w:rsidR="00C9209C" w:rsidRPr="009510E6">
        <w:rPr>
          <w:rFonts w:ascii="Calibri" w:hAnsi="Calibri" w:cs="Calibri"/>
          <w:noProof/>
          <w:lang w:val="es-ES"/>
        </w:rPr>
        <w:t xml:space="preserve"> un </w:t>
      </w:r>
      <w:r w:rsidR="00357F0E" w:rsidRPr="009510E6">
        <w:rPr>
          <w:rFonts w:ascii="Calibri" w:hAnsi="Calibri" w:cs="Calibri"/>
          <w:noProof/>
          <w:lang w:val="es-ES"/>
        </w:rPr>
        <w:t>planteamiento</w:t>
      </w:r>
      <w:r w:rsidR="00C9209C" w:rsidRPr="009510E6">
        <w:rPr>
          <w:rFonts w:ascii="Calibri" w:hAnsi="Calibri" w:cs="Calibri"/>
          <w:noProof/>
          <w:lang w:val="es-ES"/>
        </w:rPr>
        <w:t xml:space="preserve"> coordinado </w:t>
      </w:r>
      <w:r w:rsidR="00357F0E" w:rsidRPr="009510E6">
        <w:rPr>
          <w:rFonts w:ascii="Calibri" w:hAnsi="Calibri" w:cs="Calibri"/>
          <w:noProof/>
          <w:lang w:val="es-ES"/>
        </w:rPr>
        <w:t>para</w:t>
      </w:r>
      <w:r w:rsidR="00C9209C" w:rsidRPr="009510E6">
        <w:rPr>
          <w:rFonts w:ascii="Calibri" w:hAnsi="Calibri" w:cs="Calibri"/>
          <w:noProof/>
          <w:lang w:val="es-ES"/>
        </w:rPr>
        <w:t xml:space="preserve"> </w:t>
      </w:r>
      <w:r w:rsidR="00357F0E" w:rsidRPr="009510E6">
        <w:rPr>
          <w:rFonts w:ascii="Calibri" w:hAnsi="Calibri" w:cs="Calibri"/>
          <w:noProof/>
          <w:lang w:val="es-ES"/>
        </w:rPr>
        <w:t xml:space="preserve">la </w:t>
      </w:r>
      <w:r w:rsidR="00C9209C" w:rsidRPr="009510E6">
        <w:rPr>
          <w:rFonts w:ascii="Calibri" w:hAnsi="Calibri" w:cs="Calibri"/>
          <w:noProof/>
          <w:lang w:val="es-ES"/>
        </w:rPr>
        <w:t>aplicación</w:t>
      </w:r>
      <w:r w:rsidR="00357F0E" w:rsidRPr="009510E6">
        <w:rPr>
          <w:rFonts w:ascii="Calibri" w:hAnsi="Calibri" w:cs="Calibri"/>
          <w:noProof/>
          <w:lang w:val="es-ES"/>
        </w:rPr>
        <w:t xml:space="preserve"> del enfoque común</w:t>
      </w:r>
      <w:r w:rsidR="00C9209C" w:rsidRPr="009510E6">
        <w:rPr>
          <w:rFonts w:ascii="Calibri" w:hAnsi="Calibri" w:cs="Calibri"/>
          <w:noProof/>
          <w:lang w:val="es-ES"/>
        </w:rPr>
        <w:t xml:space="preserve">. El Grupo de </w:t>
      </w:r>
      <w:r w:rsidR="00357F0E" w:rsidRPr="009510E6">
        <w:rPr>
          <w:rFonts w:ascii="Calibri" w:hAnsi="Calibri" w:cs="Calibri"/>
          <w:noProof/>
          <w:lang w:val="es-ES"/>
        </w:rPr>
        <w:t>g</w:t>
      </w:r>
      <w:r w:rsidR="00C9209C" w:rsidRPr="009510E6">
        <w:rPr>
          <w:rFonts w:ascii="Calibri" w:hAnsi="Calibri" w:cs="Calibri"/>
          <w:noProof/>
          <w:lang w:val="es-ES"/>
        </w:rPr>
        <w:t xml:space="preserve">estión </w:t>
      </w:r>
      <w:r w:rsidR="00357F0E" w:rsidRPr="009510E6">
        <w:rPr>
          <w:rFonts w:ascii="Calibri" w:hAnsi="Calibri" w:cs="Calibri"/>
          <w:noProof/>
          <w:lang w:val="es-ES"/>
        </w:rPr>
        <w:t>t</w:t>
      </w:r>
      <w:r w:rsidR="00C9209C" w:rsidRPr="009510E6">
        <w:rPr>
          <w:rFonts w:ascii="Calibri" w:hAnsi="Calibri" w:cs="Calibri"/>
          <w:noProof/>
          <w:lang w:val="es-ES"/>
        </w:rPr>
        <w:t xml:space="preserve">emática </w:t>
      </w:r>
      <w:r w:rsidR="00357F0E" w:rsidRPr="009510E6">
        <w:rPr>
          <w:rFonts w:ascii="Calibri" w:hAnsi="Calibri" w:cs="Calibri"/>
          <w:noProof/>
          <w:lang w:val="es-ES"/>
        </w:rPr>
        <w:t>celebrará</w:t>
      </w:r>
      <w:r w:rsidR="00C9209C" w:rsidRPr="009510E6">
        <w:rPr>
          <w:rFonts w:ascii="Calibri" w:hAnsi="Calibri" w:cs="Calibri"/>
          <w:noProof/>
          <w:lang w:val="es-ES"/>
        </w:rPr>
        <w:t xml:space="preserve"> su primera reunión en 2024.</w:t>
      </w:r>
    </w:p>
    <w:p w14:paraId="3C3149A7" w14:textId="77777777" w:rsidR="00A612BB" w:rsidRPr="009510E6" w:rsidRDefault="00A612BB" w:rsidP="00357F0E">
      <w:pPr>
        <w:spacing w:after="0" w:line="240" w:lineRule="auto"/>
        <w:ind w:right="-20"/>
        <w:rPr>
          <w:noProof/>
          <w:lang w:val="es-ES"/>
        </w:rPr>
      </w:pPr>
    </w:p>
    <w:p w14:paraId="7E6E6B67" w14:textId="07E97ED6" w:rsidR="00357F0E" w:rsidRPr="009510E6" w:rsidRDefault="00226F10" w:rsidP="00226F10">
      <w:pPr>
        <w:suppressAutoHyphens/>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29.</w:t>
      </w:r>
      <w:r w:rsidRPr="009510E6">
        <w:rPr>
          <w:rFonts w:ascii="Calibri" w:eastAsia="Calibri" w:hAnsi="Calibri" w:cs="Calibri"/>
          <w:noProof/>
          <w:color w:val="000000" w:themeColor="text1"/>
          <w:lang w:val="es-ES"/>
        </w:rPr>
        <w:tab/>
      </w:r>
      <w:r w:rsidR="00357F0E" w:rsidRPr="009510E6">
        <w:rPr>
          <w:rFonts w:ascii="Calibri" w:eastAsia="Calibri" w:hAnsi="Calibri" w:cs="Calibri"/>
          <w:noProof/>
          <w:color w:val="000000" w:themeColor="text1"/>
          <w:lang w:val="es-ES"/>
        </w:rPr>
        <w:t xml:space="preserve">La Secretaría participó en la quinta reunión de la Conferencia de las Partes en el Convenio de Minamata sobre el Mercurio, celebrada en Ginebra </w:t>
      </w:r>
      <w:r w:rsidR="001C5DAD" w:rsidRPr="009510E6">
        <w:rPr>
          <w:rFonts w:ascii="Calibri" w:eastAsia="Calibri" w:hAnsi="Calibri" w:cs="Calibri"/>
          <w:noProof/>
          <w:color w:val="000000" w:themeColor="text1"/>
          <w:lang w:val="es-ES"/>
        </w:rPr>
        <w:t xml:space="preserve">(Suiza) </w:t>
      </w:r>
      <w:r w:rsidR="00357F0E" w:rsidRPr="009510E6">
        <w:rPr>
          <w:rFonts w:ascii="Calibri" w:eastAsia="Calibri" w:hAnsi="Calibri" w:cs="Calibri"/>
          <w:noProof/>
          <w:color w:val="000000" w:themeColor="text1"/>
          <w:lang w:val="es-ES"/>
        </w:rPr>
        <w:t>del 30 de octubre al 3 de noviembre de 2023, en la que se aprobó una decisión sobre el mercurio y el KM-GBF. Las Partes en el Convenio de Minamata reconocieron que la contaminación por mercurio repercute en los ecosistemas, tales como los ecosistemas de humedales, y es un impulsor directo y una causa subyacente de la pérdida de biodiversidad</w:t>
      </w:r>
      <w:r w:rsidR="001C5DAD" w:rsidRPr="009510E6">
        <w:rPr>
          <w:rFonts w:ascii="Calibri" w:eastAsia="Calibri" w:hAnsi="Calibri" w:cs="Calibri"/>
          <w:noProof/>
          <w:color w:val="000000" w:themeColor="text1"/>
          <w:lang w:val="es-ES"/>
        </w:rPr>
        <w:t xml:space="preserve"> a escala mundial</w:t>
      </w:r>
      <w:r w:rsidR="00357F0E" w:rsidRPr="009510E6">
        <w:rPr>
          <w:rFonts w:ascii="Calibri" w:eastAsia="Calibri" w:hAnsi="Calibri" w:cs="Calibri"/>
          <w:noProof/>
          <w:color w:val="000000" w:themeColor="text1"/>
          <w:lang w:val="es-ES"/>
        </w:rPr>
        <w:t>.</w:t>
      </w:r>
    </w:p>
    <w:p w14:paraId="30A94135" w14:textId="77777777" w:rsidR="00211F6F" w:rsidRPr="009510E6" w:rsidRDefault="00211F6F" w:rsidP="00A24465">
      <w:pPr>
        <w:spacing w:after="0" w:line="240" w:lineRule="auto"/>
        <w:rPr>
          <w:b/>
          <w:bCs/>
          <w:noProof/>
          <w:color w:val="000000" w:themeColor="text1"/>
          <w:lang w:val="es-ES"/>
        </w:rPr>
      </w:pPr>
    </w:p>
    <w:p w14:paraId="68374DCA" w14:textId="4FDB1C32" w:rsidR="5D44C507" w:rsidRPr="009510E6" w:rsidRDefault="006F6C49" w:rsidP="00A24465">
      <w:pPr>
        <w:keepNext/>
        <w:spacing w:after="0" w:line="240" w:lineRule="auto"/>
        <w:rPr>
          <w:b/>
          <w:bCs/>
          <w:noProof/>
          <w:color w:val="000000" w:themeColor="text1"/>
          <w:lang w:val="es-ES"/>
        </w:rPr>
      </w:pPr>
      <w:r w:rsidRPr="009510E6">
        <w:rPr>
          <w:b/>
          <w:bCs/>
          <w:noProof/>
          <w:color w:val="000000" w:themeColor="text1"/>
          <w:lang w:val="es-ES"/>
        </w:rPr>
        <w:t>El agua</w:t>
      </w:r>
    </w:p>
    <w:p w14:paraId="2CB03FC9" w14:textId="77777777" w:rsidR="00211F6F" w:rsidRPr="009510E6" w:rsidRDefault="00211F6F" w:rsidP="00A24465">
      <w:pPr>
        <w:keepNext/>
        <w:spacing w:after="0" w:line="240" w:lineRule="auto"/>
        <w:rPr>
          <w:b/>
          <w:bCs/>
          <w:noProof/>
          <w:lang w:val="es-ES"/>
        </w:rPr>
      </w:pPr>
    </w:p>
    <w:p w14:paraId="1E42F9C4" w14:textId="2D7BF614" w:rsidR="006F6C49" w:rsidRPr="009510E6" w:rsidRDefault="00226F10" w:rsidP="00226F10">
      <w:pPr>
        <w:spacing w:after="0" w:line="240" w:lineRule="auto"/>
        <w:ind w:left="426" w:hanging="426"/>
        <w:rPr>
          <w:rFonts w:eastAsiaTheme="minorEastAsia"/>
          <w:noProof/>
          <w:color w:val="000000" w:themeColor="text1"/>
          <w:lang w:val="es-ES"/>
        </w:rPr>
      </w:pPr>
      <w:r w:rsidRPr="009510E6">
        <w:rPr>
          <w:rFonts w:eastAsiaTheme="minorEastAsia"/>
          <w:noProof/>
          <w:color w:val="000000" w:themeColor="text1"/>
          <w:lang w:val="es-ES"/>
        </w:rPr>
        <w:t>30.</w:t>
      </w:r>
      <w:r w:rsidRPr="009510E6">
        <w:rPr>
          <w:rFonts w:eastAsiaTheme="minorEastAsia"/>
          <w:noProof/>
          <w:color w:val="000000" w:themeColor="text1"/>
          <w:lang w:val="es-ES"/>
        </w:rPr>
        <w:tab/>
      </w:r>
      <w:r w:rsidR="006D4F5B" w:rsidRPr="009510E6">
        <w:rPr>
          <w:rFonts w:eastAsiaTheme="minorEastAsia"/>
          <w:noProof/>
          <w:color w:val="000000" w:themeColor="text1"/>
          <w:lang w:val="es-ES"/>
        </w:rPr>
        <w:t>A partir</w:t>
      </w:r>
      <w:r w:rsidR="006F6C49" w:rsidRPr="009510E6">
        <w:rPr>
          <w:rFonts w:eastAsiaTheme="minorEastAsia"/>
          <w:noProof/>
          <w:color w:val="000000" w:themeColor="text1"/>
          <w:lang w:val="es-ES"/>
        </w:rPr>
        <w:t xml:space="preserve"> de las declaraciones </w:t>
      </w:r>
      <w:r w:rsidR="006D4F5B" w:rsidRPr="009510E6">
        <w:rPr>
          <w:rFonts w:eastAsiaTheme="minorEastAsia"/>
          <w:noProof/>
          <w:color w:val="000000" w:themeColor="text1"/>
          <w:lang w:val="es-ES"/>
        </w:rPr>
        <w:t>que</w:t>
      </w:r>
      <w:r w:rsidR="006F6C49" w:rsidRPr="009510E6">
        <w:rPr>
          <w:rFonts w:eastAsiaTheme="minorEastAsia"/>
          <w:noProof/>
          <w:color w:val="000000" w:themeColor="text1"/>
          <w:lang w:val="es-ES"/>
        </w:rPr>
        <w:t xml:space="preserve"> la Secretaria General </w:t>
      </w:r>
      <w:r w:rsidR="006D4F5B" w:rsidRPr="009510E6">
        <w:rPr>
          <w:rFonts w:eastAsiaTheme="minorEastAsia"/>
          <w:noProof/>
          <w:color w:val="000000" w:themeColor="text1"/>
          <w:lang w:val="es-ES"/>
        </w:rPr>
        <w:t xml:space="preserve">formuló </w:t>
      </w:r>
      <w:r w:rsidR="006F6C49" w:rsidRPr="009510E6">
        <w:rPr>
          <w:rFonts w:eastAsiaTheme="minorEastAsia"/>
          <w:noProof/>
          <w:color w:val="000000" w:themeColor="text1"/>
          <w:lang w:val="es-ES"/>
        </w:rPr>
        <w:t xml:space="preserve">en la Conferencia de las Naciones Unidas sobre el Agua, celebrada en marzo de 2023, la Secretaría ha </w:t>
      </w:r>
      <w:r w:rsidR="006D4F5B" w:rsidRPr="009510E6">
        <w:rPr>
          <w:rFonts w:eastAsiaTheme="minorEastAsia"/>
          <w:noProof/>
          <w:color w:val="000000" w:themeColor="text1"/>
          <w:lang w:val="es-ES"/>
        </w:rPr>
        <w:t>intensificado</w:t>
      </w:r>
      <w:r w:rsidR="006F6C49" w:rsidRPr="009510E6">
        <w:rPr>
          <w:rFonts w:eastAsiaTheme="minorEastAsia"/>
          <w:noProof/>
          <w:color w:val="000000" w:themeColor="text1"/>
          <w:lang w:val="es-ES"/>
        </w:rPr>
        <w:t xml:space="preserve"> su compromiso con las iniciativas internacionales relacionadas con el agua, </w:t>
      </w:r>
      <w:r w:rsidR="00AC22FA" w:rsidRPr="009510E6">
        <w:rPr>
          <w:rFonts w:eastAsiaTheme="minorEastAsia"/>
          <w:noProof/>
          <w:color w:val="000000" w:themeColor="text1"/>
          <w:lang w:val="es-ES"/>
        </w:rPr>
        <w:t>incluida</w:t>
      </w:r>
      <w:r w:rsidR="006F6C49" w:rsidRPr="009510E6">
        <w:rPr>
          <w:rFonts w:eastAsiaTheme="minorEastAsia"/>
          <w:noProof/>
          <w:color w:val="000000" w:themeColor="text1"/>
          <w:lang w:val="es-ES"/>
        </w:rPr>
        <w:t xml:space="preserve"> su participación en ONU-Agua. De cara a la próxima Conferencia de las Naciones Unidas sobre el Agua</w:t>
      </w:r>
      <w:r w:rsidR="00AC22FA" w:rsidRPr="009510E6">
        <w:rPr>
          <w:rFonts w:eastAsiaTheme="minorEastAsia"/>
          <w:noProof/>
          <w:color w:val="000000" w:themeColor="text1"/>
          <w:lang w:val="es-ES"/>
        </w:rPr>
        <w:t xml:space="preserve">, a celebrarse </w:t>
      </w:r>
      <w:r w:rsidR="006F6C49" w:rsidRPr="009510E6">
        <w:rPr>
          <w:rFonts w:eastAsiaTheme="minorEastAsia"/>
          <w:noProof/>
          <w:color w:val="000000" w:themeColor="text1"/>
          <w:lang w:val="es-ES"/>
        </w:rPr>
        <w:t xml:space="preserve">en 2026, </w:t>
      </w:r>
      <w:r w:rsidR="006D4F5B" w:rsidRPr="009510E6">
        <w:rPr>
          <w:rFonts w:eastAsiaTheme="minorEastAsia"/>
          <w:noProof/>
          <w:color w:val="000000" w:themeColor="text1"/>
          <w:lang w:val="es-ES"/>
        </w:rPr>
        <w:t>la Secretaría está participando, en estrecha colaboración con el gobierno de Indonesia,</w:t>
      </w:r>
      <w:r w:rsidR="00AC22FA" w:rsidRPr="009510E6">
        <w:rPr>
          <w:rFonts w:eastAsiaTheme="minorEastAsia"/>
          <w:noProof/>
          <w:color w:val="000000" w:themeColor="text1"/>
          <w:lang w:val="es-ES"/>
        </w:rPr>
        <w:t xml:space="preserve"> en</w:t>
      </w:r>
      <w:r w:rsidR="006F6C49" w:rsidRPr="009510E6">
        <w:rPr>
          <w:rFonts w:eastAsiaTheme="minorEastAsia"/>
          <w:noProof/>
          <w:color w:val="000000" w:themeColor="text1"/>
          <w:lang w:val="es-ES"/>
        </w:rPr>
        <w:t xml:space="preserve"> la preparación del Foro Mundial del Agua en Bali (Indonesia)</w:t>
      </w:r>
      <w:r w:rsidR="006D4F5B" w:rsidRPr="009510E6">
        <w:rPr>
          <w:rFonts w:eastAsiaTheme="minorEastAsia"/>
          <w:noProof/>
          <w:color w:val="000000" w:themeColor="text1"/>
          <w:lang w:val="es-ES"/>
        </w:rPr>
        <w:t xml:space="preserve"> previsto para </w:t>
      </w:r>
      <w:r w:rsidR="006F6C49" w:rsidRPr="009510E6">
        <w:rPr>
          <w:rFonts w:eastAsiaTheme="minorEastAsia"/>
          <w:noProof/>
          <w:color w:val="000000" w:themeColor="text1"/>
          <w:lang w:val="es-ES"/>
        </w:rPr>
        <w:t>mayo de 2024</w:t>
      </w:r>
      <w:r w:rsidR="00AC22FA" w:rsidRPr="009510E6">
        <w:rPr>
          <w:rFonts w:eastAsiaTheme="minorEastAsia"/>
          <w:noProof/>
          <w:color w:val="000000" w:themeColor="text1"/>
          <w:lang w:val="es-ES"/>
        </w:rPr>
        <w:t>,</w:t>
      </w:r>
      <w:r w:rsidR="006F6C49" w:rsidRPr="009510E6">
        <w:rPr>
          <w:rFonts w:eastAsiaTheme="minorEastAsia"/>
          <w:noProof/>
          <w:color w:val="000000" w:themeColor="text1"/>
          <w:lang w:val="es-ES"/>
        </w:rPr>
        <w:t xml:space="preserve"> </w:t>
      </w:r>
      <w:r w:rsidR="00337EA7" w:rsidRPr="009510E6">
        <w:rPr>
          <w:rFonts w:eastAsiaTheme="minorEastAsia"/>
          <w:noProof/>
          <w:color w:val="000000" w:themeColor="text1"/>
          <w:lang w:val="es-ES"/>
        </w:rPr>
        <w:t>y en colaboración con el SIWI y otros asociados internacionales</w:t>
      </w:r>
      <w:r w:rsidR="006E61ED">
        <w:rPr>
          <w:rFonts w:eastAsiaTheme="minorEastAsia"/>
          <w:noProof/>
          <w:color w:val="000000" w:themeColor="text1"/>
          <w:lang w:val="es-ES"/>
        </w:rPr>
        <w:t>;</w:t>
      </w:r>
      <w:r w:rsidR="00337EA7" w:rsidRPr="009510E6">
        <w:rPr>
          <w:rFonts w:eastAsiaTheme="minorEastAsia"/>
          <w:noProof/>
          <w:color w:val="000000" w:themeColor="text1"/>
          <w:lang w:val="es-ES"/>
        </w:rPr>
        <w:t xml:space="preserve"> en la preparación de </w:t>
      </w:r>
      <w:r w:rsidR="006F6C49" w:rsidRPr="009510E6">
        <w:rPr>
          <w:rFonts w:eastAsiaTheme="minorEastAsia"/>
          <w:noProof/>
          <w:color w:val="000000" w:themeColor="text1"/>
          <w:lang w:val="es-ES"/>
        </w:rPr>
        <w:t>la Semana Mundial del Agua en Estocolmo (Suecia)</w:t>
      </w:r>
      <w:r w:rsidR="006D4F5B" w:rsidRPr="009510E6">
        <w:rPr>
          <w:rFonts w:eastAsiaTheme="minorEastAsia"/>
          <w:noProof/>
          <w:color w:val="000000" w:themeColor="text1"/>
          <w:lang w:val="es-ES"/>
        </w:rPr>
        <w:t xml:space="preserve"> de </w:t>
      </w:r>
      <w:r w:rsidR="006F6C49" w:rsidRPr="009510E6">
        <w:rPr>
          <w:rFonts w:eastAsiaTheme="minorEastAsia"/>
          <w:noProof/>
          <w:color w:val="000000" w:themeColor="text1"/>
          <w:lang w:val="es-ES"/>
        </w:rPr>
        <w:t>agosto de 2024</w:t>
      </w:r>
      <w:r w:rsidR="006E61ED">
        <w:rPr>
          <w:rFonts w:eastAsiaTheme="minorEastAsia"/>
          <w:noProof/>
          <w:color w:val="000000" w:themeColor="text1"/>
          <w:lang w:val="es-ES"/>
        </w:rPr>
        <w:t>;</w:t>
      </w:r>
      <w:r w:rsidR="006F6C49" w:rsidRPr="009510E6">
        <w:rPr>
          <w:rFonts w:eastAsiaTheme="minorEastAsia"/>
          <w:noProof/>
          <w:color w:val="000000" w:themeColor="text1"/>
          <w:lang w:val="es-ES"/>
        </w:rPr>
        <w:t xml:space="preserve"> </w:t>
      </w:r>
      <w:r w:rsidR="00337EA7" w:rsidRPr="009510E6">
        <w:rPr>
          <w:rFonts w:eastAsiaTheme="minorEastAsia"/>
          <w:noProof/>
          <w:color w:val="000000" w:themeColor="text1"/>
          <w:lang w:val="es-ES"/>
        </w:rPr>
        <w:t>así como en</w:t>
      </w:r>
      <w:r w:rsidR="006F6C49" w:rsidRPr="009510E6">
        <w:rPr>
          <w:rFonts w:eastAsiaTheme="minorEastAsia"/>
          <w:noProof/>
          <w:color w:val="000000" w:themeColor="text1"/>
          <w:lang w:val="es-ES"/>
        </w:rPr>
        <w:t xml:space="preserve"> la Cumbre One Water</w:t>
      </w:r>
      <w:r w:rsidR="00AC22FA" w:rsidRPr="009510E6">
        <w:rPr>
          <w:rFonts w:eastAsiaTheme="minorEastAsia"/>
          <w:noProof/>
          <w:color w:val="000000" w:themeColor="text1"/>
          <w:lang w:val="es-ES"/>
        </w:rPr>
        <w:t>, a celebrarse</w:t>
      </w:r>
      <w:r w:rsidR="006F6C49" w:rsidRPr="009510E6">
        <w:rPr>
          <w:rFonts w:eastAsiaTheme="minorEastAsia"/>
          <w:noProof/>
          <w:color w:val="000000" w:themeColor="text1"/>
          <w:lang w:val="es-ES"/>
        </w:rPr>
        <w:t xml:space="preserve"> en Nueva York (Estados Unidos de América) en septiembre de 2024</w:t>
      </w:r>
      <w:r w:rsidR="00AC22FA" w:rsidRPr="009510E6">
        <w:rPr>
          <w:rFonts w:eastAsiaTheme="minorEastAsia"/>
          <w:noProof/>
          <w:color w:val="000000" w:themeColor="text1"/>
          <w:lang w:val="es-ES"/>
        </w:rPr>
        <w:t xml:space="preserve">, </w:t>
      </w:r>
      <w:r w:rsidR="006D4F5B" w:rsidRPr="009510E6">
        <w:rPr>
          <w:rFonts w:eastAsiaTheme="minorEastAsia"/>
          <w:noProof/>
          <w:color w:val="000000" w:themeColor="text1"/>
          <w:lang w:val="es-ES"/>
        </w:rPr>
        <w:t>bajo la dirección de</w:t>
      </w:r>
      <w:r w:rsidR="00AC22FA" w:rsidRPr="009510E6">
        <w:rPr>
          <w:rFonts w:eastAsiaTheme="minorEastAsia"/>
          <w:noProof/>
          <w:color w:val="000000" w:themeColor="text1"/>
          <w:lang w:val="es-ES"/>
        </w:rPr>
        <w:t xml:space="preserve"> </w:t>
      </w:r>
      <w:r w:rsidR="006F6C49" w:rsidRPr="009510E6">
        <w:rPr>
          <w:rFonts w:eastAsiaTheme="minorEastAsia"/>
          <w:noProof/>
          <w:color w:val="000000" w:themeColor="text1"/>
          <w:lang w:val="es-ES"/>
        </w:rPr>
        <w:t xml:space="preserve">Francia y Kazajstán. </w:t>
      </w:r>
      <w:r w:rsidR="006D4F5B" w:rsidRPr="009510E6">
        <w:rPr>
          <w:rFonts w:eastAsiaTheme="minorEastAsia"/>
          <w:noProof/>
          <w:color w:val="000000" w:themeColor="text1"/>
          <w:lang w:val="es-ES"/>
        </w:rPr>
        <w:t>Mediante</w:t>
      </w:r>
      <w:r w:rsidR="006F6C49" w:rsidRPr="009510E6">
        <w:rPr>
          <w:rFonts w:eastAsiaTheme="minorEastAsia"/>
          <w:noProof/>
          <w:color w:val="000000" w:themeColor="text1"/>
          <w:lang w:val="es-ES"/>
        </w:rPr>
        <w:t xml:space="preserve"> estos esfuerzos, la Secretaría </w:t>
      </w:r>
      <w:r w:rsidR="00AC22FA" w:rsidRPr="009510E6">
        <w:rPr>
          <w:rFonts w:eastAsiaTheme="minorEastAsia"/>
          <w:noProof/>
          <w:color w:val="000000" w:themeColor="text1"/>
          <w:lang w:val="es-ES"/>
        </w:rPr>
        <w:t>se propone</w:t>
      </w:r>
      <w:r w:rsidR="006F6C49" w:rsidRPr="009510E6">
        <w:rPr>
          <w:rFonts w:eastAsiaTheme="minorEastAsia"/>
          <w:noProof/>
          <w:color w:val="000000" w:themeColor="text1"/>
          <w:lang w:val="es-ES"/>
        </w:rPr>
        <w:t xml:space="preserve"> promover la integración de los humedales en las políticas </w:t>
      </w:r>
      <w:r w:rsidR="00337EA7" w:rsidRPr="009510E6">
        <w:rPr>
          <w:rFonts w:eastAsiaTheme="minorEastAsia"/>
          <w:noProof/>
          <w:color w:val="000000" w:themeColor="text1"/>
          <w:lang w:val="es-ES"/>
        </w:rPr>
        <w:t>e iniciativas</w:t>
      </w:r>
      <w:r w:rsidR="006F6C49" w:rsidRPr="009510E6">
        <w:rPr>
          <w:rFonts w:eastAsiaTheme="minorEastAsia"/>
          <w:noProof/>
          <w:color w:val="000000" w:themeColor="text1"/>
          <w:lang w:val="es-ES"/>
        </w:rPr>
        <w:t xml:space="preserve"> relacionad</w:t>
      </w:r>
      <w:r w:rsidR="00337EA7" w:rsidRPr="009510E6">
        <w:rPr>
          <w:rFonts w:eastAsiaTheme="minorEastAsia"/>
          <w:noProof/>
          <w:color w:val="000000" w:themeColor="text1"/>
          <w:lang w:val="es-ES"/>
        </w:rPr>
        <w:t>a</w:t>
      </w:r>
      <w:r w:rsidR="006F6C49" w:rsidRPr="009510E6">
        <w:rPr>
          <w:rFonts w:eastAsiaTheme="minorEastAsia"/>
          <w:noProof/>
          <w:color w:val="000000" w:themeColor="text1"/>
          <w:lang w:val="es-ES"/>
        </w:rPr>
        <w:t xml:space="preserve">s con el agua, y </w:t>
      </w:r>
      <w:r w:rsidR="006D4F5B" w:rsidRPr="009510E6">
        <w:rPr>
          <w:rFonts w:eastAsiaTheme="minorEastAsia"/>
          <w:noProof/>
          <w:color w:val="000000" w:themeColor="text1"/>
          <w:lang w:val="es-ES"/>
        </w:rPr>
        <w:t xml:space="preserve">conseguir </w:t>
      </w:r>
      <w:r w:rsidR="00337EA7" w:rsidRPr="009510E6">
        <w:rPr>
          <w:rFonts w:eastAsiaTheme="minorEastAsia"/>
          <w:noProof/>
          <w:color w:val="000000" w:themeColor="text1"/>
          <w:lang w:val="es-ES"/>
        </w:rPr>
        <w:t>mayores</w:t>
      </w:r>
      <w:r w:rsidR="006F6C49" w:rsidRPr="009510E6">
        <w:rPr>
          <w:rFonts w:eastAsiaTheme="minorEastAsia"/>
          <w:noProof/>
          <w:color w:val="000000" w:themeColor="text1"/>
          <w:lang w:val="es-ES"/>
        </w:rPr>
        <w:t xml:space="preserve"> recursos financieros para ampliar la protección y restauración de los humedales.</w:t>
      </w:r>
    </w:p>
    <w:p w14:paraId="0EBB0CE7" w14:textId="77777777" w:rsidR="00A24465" w:rsidRPr="009510E6" w:rsidRDefault="00A24465" w:rsidP="00837843">
      <w:pPr>
        <w:spacing w:after="0" w:line="240" w:lineRule="auto"/>
        <w:rPr>
          <w:rFonts w:eastAsiaTheme="minorEastAsia"/>
          <w:noProof/>
          <w:color w:val="000000" w:themeColor="text1"/>
          <w:lang w:val="es-ES"/>
        </w:rPr>
      </w:pPr>
    </w:p>
    <w:p w14:paraId="035FA492" w14:textId="4EA9BF78" w:rsidR="0060506E" w:rsidRPr="009510E6" w:rsidRDefault="00226F10" w:rsidP="00226F10">
      <w:pPr>
        <w:spacing w:after="0" w:line="240" w:lineRule="auto"/>
        <w:ind w:left="426" w:hanging="426"/>
        <w:rPr>
          <w:noProof/>
          <w:lang w:val="es-ES"/>
        </w:rPr>
      </w:pPr>
      <w:r w:rsidRPr="009510E6">
        <w:rPr>
          <w:noProof/>
          <w:lang w:val="es-ES"/>
        </w:rPr>
        <w:t>31.</w:t>
      </w:r>
      <w:r w:rsidRPr="009510E6">
        <w:rPr>
          <w:noProof/>
          <w:lang w:val="es-ES"/>
        </w:rPr>
        <w:tab/>
      </w:r>
      <w:r w:rsidR="0060506E" w:rsidRPr="009510E6">
        <w:rPr>
          <w:noProof/>
          <w:lang w:val="es-ES"/>
        </w:rPr>
        <w:t xml:space="preserve">La Secretaría colabora con el Convenio sobre la protección y utilización de los cursos de agua transfronterizos y de los lagos internacionales (Convenio del Agua de la CEPE) para promover estrategias conjuntas sobre las cuencas hidrográficas transfronterizas y los sistemas de humedales, incluso mediante intervenciones en las reuniones del Convenio del Agua de la CEPE, como la 18ª reunión del grupo de trabajo sobre la Gestión </w:t>
      </w:r>
      <w:r w:rsidR="00EB5B21" w:rsidRPr="009510E6">
        <w:rPr>
          <w:noProof/>
          <w:lang w:val="es-ES"/>
        </w:rPr>
        <w:t>i</w:t>
      </w:r>
      <w:r w:rsidR="0060506E" w:rsidRPr="009510E6">
        <w:rPr>
          <w:noProof/>
          <w:lang w:val="es-ES"/>
        </w:rPr>
        <w:t xml:space="preserve">ntegrada de los </w:t>
      </w:r>
      <w:r w:rsidR="00EB5B21" w:rsidRPr="009510E6">
        <w:rPr>
          <w:noProof/>
          <w:lang w:val="es-ES"/>
        </w:rPr>
        <w:t>r</w:t>
      </w:r>
      <w:r w:rsidR="0060506E" w:rsidRPr="009510E6">
        <w:rPr>
          <w:noProof/>
          <w:lang w:val="es-ES"/>
        </w:rPr>
        <w:t xml:space="preserve">ecursos </w:t>
      </w:r>
      <w:r w:rsidR="00EB5B21" w:rsidRPr="009510E6">
        <w:rPr>
          <w:noProof/>
          <w:lang w:val="es-ES"/>
        </w:rPr>
        <w:t>h</w:t>
      </w:r>
      <w:r w:rsidR="0060506E" w:rsidRPr="009510E6">
        <w:rPr>
          <w:noProof/>
          <w:lang w:val="es-ES"/>
        </w:rPr>
        <w:t xml:space="preserve">ídricos (GIRH), del 19 al 21 de junio de 2023, y el Taller </w:t>
      </w:r>
      <w:r w:rsidR="00EB5B21" w:rsidRPr="009510E6">
        <w:rPr>
          <w:noProof/>
          <w:lang w:val="es-ES"/>
        </w:rPr>
        <w:t>m</w:t>
      </w:r>
      <w:r w:rsidR="0060506E" w:rsidRPr="009510E6">
        <w:rPr>
          <w:noProof/>
          <w:lang w:val="es-ES"/>
        </w:rPr>
        <w:t xml:space="preserve">undial sobre </w:t>
      </w:r>
      <w:r w:rsidR="00EB5B21" w:rsidRPr="009510E6">
        <w:rPr>
          <w:noProof/>
          <w:lang w:val="es-ES"/>
        </w:rPr>
        <w:t>s</w:t>
      </w:r>
      <w:r w:rsidR="0060506E" w:rsidRPr="009510E6">
        <w:rPr>
          <w:noProof/>
          <w:lang w:val="es-ES"/>
        </w:rPr>
        <w:t xml:space="preserve">equías en </w:t>
      </w:r>
      <w:r w:rsidR="00EB5B21" w:rsidRPr="009510E6">
        <w:rPr>
          <w:noProof/>
          <w:lang w:val="es-ES"/>
        </w:rPr>
        <w:t>c</w:t>
      </w:r>
      <w:r w:rsidR="0060506E" w:rsidRPr="009510E6">
        <w:rPr>
          <w:noProof/>
          <w:lang w:val="es-ES"/>
        </w:rPr>
        <w:t xml:space="preserve">uencas </w:t>
      </w:r>
      <w:r w:rsidR="00EB5B21" w:rsidRPr="009510E6">
        <w:rPr>
          <w:noProof/>
          <w:lang w:val="es-ES"/>
        </w:rPr>
        <w:t>t</w:t>
      </w:r>
      <w:r w:rsidR="0060506E" w:rsidRPr="009510E6">
        <w:rPr>
          <w:noProof/>
          <w:lang w:val="es-ES"/>
        </w:rPr>
        <w:t>ransfronterizas, del 26 al 27 de febrero de 2024</w:t>
      </w:r>
      <w:r w:rsidR="00FC48ED" w:rsidRPr="009510E6">
        <w:rPr>
          <w:noProof/>
          <w:lang w:val="es-ES"/>
        </w:rPr>
        <w:t>. A</w:t>
      </w:r>
      <w:r w:rsidR="0060506E" w:rsidRPr="009510E6">
        <w:rPr>
          <w:noProof/>
          <w:lang w:val="es-ES"/>
        </w:rPr>
        <w:t xml:space="preserve">mbos </w:t>
      </w:r>
      <w:r w:rsidR="00FC48ED" w:rsidRPr="009510E6">
        <w:rPr>
          <w:noProof/>
          <w:lang w:val="es-ES"/>
        </w:rPr>
        <w:t xml:space="preserve">eventos se realizaron </w:t>
      </w:r>
      <w:r w:rsidR="0060506E" w:rsidRPr="009510E6">
        <w:rPr>
          <w:noProof/>
          <w:lang w:val="es-ES"/>
        </w:rPr>
        <w:t>en Ginebra</w:t>
      </w:r>
      <w:r w:rsidR="00EB5B21" w:rsidRPr="009510E6">
        <w:rPr>
          <w:noProof/>
          <w:lang w:val="es-ES"/>
        </w:rPr>
        <w:t xml:space="preserve"> (Suiza)</w:t>
      </w:r>
      <w:r w:rsidR="0060506E" w:rsidRPr="009510E6">
        <w:rPr>
          <w:noProof/>
          <w:lang w:val="es-ES"/>
        </w:rPr>
        <w:t>.</w:t>
      </w:r>
    </w:p>
    <w:p w14:paraId="1D334291" w14:textId="77777777" w:rsidR="00712DA7" w:rsidRPr="009510E6" w:rsidRDefault="00712DA7" w:rsidP="00FC48ED">
      <w:pPr>
        <w:spacing w:after="0" w:line="240" w:lineRule="auto"/>
        <w:rPr>
          <w:rFonts w:ascii="Calibri" w:eastAsia="Calibri" w:hAnsi="Calibri" w:cs="Calibri"/>
          <w:noProof/>
          <w:lang w:val="es-ES"/>
        </w:rPr>
      </w:pPr>
    </w:p>
    <w:p w14:paraId="05252A53" w14:textId="07A76688" w:rsidR="00FC48ED" w:rsidRPr="009510E6" w:rsidRDefault="00226F10" w:rsidP="00226F10">
      <w:pPr>
        <w:spacing w:after="0" w:line="240" w:lineRule="auto"/>
        <w:ind w:left="426" w:hanging="426"/>
        <w:rPr>
          <w:rFonts w:ascii="Calibri" w:eastAsia="Calibri" w:hAnsi="Calibri" w:cs="Calibri"/>
          <w:noProof/>
          <w:lang w:val="es-ES"/>
        </w:rPr>
      </w:pPr>
      <w:r w:rsidRPr="009510E6">
        <w:rPr>
          <w:rFonts w:ascii="Calibri" w:eastAsia="Calibri" w:hAnsi="Calibri" w:cs="Calibri"/>
          <w:noProof/>
          <w:lang w:val="es-ES"/>
        </w:rPr>
        <w:t>32.</w:t>
      </w:r>
      <w:r w:rsidRPr="009510E6">
        <w:rPr>
          <w:rFonts w:ascii="Calibri" w:eastAsia="Calibri" w:hAnsi="Calibri" w:cs="Calibri"/>
          <w:noProof/>
          <w:lang w:val="es-ES"/>
        </w:rPr>
        <w:tab/>
      </w:r>
      <w:r w:rsidR="00FC48ED" w:rsidRPr="009510E6">
        <w:rPr>
          <w:rFonts w:ascii="Calibri" w:eastAsia="Calibri" w:hAnsi="Calibri" w:cs="Calibri"/>
          <w:noProof/>
          <w:lang w:val="es-ES"/>
        </w:rPr>
        <w:t xml:space="preserve">La Secretaría participó en la 19ª sesión ordinaria de la Conferencia </w:t>
      </w:r>
      <w:r w:rsidR="00EB5B21" w:rsidRPr="009510E6">
        <w:rPr>
          <w:rFonts w:ascii="Calibri" w:eastAsia="Calibri" w:hAnsi="Calibri" w:cs="Calibri"/>
          <w:noProof/>
          <w:lang w:val="es-ES"/>
        </w:rPr>
        <w:t>m</w:t>
      </w:r>
      <w:r w:rsidR="00FC48ED" w:rsidRPr="009510E6">
        <w:rPr>
          <w:rFonts w:ascii="Calibri" w:eastAsia="Calibri" w:hAnsi="Calibri" w:cs="Calibri"/>
          <w:noProof/>
          <w:lang w:val="es-ES"/>
        </w:rPr>
        <w:t xml:space="preserve">inisterial </w:t>
      </w:r>
      <w:r w:rsidR="00EB5B21" w:rsidRPr="009510E6">
        <w:rPr>
          <w:rFonts w:ascii="Calibri" w:eastAsia="Calibri" w:hAnsi="Calibri" w:cs="Calibri"/>
          <w:noProof/>
          <w:lang w:val="es-ES"/>
        </w:rPr>
        <w:t>a</w:t>
      </w:r>
      <w:r w:rsidR="00FC48ED" w:rsidRPr="009510E6">
        <w:rPr>
          <w:rFonts w:ascii="Calibri" w:eastAsia="Calibri" w:hAnsi="Calibri" w:cs="Calibri"/>
          <w:noProof/>
          <w:lang w:val="es-ES"/>
        </w:rPr>
        <w:t xml:space="preserve">fricana sobre </w:t>
      </w:r>
      <w:r w:rsidR="00EB5B21" w:rsidRPr="009510E6">
        <w:rPr>
          <w:rFonts w:ascii="Calibri" w:eastAsia="Calibri" w:hAnsi="Calibri" w:cs="Calibri"/>
          <w:noProof/>
          <w:lang w:val="es-ES"/>
        </w:rPr>
        <w:t>m</w:t>
      </w:r>
      <w:r w:rsidR="00FC48ED" w:rsidRPr="009510E6">
        <w:rPr>
          <w:rFonts w:ascii="Calibri" w:eastAsia="Calibri" w:hAnsi="Calibri" w:cs="Calibri"/>
          <w:noProof/>
          <w:lang w:val="es-ES"/>
        </w:rPr>
        <w:t xml:space="preserve">edio </w:t>
      </w:r>
      <w:r w:rsidR="00EB5B21" w:rsidRPr="009510E6">
        <w:rPr>
          <w:rFonts w:ascii="Calibri" w:eastAsia="Calibri" w:hAnsi="Calibri" w:cs="Calibri"/>
          <w:noProof/>
          <w:lang w:val="es-ES"/>
        </w:rPr>
        <w:t>a</w:t>
      </w:r>
      <w:r w:rsidR="00FC48ED" w:rsidRPr="009510E6">
        <w:rPr>
          <w:rFonts w:ascii="Calibri" w:eastAsia="Calibri" w:hAnsi="Calibri" w:cs="Calibri"/>
          <w:noProof/>
          <w:lang w:val="es-ES"/>
        </w:rPr>
        <w:t>mbiente (AMCEN), celebrada en Addis Abeba (Etiopía) del 14 al 18 de agosto de 2023. La Declaración de Addis Abeba aprobada en la reunión reconoce los humedales y el agua como elementos esenciales para hacer frente a la triple crisis planetaria.</w:t>
      </w:r>
    </w:p>
    <w:p w14:paraId="1856F585" w14:textId="77777777" w:rsidR="00A24465" w:rsidRPr="009510E6" w:rsidRDefault="00A24465" w:rsidP="00FC48ED">
      <w:pPr>
        <w:spacing w:after="0" w:line="240" w:lineRule="auto"/>
        <w:rPr>
          <w:rFonts w:ascii="Calibri" w:eastAsia="Calibri" w:hAnsi="Calibri" w:cs="Calibri"/>
          <w:noProof/>
          <w:lang w:val="es-ES"/>
        </w:rPr>
      </w:pPr>
    </w:p>
    <w:p w14:paraId="2795BFAA" w14:textId="07C0BD5D" w:rsidR="00FC48ED" w:rsidRPr="009510E6" w:rsidRDefault="00226F10" w:rsidP="00226F10">
      <w:pPr>
        <w:spacing w:after="0" w:line="240" w:lineRule="auto"/>
        <w:ind w:left="426" w:hanging="426"/>
        <w:rPr>
          <w:rFonts w:eastAsiaTheme="minorEastAsia"/>
          <w:noProof/>
          <w:color w:val="000000" w:themeColor="text1"/>
          <w:lang w:val="es-ES"/>
        </w:rPr>
      </w:pPr>
      <w:r w:rsidRPr="009510E6">
        <w:rPr>
          <w:rFonts w:eastAsiaTheme="minorEastAsia"/>
          <w:noProof/>
          <w:color w:val="000000" w:themeColor="text1"/>
          <w:lang w:val="es-ES"/>
        </w:rPr>
        <w:t>33.</w:t>
      </w:r>
      <w:r w:rsidRPr="009510E6">
        <w:rPr>
          <w:rFonts w:eastAsiaTheme="minorEastAsia"/>
          <w:noProof/>
          <w:color w:val="000000" w:themeColor="text1"/>
          <w:lang w:val="es-ES"/>
        </w:rPr>
        <w:tab/>
      </w:r>
      <w:r w:rsidR="00FC48ED" w:rsidRPr="009510E6">
        <w:rPr>
          <w:rFonts w:eastAsiaTheme="minorEastAsia"/>
          <w:noProof/>
          <w:color w:val="000000" w:themeColor="text1"/>
          <w:lang w:val="es-ES"/>
        </w:rPr>
        <w:t>La Secretaría ha seguido participando como observadora en las reuniones mensuales de los asociados internacionales del Freshwater Challenge, así como en otras reuniones preparatorias relacionadas, para realizar un seguimiento y prestar asesoría sobre el desarrollo de la iniciativa.</w:t>
      </w:r>
    </w:p>
    <w:p w14:paraId="6ABC58C4" w14:textId="77777777" w:rsidR="00C17AF8" w:rsidRPr="009510E6" w:rsidRDefault="00C17AF8" w:rsidP="00A24465">
      <w:pPr>
        <w:spacing w:after="0" w:line="240" w:lineRule="auto"/>
        <w:rPr>
          <w:b/>
          <w:bCs/>
          <w:noProof/>
          <w:color w:val="000000" w:themeColor="text1"/>
          <w:lang w:val="es-ES"/>
        </w:rPr>
      </w:pPr>
    </w:p>
    <w:p w14:paraId="56A64559" w14:textId="5057C81F" w:rsidR="00221BFE" w:rsidRPr="009510E6" w:rsidRDefault="00FC48ED" w:rsidP="00A24465">
      <w:pPr>
        <w:keepNext/>
        <w:spacing w:after="0" w:line="240" w:lineRule="auto"/>
        <w:rPr>
          <w:b/>
          <w:bCs/>
          <w:noProof/>
          <w:lang w:val="es-ES"/>
        </w:rPr>
      </w:pPr>
      <w:r w:rsidRPr="009510E6">
        <w:rPr>
          <w:b/>
          <w:bCs/>
          <w:noProof/>
          <w:color w:val="000000" w:themeColor="text1"/>
          <w:lang w:val="es-ES"/>
        </w:rPr>
        <w:lastRenderedPageBreak/>
        <w:t>Desarrollo sostenible</w:t>
      </w:r>
    </w:p>
    <w:p w14:paraId="43BF419F" w14:textId="77777777" w:rsidR="00221BFE" w:rsidRPr="009510E6" w:rsidRDefault="00221BFE" w:rsidP="00A24465">
      <w:pPr>
        <w:keepNext/>
        <w:spacing w:after="0" w:line="240" w:lineRule="auto"/>
        <w:rPr>
          <w:b/>
          <w:bCs/>
          <w:noProof/>
          <w:lang w:val="es-ES"/>
        </w:rPr>
      </w:pPr>
    </w:p>
    <w:p w14:paraId="23C8CE68" w14:textId="4AFBD801" w:rsidR="00FC48ED" w:rsidRPr="009510E6" w:rsidRDefault="00226F10" w:rsidP="00226F10">
      <w:pPr>
        <w:spacing w:after="0" w:line="240" w:lineRule="auto"/>
        <w:ind w:left="426" w:hanging="426"/>
        <w:rPr>
          <w:rFonts w:eastAsiaTheme="minorEastAsia"/>
          <w:noProof/>
          <w:lang w:val="es-ES"/>
        </w:rPr>
      </w:pPr>
      <w:r w:rsidRPr="009510E6">
        <w:rPr>
          <w:rFonts w:eastAsiaTheme="minorEastAsia"/>
          <w:noProof/>
          <w:lang w:val="es-ES"/>
        </w:rPr>
        <w:t>34.</w:t>
      </w:r>
      <w:r w:rsidRPr="009510E6">
        <w:rPr>
          <w:rFonts w:eastAsiaTheme="minorEastAsia"/>
          <w:noProof/>
          <w:lang w:val="es-ES"/>
        </w:rPr>
        <w:tab/>
      </w:r>
      <w:r w:rsidR="00FC48ED" w:rsidRPr="009510E6">
        <w:rPr>
          <w:rFonts w:eastAsiaTheme="minorEastAsia"/>
          <w:noProof/>
          <w:lang w:val="es-ES"/>
        </w:rPr>
        <w:t xml:space="preserve">La Secretaría participa en las reuniones del Grupo Interinstitucional y de Expertos sobre los Indicadores de los Objetivos de Desarrollo Sostenible (IAEG-SDGs) como </w:t>
      </w:r>
      <w:r w:rsidR="00792EBA" w:rsidRPr="009510E6">
        <w:rPr>
          <w:rFonts w:eastAsiaTheme="minorEastAsia"/>
          <w:noProof/>
          <w:lang w:val="es-ES"/>
        </w:rPr>
        <w:t>custodio conjunto</w:t>
      </w:r>
      <w:r w:rsidR="00FC48ED" w:rsidRPr="009510E6">
        <w:rPr>
          <w:rFonts w:eastAsiaTheme="minorEastAsia"/>
          <w:noProof/>
          <w:lang w:val="es-ES"/>
        </w:rPr>
        <w:t xml:space="preserve"> del </w:t>
      </w:r>
      <w:r w:rsidR="00387C2E" w:rsidRPr="009510E6">
        <w:rPr>
          <w:rFonts w:eastAsiaTheme="minorEastAsia"/>
          <w:noProof/>
          <w:lang w:val="es-ES"/>
        </w:rPr>
        <w:t>i</w:t>
      </w:r>
      <w:r w:rsidR="00FC48ED" w:rsidRPr="009510E6">
        <w:rPr>
          <w:rFonts w:eastAsiaTheme="minorEastAsia"/>
          <w:noProof/>
          <w:lang w:val="es-ES"/>
        </w:rPr>
        <w:t xml:space="preserve">ndicador 6.6.1 de los ODS </w:t>
      </w:r>
      <w:r w:rsidR="00792EBA" w:rsidRPr="009510E6">
        <w:rPr>
          <w:rFonts w:eastAsiaTheme="minorEastAsia"/>
          <w:noProof/>
          <w:lang w:val="es-ES"/>
        </w:rPr>
        <w:t>“C</w:t>
      </w:r>
      <w:r w:rsidR="00FC48ED" w:rsidRPr="009510E6">
        <w:rPr>
          <w:rFonts w:eastAsiaTheme="minorEastAsia"/>
          <w:noProof/>
          <w:lang w:val="es-ES"/>
        </w:rPr>
        <w:t>ambio en la extensión de los ecosistemas relacionados con el agua a lo largo del tiempo</w:t>
      </w:r>
      <w:r w:rsidR="00792EBA" w:rsidRPr="009510E6">
        <w:rPr>
          <w:rFonts w:eastAsiaTheme="minorEastAsia"/>
          <w:noProof/>
          <w:lang w:val="es-ES"/>
        </w:rPr>
        <w:t>”</w:t>
      </w:r>
      <w:r w:rsidR="00FC48ED" w:rsidRPr="009510E6">
        <w:rPr>
          <w:rFonts w:eastAsiaTheme="minorEastAsia"/>
          <w:noProof/>
          <w:lang w:val="es-ES"/>
        </w:rPr>
        <w:t xml:space="preserve"> y </w:t>
      </w:r>
      <w:r w:rsidR="00792EBA" w:rsidRPr="009510E6">
        <w:rPr>
          <w:rFonts w:eastAsiaTheme="minorEastAsia"/>
          <w:noProof/>
          <w:lang w:val="es-ES"/>
        </w:rPr>
        <w:t xml:space="preserve">se </w:t>
      </w:r>
      <w:r w:rsidR="00FC48ED" w:rsidRPr="009510E6">
        <w:rPr>
          <w:rFonts w:eastAsiaTheme="minorEastAsia"/>
          <w:noProof/>
          <w:lang w:val="es-ES"/>
        </w:rPr>
        <w:t xml:space="preserve">mantiene </w:t>
      </w:r>
      <w:r w:rsidR="00792EBA" w:rsidRPr="009510E6">
        <w:rPr>
          <w:rFonts w:eastAsiaTheme="minorEastAsia"/>
          <w:noProof/>
          <w:lang w:val="es-ES"/>
        </w:rPr>
        <w:t>en comunicación con</w:t>
      </w:r>
      <w:r w:rsidR="00FC48ED" w:rsidRPr="009510E6">
        <w:rPr>
          <w:rFonts w:eastAsiaTheme="minorEastAsia"/>
          <w:noProof/>
          <w:lang w:val="es-ES"/>
        </w:rPr>
        <w:t xml:space="preserve"> regular</w:t>
      </w:r>
      <w:r w:rsidR="00792EBA" w:rsidRPr="009510E6">
        <w:rPr>
          <w:rFonts w:eastAsiaTheme="minorEastAsia"/>
          <w:noProof/>
          <w:lang w:val="es-ES"/>
        </w:rPr>
        <w:t>idad</w:t>
      </w:r>
      <w:r w:rsidR="00FC48ED" w:rsidRPr="009510E6">
        <w:rPr>
          <w:rFonts w:eastAsiaTheme="minorEastAsia"/>
          <w:noProof/>
          <w:lang w:val="es-ES"/>
        </w:rPr>
        <w:t xml:space="preserve"> con el equipo de expertos del PNUMA a cargo de la custodia</w:t>
      </w:r>
      <w:r w:rsidR="00792EBA" w:rsidRPr="009510E6">
        <w:rPr>
          <w:rFonts w:eastAsiaTheme="minorEastAsia"/>
          <w:noProof/>
          <w:lang w:val="es-ES"/>
        </w:rPr>
        <w:t xml:space="preserve"> conjunta</w:t>
      </w:r>
      <w:r w:rsidR="00FC48ED" w:rsidRPr="009510E6">
        <w:rPr>
          <w:rFonts w:eastAsiaTheme="minorEastAsia"/>
          <w:noProof/>
          <w:lang w:val="es-ES"/>
        </w:rPr>
        <w:t xml:space="preserve"> del</w:t>
      </w:r>
      <w:r w:rsidR="00792EBA" w:rsidRPr="009510E6">
        <w:rPr>
          <w:rFonts w:eastAsiaTheme="minorEastAsia"/>
          <w:noProof/>
          <w:lang w:val="es-ES"/>
        </w:rPr>
        <w:t xml:space="preserve"> </w:t>
      </w:r>
      <w:r w:rsidR="00387C2E" w:rsidRPr="009510E6">
        <w:rPr>
          <w:rFonts w:eastAsiaTheme="minorEastAsia"/>
          <w:noProof/>
          <w:lang w:val="es-ES"/>
        </w:rPr>
        <w:t>i</w:t>
      </w:r>
      <w:r w:rsidR="00792EBA" w:rsidRPr="009510E6">
        <w:rPr>
          <w:rFonts w:eastAsiaTheme="minorEastAsia"/>
          <w:noProof/>
          <w:lang w:val="es-ES"/>
        </w:rPr>
        <w:t>ndicador</w:t>
      </w:r>
      <w:r w:rsidR="00FC48ED" w:rsidRPr="009510E6">
        <w:rPr>
          <w:rFonts w:eastAsiaTheme="minorEastAsia"/>
          <w:noProof/>
          <w:lang w:val="es-ES"/>
        </w:rPr>
        <w:t xml:space="preserve"> 6.6.1. La Secretaría participó en reuniones</w:t>
      </w:r>
      <w:r w:rsidR="00171431" w:rsidRPr="009510E6">
        <w:rPr>
          <w:rFonts w:eastAsiaTheme="minorEastAsia"/>
          <w:noProof/>
          <w:lang w:val="es-ES"/>
        </w:rPr>
        <w:t xml:space="preserve"> virtuales</w:t>
      </w:r>
      <w:r w:rsidR="00FC48ED" w:rsidRPr="009510E6">
        <w:rPr>
          <w:rFonts w:eastAsiaTheme="minorEastAsia"/>
          <w:noProof/>
          <w:lang w:val="es-ES"/>
        </w:rPr>
        <w:t xml:space="preserve"> del Departamento de Asuntos Económicos y Sociales de las Naciones Unidas los días 10 de octubre y 5 de diciembre de 2023 para </w:t>
      </w:r>
      <w:r w:rsidR="00792EBA" w:rsidRPr="009510E6">
        <w:rPr>
          <w:rFonts w:eastAsiaTheme="minorEastAsia"/>
          <w:noProof/>
          <w:lang w:val="es-ES"/>
        </w:rPr>
        <w:t>examinar</w:t>
      </w:r>
      <w:r w:rsidR="00FC48ED" w:rsidRPr="009510E6">
        <w:rPr>
          <w:rFonts w:eastAsiaTheme="minorEastAsia"/>
          <w:noProof/>
          <w:lang w:val="es-ES"/>
        </w:rPr>
        <w:t xml:space="preserve"> </w:t>
      </w:r>
      <w:r w:rsidR="00387C2E" w:rsidRPr="009510E6">
        <w:rPr>
          <w:rFonts w:eastAsiaTheme="minorEastAsia"/>
          <w:noProof/>
          <w:lang w:val="es-ES"/>
        </w:rPr>
        <w:t>los</w:t>
      </w:r>
      <w:r w:rsidR="00FC48ED" w:rsidRPr="009510E6">
        <w:rPr>
          <w:rFonts w:eastAsiaTheme="minorEastAsia"/>
          <w:noProof/>
          <w:lang w:val="es-ES"/>
        </w:rPr>
        <w:t xml:space="preserve"> datos y metadatos sobre los ODS</w:t>
      </w:r>
      <w:r w:rsidR="00387C2E" w:rsidRPr="009510E6">
        <w:rPr>
          <w:rFonts w:eastAsiaTheme="minorEastAsia"/>
          <w:noProof/>
          <w:lang w:val="es-ES"/>
        </w:rPr>
        <w:t xml:space="preserve"> que </w:t>
      </w:r>
      <w:r w:rsidR="00171431" w:rsidRPr="009510E6">
        <w:rPr>
          <w:rFonts w:eastAsiaTheme="minorEastAsia"/>
          <w:noProof/>
          <w:lang w:val="es-ES"/>
        </w:rPr>
        <w:t xml:space="preserve">se </w:t>
      </w:r>
      <w:r w:rsidR="00387C2E" w:rsidRPr="009510E6">
        <w:rPr>
          <w:rFonts w:eastAsiaTheme="minorEastAsia"/>
          <w:noProof/>
          <w:lang w:val="es-ES"/>
        </w:rPr>
        <w:t xml:space="preserve">han </w:t>
      </w:r>
      <w:r w:rsidR="00171431" w:rsidRPr="009510E6">
        <w:rPr>
          <w:rFonts w:eastAsiaTheme="minorEastAsia"/>
          <w:noProof/>
          <w:lang w:val="es-ES"/>
        </w:rPr>
        <w:t>recibido</w:t>
      </w:r>
      <w:r w:rsidR="00FC48ED" w:rsidRPr="009510E6">
        <w:rPr>
          <w:rFonts w:eastAsiaTheme="minorEastAsia"/>
          <w:noProof/>
          <w:lang w:val="es-ES"/>
        </w:rPr>
        <w:t xml:space="preserve">. </w:t>
      </w:r>
      <w:r w:rsidR="00387C2E" w:rsidRPr="009510E6">
        <w:rPr>
          <w:rFonts w:eastAsiaTheme="minorEastAsia"/>
          <w:noProof/>
          <w:lang w:val="es-ES"/>
        </w:rPr>
        <w:t>Asimismo, la</w:t>
      </w:r>
      <w:r w:rsidR="00FC48ED" w:rsidRPr="009510E6">
        <w:rPr>
          <w:rFonts w:eastAsiaTheme="minorEastAsia"/>
          <w:noProof/>
          <w:lang w:val="es-ES"/>
        </w:rPr>
        <w:t xml:space="preserve"> Secretaría está </w:t>
      </w:r>
      <w:r w:rsidR="00387C2E" w:rsidRPr="009510E6">
        <w:rPr>
          <w:rFonts w:eastAsiaTheme="minorEastAsia"/>
          <w:noProof/>
          <w:lang w:val="es-ES"/>
        </w:rPr>
        <w:t>intensificando</w:t>
      </w:r>
      <w:r w:rsidR="00FC48ED" w:rsidRPr="009510E6">
        <w:rPr>
          <w:rFonts w:eastAsiaTheme="minorEastAsia"/>
          <w:noProof/>
          <w:lang w:val="es-ES"/>
        </w:rPr>
        <w:t xml:space="preserve"> </w:t>
      </w:r>
      <w:r w:rsidR="00387C2E" w:rsidRPr="009510E6">
        <w:rPr>
          <w:rFonts w:eastAsiaTheme="minorEastAsia"/>
          <w:noProof/>
          <w:lang w:val="es-ES"/>
        </w:rPr>
        <w:t>su</w:t>
      </w:r>
      <w:r w:rsidR="00FC48ED" w:rsidRPr="009510E6">
        <w:rPr>
          <w:rFonts w:eastAsiaTheme="minorEastAsia"/>
          <w:noProof/>
          <w:lang w:val="es-ES"/>
        </w:rPr>
        <w:t xml:space="preserve"> apoyo a las Partes Contratantes </w:t>
      </w:r>
      <w:r w:rsidR="00387C2E" w:rsidRPr="009510E6">
        <w:rPr>
          <w:rFonts w:eastAsiaTheme="minorEastAsia"/>
          <w:noProof/>
          <w:lang w:val="es-ES"/>
        </w:rPr>
        <w:t>para</w:t>
      </w:r>
      <w:r w:rsidR="00FC48ED" w:rsidRPr="009510E6">
        <w:rPr>
          <w:rFonts w:eastAsiaTheme="minorEastAsia"/>
          <w:noProof/>
          <w:lang w:val="es-ES"/>
        </w:rPr>
        <w:t xml:space="preserve"> </w:t>
      </w:r>
      <w:r w:rsidR="00387C2E" w:rsidRPr="009510E6">
        <w:rPr>
          <w:rFonts w:eastAsiaTheme="minorEastAsia"/>
          <w:noProof/>
          <w:lang w:val="es-ES"/>
        </w:rPr>
        <w:t>la elaboración</w:t>
      </w:r>
      <w:r w:rsidR="00FC48ED" w:rsidRPr="009510E6">
        <w:rPr>
          <w:rFonts w:eastAsiaTheme="minorEastAsia"/>
          <w:noProof/>
          <w:lang w:val="es-ES"/>
        </w:rPr>
        <w:t xml:space="preserve"> de</w:t>
      </w:r>
      <w:r w:rsidR="00387C2E" w:rsidRPr="009510E6">
        <w:rPr>
          <w:rFonts w:eastAsiaTheme="minorEastAsia"/>
          <w:noProof/>
          <w:lang w:val="es-ES"/>
        </w:rPr>
        <w:t xml:space="preserve"> los</w:t>
      </w:r>
      <w:r w:rsidR="00FC48ED" w:rsidRPr="009510E6">
        <w:rPr>
          <w:rFonts w:eastAsiaTheme="minorEastAsia"/>
          <w:noProof/>
          <w:lang w:val="es-ES"/>
        </w:rPr>
        <w:t xml:space="preserve"> inventarios nacionales de humedales</w:t>
      </w:r>
      <w:r w:rsidR="00387C2E" w:rsidRPr="009510E6">
        <w:rPr>
          <w:rFonts w:eastAsiaTheme="minorEastAsia"/>
          <w:noProof/>
          <w:lang w:val="es-ES"/>
        </w:rPr>
        <w:t>. Estos inventarios servirán para</w:t>
      </w:r>
      <w:r w:rsidR="00E50250" w:rsidRPr="009510E6">
        <w:rPr>
          <w:rFonts w:eastAsiaTheme="minorEastAsia"/>
          <w:noProof/>
          <w:lang w:val="es-ES"/>
        </w:rPr>
        <w:t xml:space="preserve"> mejorar la presentación de</w:t>
      </w:r>
      <w:r w:rsidR="00387C2E" w:rsidRPr="009510E6">
        <w:rPr>
          <w:rFonts w:eastAsiaTheme="minorEastAsia"/>
          <w:noProof/>
          <w:lang w:val="es-ES"/>
        </w:rPr>
        <w:t xml:space="preserve"> </w:t>
      </w:r>
      <w:r w:rsidR="00E50250" w:rsidRPr="009510E6">
        <w:rPr>
          <w:rFonts w:eastAsiaTheme="minorEastAsia"/>
          <w:noProof/>
          <w:lang w:val="es-ES"/>
        </w:rPr>
        <w:t xml:space="preserve">los </w:t>
      </w:r>
      <w:r w:rsidR="00FC48ED" w:rsidRPr="009510E6">
        <w:rPr>
          <w:rFonts w:eastAsiaTheme="minorEastAsia"/>
          <w:noProof/>
          <w:lang w:val="es-ES"/>
        </w:rPr>
        <w:t>informes</w:t>
      </w:r>
      <w:r w:rsidR="00387C2E" w:rsidRPr="009510E6">
        <w:rPr>
          <w:rFonts w:eastAsiaTheme="minorEastAsia"/>
          <w:noProof/>
          <w:lang w:val="es-ES"/>
        </w:rPr>
        <w:t xml:space="preserve"> nacionales</w:t>
      </w:r>
      <w:r w:rsidR="00FC48ED" w:rsidRPr="009510E6">
        <w:rPr>
          <w:rFonts w:eastAsiaTheme="minorEastAsia"/>
          <w:noProof/>
          <w:lang w:val="es-ES"/>
        </w:rPr>
        <w:t xml:space="preserve"> </w:t>
      </w:r>
      <w:r w:rsidR="00E50250" w:rsidRPr="009510E6">
        <w:rPr>
          <w:rFonts w:eastAsiaTheme="minorEastAsia"/>
          <w:noProof/>
          <w:lang w:val="es-ES"/>
        </w:rPr>
        <w:t xml:space="preserve">de las Partes Contratantes </w:t>
      </w:r>
      <w:r w:rsidR="00FC48ED" w:rsidRPr="009510E6">
        <w:rPr>
          <w:rFonts w:eastAsiaTheme="minorEastAsia"/>
          <w:noProof/>
          <w:lang w:val="es-ES"/>
        </w:rPr>
        <w:t>sobre el indicador 6.6.1 de los ODS</w:t>
      </w:r>
      <w:r w:rsidR="00387C2E" w:rsidRPr="009510E6">
        <w:rPr>
          <w:rFonts w:eastAsiaTheme="minorEastAsia"/>
          <w:noProof/>
          <w:lang w:val="es-ES"/>
        </w:rPr>
        <w:t xml:space="preserve"> </w:t>
      </w:r>
      <w:r w:rsidR="00FC48ED" w:rsidRPr="009510E6">
        <w:rPr>
          <w:rFonts w:eastAsiaTheme="minorEastAsia"/>
          <w:noProof/>
          <w:lang w:val="es-ES"/>
        </w:rPr>
        <w:t xml:space="preserve">(para más </w:t>
      </w:r>
      <w:r w:rsidR="00387C2E" w:rsidRPr="009510E6">
        <w:rPr>
          <w:rFonts w:eastAsiaTheme="minorEastAsia"/>
          <w:noProof/>
          <w:lang w:val="es-ES"/>
        </w:rPr>
        <w:t>información</w:t>
      </w:r>
      <w:r w:rsidR="00FC48ED" w:rsidRPr="009510E6">
        <w:rPr>
          <w:rFonts w:eastAsiaTheme="minorEastAsia"/>
          <w:noProof/>
          <w:lang w:val="es-ES"/>
        </w:rPr>
        <w:t>, véase el documento SC63 Doc.10).</w:t>
      </w:r>
    </w:p>
    <w:p w14:paraId="043EE1D2" w14:textId="77777777" w:rsidR="000A326D" w:rsidRPr="009510E6" w:rsidRDefault="000A326D" w:rsidP="00A24465">
      <w:pPr>
        <w:keepNext/>
        <w:spacing w:after="0" w:line="240" w:lineRule="auto"/>
        <w:rPr>
          <w:b/>
          <w:bCs/>
          <w:noProof/>
          <w:lang w:val="es-ES"/>
        </w:rPr>
      </w:pPr>
    </w:p>
    <w:p w14:paraId="1E37C3ED" w14:textId="38F32E07" w:rsidR="000A326D" w:rsidRPr="009510E6" w:rsidRDefault="000A326D" w:rsidP="00A24465">
      <w:pPr>
        <w:keepNext/>
        <w:spacing w:after="0" w:line="240" w:lineRule="auto"/>
        <w:rPr>
          <w:b/>
          <w:bCs/>
          <w:noProof/>
          <w:lang w:val="es-ES"/>
        </w:rPr>
      </w:pPr>
      <w:r w:rsidRPr="009510E6">
        <w:rPr>
          <w:b/>
          <w:bCs/>
          <w:noProof/>
          <w:lang w:val="es-ES"/>
        </w:rPr>
        <w:t>Instituciones financieras internacionales</w:t>
      </w:r>
    </w:p>
    <w:p w14:paraId="65F643D5" w14:textId="77777777" w:rsidR="00327750" w:rsidRPr="009510E6" w:rsidRDefault="00327750" w:rsidP="00226F10">
      <w:pPr>
        <w:keepNext/>
        <w:spacing w:after="0" w:line="240" w:lineRule="auto"/>
        <w:ind w:left="426" w:hanging="426"/>
        <w:rPr>
          <w:rFonts w:eastAsia="Times New Roman"/>
          <w:noProof/>
          <w:lang w:val="es-ES" w:eastAsia="en-GB"/>
        </w:rPr>
      </w:pPr>
    </w:p>
    <w:p w14:paraId="0E0C517D" w14:textId="55712D56" w:rsidR="000A326D"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35.</w:t>
      </w:r>
      <w:r w:rsidRPr="009510E6">
        <w:rPr>
          <w:rFonts w:ascii="Calibri" w:eastAsia="Calibri" w:hAnsi="Calibri" w:cs="Calibri"/>
          <w:noProof/>
          <w:color w:val="000000" w:themeColor="text1"/>
          <w:lang w:val="es-ES"/>
        </w:rPr>
        <w:tab/>
      </w:r>
      <w:r w:rsidR="000A326D" w:rsidRPr="009510E6">
        <w:rPr>
          <w:rFonts w:ascii="Calibri" w:eastAsia="Calibri" w:hAnsi="Calibri" w:cs="Calibri"/>
          <w:noProof/>
          <w:color w:val="000000" w:themeColor="text1"/>
          <w:lang w:val="es-ES"/>
        </w:rPr>
        <w:t xml:space="preserve">La Secretaría sigue cultivando relaciones estratégicas con organizaciones financieras internacionales para aumentar la conciencia sobre la inversión que necesitan las Partes Contratantes </w:t>
      </w:r>
      <w:r w:rsidR="00F618DB" w:rsidRPr="009510E6">
        <w:rPr>
          <w:rFonts w:ascii="Calibri" w:eastAsia="Calibri" w:hAnsi="Calibri" w:cs="Calibri"/>
          <w:noProof/>
          <w:color w:val="000000" w:themeColor="text1"/>
          <w:lang w:val="es-ES"/>
        </w:rPr>
        <w:t>para</w:t>
      </w:r>
      <w:r w:rsidR="000A326D" w:rsidRPr="009510E6">
        <w:rPr>
          <w:rFonts w:ascii="Calibri" w:eastAsia="Calibri" w:hAnsi="Calibri" w:cs="Calibri"/>
          <w:noProof/>
          <w:color w:val="000000" w:themeColor="text1"/>
          <w:lang w:val="es-ES"/>
        </w:rPr>
        <w:t xml:space="preserve"> aplicar los objetivos de la Convención. La Secretaría participó de forma virtual en la 66ª reunión del Consejo del Fondo para el Medio Ambiente Mundial (FMAM) que tuvo lugar del 5 al 9 de febrero de 2024.</w:t>
      </w:r>
    </w:p>
    <w:p w14:paraId="7CCF8656" w14:textId="77777777" w:rsidR="00221BFE" w:rsidRPr="009510E6" w:rsidRDefault="00221BFE" w:rsidP="000A326D">
      <w:pPr>
        <w:spacing w:after="0" w:line="240" w:lineRule="auto"/>
        <w:ind w:right="-20"/>
        <w:rPr>
          <w:noProof/>
          <w:lang w:val="es-ES"/>
        </w:rPr>
      </w:pPr>
    </w:p>
    <w:p w14:paraId="1798B00F" w14:textId="657415F7" w:rsidR="000A326D"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36.</w:t>
      </w:r>
      <w:r w:rsidRPr="009510E6">
        <w:rPr>
          <w:rFonts w:ascii="Calibri" w:eastAsia="Calibri" w:hAnsi="Calibri" w:cs="Calibri"/>
          <w:noProof/>
          <w:color w:val="000000" w:themeColor="text1"/>
          <w:lang w:val="es-ES"/>
        </w:rPr>
        <w:tab/>
      </w:r>
      <w:r w:rsidR="000A326D" w:rsidRPr="009510E6">
        <w:rPr>
          <w:rFonts w:ascii="Calibri" w:eastAsia="Calibri" w:hAnsi="Calibri" w:cs="Calibri"/>
          <w:noProof/>
          <w:color w:val="000000" w:themeColor="text1"/>
          <w:lang w:val="es-ES"/>
        </w:rPr>
        <w:t xml:space="preserve">La Secretaria General se reunió con el Sr. Carlos Manuel Rodríguez, Director General y Presidente del FMAM, al margen de la COP14 de la CMS, ocasión en la que acordaron </w:t>
      </w:r>
      <w:r w:rsidR="00846420" w:rsidRPr="009510E6">
        <w:rPr>
          <w:rFonts w:ascii="Calibri" w:eastAsia="Calibri" w:hAnsi="Calibri" w:cs="Calibri"/>
          <w:noProof/>
          <w:color w:val="000000" w:themeColor="text1"/>
          <w:lang w:val="es-ES"/>
        </w:rPr>
        <w:t>intensificar</w:t>
      </w:r>
      <w:r w:rsidR="000A326D" w:rsidRPr="009510E6">
        <w:rPr>
          <w:rFonts w:ascii="Calibri" w:eastAsia="Calibri" w:hAnsi="Calibri" w:cs="Calibri"/>
          <w:noProof/>
          <w:color w:val="000000" w:themeColor="text1"/>
          <w:lang w:val="es-ES"/>
        </w:rPr>
        <w:t xml:space="preserve"> la cooperación entre las Secretarías del FMAM y de la Convención.</w:t>
      </w:r>
    </w:p>
    <w:p w14:paraId="7A159428" w14:textId="77777777" w:rsidR="00221BFE" w:rsidRPr="009510E6" w:rsidRDefault="00221BFE" w:rsidP="00846420">
      <w:pPr>
        <w:spacing w:after="0" w:line="240" w:lineRule="auto"/>
        <w:ind w:right="-20"/>
        <w:rPr>
          <w:rFonts w:ascii="Calibri" w:eastAsia="Calibri" w:hAnsi="Calibri" w:cs="Calibri"/>
          <w:noProof/>
          <w:color w:val="000000" w:themeColor="text1"/>
          <w:lang w:val="es-ES"/>
        </w:rPr>
      </w:pPr>
    </w:p>
    <w:p w14:paraId="501F7BCA" w14:textId="7BF951CE" w:rsidR="00846420"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37.</w:t>
      </w:r>
      <w:r w:rsidRPr="009510E6">
        <w:rPr>
          <w:rFonts w:ascii="Calibri" w:eastAsia="Calibri" w:hAnsi="Calibri" w:cs="Calibri"/>
          <w:noProof/>
          <w:color w:val="000000" w:themeColor="text1"/>
          <w:lang w:val="es-ES"/>
        </w:rPr>
        <w:tab/>
      </w:r>
      <w:r w:rsidR="00846420" w:rsidRPr="009510E6">
        <w:rPr>
          <w:rFonts w:ascii="Calibri" w:eastAsia="Calibri" w:hAnsi="Calibri" w:cs="Calibri"/>
          <w:noProof/>
          <w:color w:val="000000" w:themeColor="text1"/>
          <w:lang w:val="es-ES"/>
        </w:rPr>
        <w:t>Como miembro del comité de colaboración del Fondo Verde del Clima (GCF), la Secretaría está participando en el examen de pruebas sobre el agua</w:t>
      </w:r>
      <w:r w:rsidR="00F618DB" w:rsidRPr="009510E6">
        <w:rPr>
          <w:rFonts w:ascii="Calibri" w:eastAsia="Calibri" w:hAnsi="Calibri" w:cs="Calibri"/>
          <w:noProof/>
          <w:color w:val="000000" w:themeColor="text1"/>
          <w:lang w:val="es-ES"/>
        </w:rPr>
        <w:t xml:space="preserve"> que realiza el GCF</w:t>
      </w:r>
      <w:r w:rsidR="00846420" w:rsidRPr="009510E6">
        <w:rPr>
          <w:rFonts w:ascii="Calibri" w:eastAsia="Calibri" w:hAnsi="Calibri" w:cs="Calibri"/>
          <w:noProof/>
          <w:color w:val="000000" w:themeColor="text1"/>
          <w:lang w:val="es-ES"/>
        </w:rPr>
        <w:t xml:space="preserve">. Como parte de esta actividad, </w:t>
      </w:r>
      <w:r w:rsidR="006B3820" w:rsidRPr="009510E6">
        <w:rPr>
          <w:rFonts w:ascii="Calibri" w:eastAsia="Calibri" w:hAnsi="Calibri" w:cs="Calibri"/>
          <w:noProof/>
          <w:color w:val="000000" w:themeColor="text1"/>
          <w:lang w:val="es-ES"/>
        </w:rPr>
        <w:t xml:space="preserve">el 16 de octubre de 2023 </w:t>
      </w:r>
      <w:r w:rsidR="00846420" w:rsidRPr="009510E6">
        <w:rPr>
          <w:rFonts w:ascii="Calibri" w:eastAsia="Calibri" w:hAnsi="Calibri" w:cs="Calibri"/>
          <w:noProof/>
          <w:color w:val="000000" w:themeColor="text1"/>
          <w:lang w:val="es-ES"/>
        </w:rPr>
        <w:t xml:space="preserve">la Secretaría participó </w:t>
      </w:r>
      <w:r w:rsidR="00E4034B" w:rsidRPr="009510E6">
        <w:rPr>
          <w:rFonts w:ascii="Calibri" w:eastAsia="Calibri" w:hAnsi="Calibri" w:cs="Calibri"/>
          <w:noProof/>
          <w:color w:val="000000" w:themeColor="text1"/>
          <w:lang w:val="es-ES"/>
        </w:rPr>
        <w:t xml:space="preserve">y </w:t>
      </w:r>
      <w:r w:rsidR="00522B00" w:rsidRPr="009510E6">
        <w:rPr>
          <w:rFonts w:ascii="Calibri" w:eastAsia="Calibri" w:hAnsi="Calibri" w:cs="Calibri"/>
          <w:noProof/>
          <w:color w:val="000000" w:themeColor="text1"/>
          <w:lang w:val="es-ES"/>
        </w:rPr>
        <w:t>se pronunció</w:t>
      </w:r>
      <w:r w:rsidR="00E4034B" w:rsidRPr="009510E6">
        <w:rPr>
          <w:rFonts w:ascii="Calibri" w:eastAsia="Calibri" w:hAnsi="Calibri" w:cs="Calibri"/>
          <w:noProof/>
          <w:color w:val="000000" w:themeColor="text1"/>
          <w:lang w:val="es-ES"/>
        </w:rPr>
        <w:t xml:space="preserve"> </w:t>
      </w:r>
      <w:r w:rsidR="00846420" w:rsidRPr="009510E6">
        <w:rPr>
          <w:rFonts w:ascii="Calibri" w:eastAsia="Calibri" w:hAnsi="Calibri" w:cs="Calibri"/>
          <w:noProof/>
          <w:color w:val="000000" w:themeColor="text1"/>
          <w:lang w:val="es-ES"/>
        </w:rPr>
        <w:t xml:space="preserve">en </w:t>
      </w:r>
      <w:r w:rsidR="006B3820" w:rsidRPr="009510E6">
        <w:rPr>
          <w:rFonts w:ascii="Calibri" w:eastAsia="Calibri" w:hAnsi="Calibri" w:cs="Calibri"/>
          <w:noProof/>
          <w:color w:val="000000" w:themeColor="text1"/>
          <w:lang w:val="es-ES"/>
        </w:rPr>
        <w:t>la plática</w:t>
      </w:r>
      <w:r w:rsidR="00846420" w:rsidRPr="009510E6">
        <w:rPr>
          <w:rFonts w:ascii="Calibri" w:eastAsia="Calibri" w:hAnsi="Calibri" w:cs="Calibri"/>
          <w:noProof/>
          <w:color w:val="000000" w:themeColor="text1"/>
          <w:lang w:val="es-ES"/>
        </w:rPr>
        <w:t xml:space="preserve"> sobre el aprendizaje </w:t>
      </w:r>
      <w:r w:rsidR="006B3820" w:rsidRPr="009510E6">
        <w:rPr>
          <w:rFonts w:ascii="Calibri" w:eastAsia="Calibri" w:hAnsi="Calibri" w:cs="Calibri"/>
          <w:noProof/>
          <w:color w:val="000000" w:themeColor="text1"/>
          <w:lang w:val="es-ES"/>
        </w:rPr>
        <w:t>que</w:t>
      </w:r>
      <w:r w:rsidR="00846420" w:rsidRPr="009510E6">
        <w:rPr>
          <w:rFonts w:ascii="Calibri" w:eastAsia="Calibri" w:hAnsi="Calibri" w:cs="Calibri"/>
          <w:noProof/>
          <w:color w:val="000000" w:themeColor="text1"/>
          <w:lang w:val="es-ES"/>
        </w:rPr>
        <w:t xml:space="preserve"> la Unidad Independiente de Evaluación del GCF </w:t>
      </w:r>
      <w:r w:rsidR="006B3820" w:rsidRPr="009510E6">
        <w:rPr>
          <w:rFonts w:ascii="Calibri" w:eastAsia="Calibri" w:hAnsi="Calibri" w:cs="Calibri"/>
          <w:noProof/>
          <w:color w:val="000000" w:themeColor="text1"/>
          <w:lang w:val="es-ES"/>
        </w:rPr>
        <w:t xml:space="preserve">organizó </w:t>
      </w:r>
      <w:r w:rsidR="00846420" w:rsidRPr="009510E6">
        <w:rPr>
          <w:rFonts w:ascii="Calibri" w:eastAsia="Calibri" w:hAnsi="Calibri" w:cs="Calibri"/>
          <w:noProof/>
          <w:color w:val="000000" w:themeColor="text1"/>
          <w:lang w:val="es-ES"/>
        </w:rPr>
        <w:t>sobre dicho examen.</w:t>
      </w:r>
    </w:p>
    <w:p w14:paraId="78F28CDD" w14:textId="77777777" w:rsidR="5AEECEEA" w:rsidRPr="009510E6" w:rsidRDefault="5AEECEEA" w:rsidP="006B3820">
      <w:pPr>
        <w:spacing w:after="0" w:line="240" w:lineRule="auto"/>
        <w:ind w:right="-20"/>
        <w:rPr>
          <w:noProof/>
          <w:lang w:val="es-ES"/>
        </w:rPr>
      </w:pPr>
      <w:r w:rsidRPr="009510E6">
        <w:rPr>
          <w:rFonts w:ascii="Calibri" w:eastAsia="Calibri" w:hAnsi="Calibri" w:cs="Calibri"/>
          <w:noProof/>
          <w:color w:val="000000" w:themeColor="text1"/>
          <w:lang w:val="es-ES"/>
        </w:rPr>
        <w:t xml:space="preserve"> </w:t>
      </w:r>
    </w:p>
    <w:p w14:paraId="3D3A7080" w14:textId="52382902" w:rsidR="006B3820"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38.</w:t>
      </w:r>
      <w:r w:rsidRPr="009510E6">
        <w:rPr>
          <w:rFonts w:ascii="Calibri" w:eastAsia="Calibri" w:hAnsi="Calibri" w:cs="Calibri"/>
          <w:noProof/>
          <w:color w:val="000000" w:themeColor="text1"/>
          <w:lang w:val="es-ES"/>
        </w:rPr>
        <w:tab/>
      </w:r>
      <w:r w:rsidR="006B3820" w:rsidRPr="009510E6">
        <w:rPr>
          <w:rFonts w:ascii="Calibri" w:eastAsia="Calibri" w:hAnsi="Calibri" w:cs="Calibri"/>
          <w:noProof/>
          <w:color w:val="000000" w:themeColor="text1"/>
          <w:lang w:val="es-ES"/>
        </w:rPr>
        <w:t xml:space="preserve">La Secretaría ha seguido participando en las reuniones de las partes interesadas en la Iniciativa del Banco Asiático de Desarrollo sobre </w:t>
      </w:r>
      <w:r w:rsidR="00E4034B" w:rsidRPr="009510E6">
        <w:rPr>
          <w:rFonts w:ascii="Calibri" w:eastAsia="Calibri" w:hAnsi="Calibri" w:cs="Calibri"/>
          <w:noProof/>
          <w:color w:val="000000" w:themeColor="text1"/>
          <w:lang w:val="es-ES"/>
        </w:rPr>
        <w:t>las vías migratorias</w:t>
      </w:r>
      <w:r w:rsidR="006B3820" w:rsidRPr="009510E6">
        <w:rPr>
          <w:rFonts w:ascii="Calibri" w:eastAsia="Calibri" w:hAnsi="Calibri" w:cs="Calibri"/>
          <w:noProof/>
          <w:color w:val="000000" w:themeColor="text1"/>
          <w:lang w:val="es-ES"/>
        </w:rPr>
        <w:t xml:space="preserve"> regionales. Estas reuniones se celebraron dos veces durante el período que abarca este informe, el 3 de octubre de 2023 y el 25 de enero de 2024. La Secretaría presta asesoramiento técnico </w:t>
      </w:r>
      <w:r w:rsidR="00E4034B" w:rsidRPr="009510E6">
        <w:rPr>
          <w:rFonts w:ascii="Calibri" w:eastAsia="Calibri" w:hAnsi="Calibri" w:cs="Calibri"/>
          <w:noProof/>
          <w:color w:val="000000" w:themeColor="text1"/>
          <w:lang w:val="es-ES"/>
        </w:rPr>
        <w:t>para</w:t>
      </w:r>
      <w:r w:rsidR="006B3820" w:rsidRPr="009510E6">
        <w:rPr>
          <w:rFonts w:ascii="Calibri" w:eastAsia="Calibri" w:hAnsi="Calibri" w:cs="Calibri"/>
          <w:noProof/>
          <w:color w:val="000000" w:themeColor="text1"/>
          <w:lang w:val="es-ES"/>
        </w:rPr>
        <w:t xml:space="preserve"> la identificación de sitios prioritarios en </w:t>
      </w:r>
      <w:r w:rsidR="005C574D" w:rsidRPr="009510E6">
        <w:rPr>
          <w:rFonts w:ascii="Calibri" w:eastAsia="Calibri" w:hAnsi="Calibri" w:cs="Calibri"/>
          <w:noProof/>
          <w:color w:val="000000" w:themeColor="text1"/>
          <w:lang w:val="es-ES"/>
        </w:rPr>
        <w:t>la</w:t>
      </w:r>
      <w:r w:rsidR="005C574D" w:rsidRPr="009510E6">
        <w:rPr>
          <w:rFonts w:cstheme="minorHAnsi"/>
          <w:noProof/>
          <w:szCs w:val="20"/>
          <w:lang w:val="es-ES"/>
        </w:rPr>
        <w:t xml:space="preserve"> Vía Migratoria Asia Oriental-Australasia</w:t>
      </w:r>
      <w:r w:rsidR="006B3820" w:rsidRPr="009510E6">
        <w:rPr>
          <w:rFonts w:ascii="Calibri" w:eastAsia="Calibri" w:hAnsi="Calibri" w:cs="Calibri"/>
          <w:noProof/>
          <w:color w:val="000000" w:themeColor="text1"/>
          <w:lang w:val="es-ES"/>
        </w:rPr>
        <w:t>.</w:t>
      </w:r>
    </w:p>
    <w:p w14:paraId="4F28FED8" w14:textId="77777777" w:rsidR="5AEECEEA" w:rsidRPr="009510E6" w:rsidRDefault="5AEECEEA" w:rsidP="005C574D">
      <w:pPr>
        <w:spacing w:after="0" w:line="240" w:lineRule="auto"/>
        <w:ind w:right="-20"/>
        <w:rPr>
          <w:noProof/>
          <w:lang w:val="es-ES"/>
        </w:rPr>
      </w:pPr>
      <w:r w:rsidRPr="009510E6">
        <w:rPr>
          <w:rFonts w:ascii="Calibri" w:eastAsia="Calibri" w:hAnsi="Calibri" w:cs="Calibri"/>
          <w:noProof/>
          <w:color w:val="000000" w:themeColor="text1"/>
          <w:lang w:val="es-ES"/>
        </w:rPr>
        <w:t xml:space="preserve"> </w:t>
      </w:r>
    </w:p>
    <w:p w14:paraId="0A01C481" w14:textId="57F5499C" w:rsidR="005C574D"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39.</w:t>
      </w:r>
      <w:r w:rsidRPr="009510E6">
        <w:rPr>
          <w:rFonts w:ascii="Calibri" w:eastAsia="Calibri" w:hAnsi="Calibri" w:cs="Calibri"/>
          <w:noProof/>
          <w:color w:val="000000" w:themeColor="text1"/>
          <w:lang w:val="es-ES"/>
        </w:rPr>
        <w:tab/>
      </w:r>
      <w:r w:rsidR="005C574D" w:rsidRPr="009510E6">
        <w:rPr>
          <w:rFonts w:ascii="Calibri" w:eastAsia="Calibri" w:hAnsi="Calibri" w:cs="Calibri"/>
          <w:noProof/>
          <w:color w:val="000000" w:themeColor="text1"/>
          <w:lang w:val="es-ES"/>
        </w:rPr>
        <w:t>Con la ayuda financiera de la República de Corea, en 2024 se incorporará a la Secretaría un Oficial de apoyo financiero a los humedales que se encargará del diálogo con instituciones financieras internacionales, así como de la gestión de los programas de pequeñas subvenciones de la Secretaría.</w:t>
      </w:r>
    </w:p>
    <w:p w14:paraId="1DB68C6F" w14:textId="77777777" w:rsidR="003C5C18" w:rsidRPr="009510E6" w:rsidRDefault="003C5C18" w:rsidP="005C574D">
      <w:pPr>
        <w:spacing w:after="0" w:line="240" w:lineRule="auto"/>
        <w:ind w:right="-20"/>
        <w:rPr>
          <w:rFonts w:ascii="Calibri" w:eastAsia="Calibri" w:hAnsi="Calibri" w:cs="Calibri"/>
          <w:noProof/>
          <w:color w:val="000000" w:themeColor="text1"/>
          <w:lang w:val="es-ES"/>
        </w:rPr>
      </w:pPr>
    </w:p>
    <w:p w14:paraId="7F364055" w14:textId="73BEB628" w:rsidR="00C567D5" w:rsidRPr="009510E6" w:rsidRDefault="005C574D" w:rsidP="00A24465">
      <w:pPr>
        <w:keepNext/>
        <w:spacing w:after="0" w:line="240" w:lineRule="auto"/>
        <w:rPr>
          <w:rFonts w:ascii="Calibri" w:eastAsia="Calibri" w:hAnsi="Calibri" w:cs="Calibri"/>
          <w:b/>
          <w:noProof/>
          <w:color w:val="000000" w:themeColor="text1"/>
          <w:lang w:val="es-ES"/>
        </w:rPr>
      </w:pPr>
      <w:r w:rsidRPr="009510E6">
        <w:rPr>
          <w:rFonts w:ascii="Calibri" w:eastAsia="Times New Roman" w:hAnsi="Calibri" w:cs="Calibri"/>
          <w:b/>
          <w:noProof/>
          <w:lang w:val="es-ES" w:eastAsia="en-GB"/>
        </w:rPr>
        <w:t>Colaboración con asociados internacionales</w:t>
      </w:r>
    </w:p>
    <w:p w14:paraId="5F4EFE0E" w14:textId="77777777" w:rsidR="00C567D5" w:rsidRPr="009510E6" w:rsidRDefault="00C567D5" w:rsidP="00A24465">
      <w:pPr>
        <w:keepNext/>
        <w:spacing w:after="0" w:line="240" w:lineRule="auto"/>
        <w:rPr>
          <w:rFonts w:ascii="Calibri" w:eastAsia="Calibri" w:hAnsi="Calibri" w:cs="Calibri"/>
          <w:b/>
          <w:noProof/>
          <w:color w:val="000000" w:themeColor="text1"/>
          <w:lang w:val="es-ES"/>
        </w:rPr>
      </w:pPr>
    </w:p>
    <w:p w14:paraId="7C954358" w14:textId="77519715" w:rsidR="005C574D"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40.</w:t>
      </w:r>
      <w:r w:rsidRPr="009510E6">
        <w:rPr>
          <w:rFonts w:ascii="Calibri" w:eastAsia="Calibri" w:hAnsi="Calibri" w:cs="Calibri"/>
          <w:noProof/>
          <w:color w:val="000000" w:themeColor="text1"/>
          <w:lang w:val="es-ES"/>
        </w:rPr>
        <w:tab/>
      </w:r>
      <w:r w:rsidR="005C574D" w:rsidRPr="009510E6">
        <w:rPr>
          <w:rFonts w:ascii="Calibri" w:eastAsia="Calibri" w:hAnsi="Calibri" w:cs="Calibri"/>
          <w:noProof/>
          <w:color w:val="000000" w:themeColor="text1"/>
          <w:lang w:val="es-ES"/>
        </w:rPr>
        <w:t xml:space="preserve">La Secretaría sigue colaborando con el Programa de las Naciones Unidas para el Medio Ambiente (PNUMA) en virtud del memorando de entendimiento firmado en 2022. La Secretaría participa en los </w:t>
      </w:r>
      <w:r w:rsidR="000F6F65" w:rsidRPr="009510E6">
        <w:rPr>
          <w:rFonts w:ascii="Calibri" w:eastAsia="Calibri" w:hAnsi="Calibri" w:cs="Calibri"/>
          <w:noProof/>
          <w:color w:val="000000" w:themeColor="text1"/>
          <w:lang w:val="es-ES"/>
        </w:rPr>
        <w:t>c</w:t>
      </w:r>
      <w:r w:rsidR="005C574D" w:rsidRPr="009510E6">
        <w:rPr>
          <w:rFonts w:ascii="Calibri" w:eastAsia="Calibri" w:hAnsi="Calibri" w:cs="Calibri"/>
          <w:noProof/>
          <w:color w:val="000000" w:themeColor="text1"/>
          <w:lang w:val="es-ES"/>
        </w:rPr>
        <w:t xml:space="preserve">omités </w:t>
      </w:r>
      <w:r w:rsidR="000F6F65" w:rsidRPr="009510E6">
        <w:rPr>
          <w:rFonts w:ascii="Calibri" w:eastAsia="Calibri" w:hAnsi="Calibri" w:cs="Calibri"/>
          <w:noProof/>
          <w:color w:val="000000" w:themeColor="text1"/>
          <w:lang w:val="es-ES"/>
        </w:rPr>
        <w:t>d</w:t>
      </w:r>
      <w:r w:rsidR="005C574D" w:rsidRPr="009510E6">
        <w:rPr>
          <w:rFonts w:ascii="Calibri" w:eastAsia="Calibri" w:hAnsi="Calibri" w:cs="Calibri"/>
          <w:noProof/>
          <w:color w:val="000000" w:themeColor="text1"/>
          <w:lang w:val="es-ES"/>
        </w:rPr>
        <w:t xml:space="preserve">irectivos de dos proyectos del PNUMA sobre sinergias </w:t>
      </w:r>
      <w:r w:rsidR="008C1644" w:rsidRPr="009510E6">
        <w:rPr>
          <w:rFonts w:ascii="Calibri" w:eastAsia="Calibri" w:hAnsi="Calibri" w:cs="Calibri"/>
          <w:noProof/>
          <w:color w:val="000000" w:themeColor="text1"/>
          <w:lang w:val="es-ES"/>
        </w:rPr>
        <w:t>entre</w:t>
      </w:r>
      <w:r w:rsidR="005C574D" w:rsidRPr="009510E6">
        <w:rPr>
          <w:rFonts w:ascii="Calibri" w:eastAsia="Calibri" w:hAnsi="Calibri" w:cs="Calibri"/>
          <w:noProof/>
          <w:color w:val="000000" w:themeColor="text1"/>
          <w:lang w:val="es-ES"/>
        </w:rPr>
        <w:t xml:space="preserve"> los AMMA, </w:t>
      </w:r>
      <w:r w:rsidR="008C1644" w:rsidRPr="009510E6">
        <w:rPr>
          <w:rFonts w:ascii="Calibri" w:eastAsia="Calibri" w:hAnsi="Calibri" w:cs="Calibri"/>
          <w:noProof/>
          <w:color w:val="000000" w:themeColor="text1"/>
          <w:lang w:val="es-ES"/>
        </w:rPr>
        <w:t>“</w:t>
      </w:r>
      <w:r w:rsidR="005C574D" w:rsidRPr="009510E6">
        <w:rPr>
          <w:rFonts w:ascii="Calibri" w:eastAsia="Calibri" w:hAnsi="Calibri" w:cs="Calibri"/>
          <w:noProof/>
          <w:color w:val="000000" w:themeColor="text1"/>
          <w:lang w:val="es-ES"/>
        </w:rPr>
        <w:t>Leveraging transformational change through coherent and synergistic implementation of Environmental Treaties</w:t>
      </w:r>
      <w:r w:rsidR="008C1644" w:rsidRPr="009510E6">
        <w:rPr>
          <w:rFonts w:ascii="Calibri" w:eastAsia="Calibri" w:hAnsi="Calibri" w:cs="Calibri"/>
          <w:noProof/>
          <w:color w:val="000000" w:themeColor="text1"/>
          <w:lang w:val="es-ES"/>
        </w:rPr>
        <w:t xml:space="preserve">” (Impulsar el cambio transformador mediante la aplicación coherente y sinérgica de tratados </w:t>
      </w:r>
      <w:r w:rsidR="000F6F65" w:rsidRPr="009510E6">
        <w:rPr>
          <w:rFonts w:ascii="Calibri" w:eastAsia="Calibri" w:hAnsi="Calibri" w:cs="Calibri"/>
          <w:noProof/>
          <w:color w:val="000000" w:themeColor="text1"/>
          <w:lang w:val="es-ES"/>
        </w:rPr>
        <w:t>relativos al</w:t>
      </w:r>
      <w:r w:rsidR="008C1644" w:rsidRPr="009510E6">
        <w:rPr>
          <w:rFonts w:ascii="Calibri" w:eastAsia="Calibri" w:hAnsi="Calibri" w:cs="Calibri"/>
          <w:noProof/>
          <w:color w:val="000000" w:themeColor="text1"/>
          <w:lang w:val="es-ES"/>
        </w:rPr>
        <w:t xml:space="preserve"> medio ambiente)</w:t>
      </w:r>
      <w:r w:rsidR="005C574D" w:rsidRPr="009510E6">
        <w:rPr>
          <w:rFonts w:ascii="Calibri" w:eastAsia="Calibri" w:hAnsi="Calibri" w:cs="Calibri"/>
          <w:noProof/>
          <w:color w:val="000000" w:themeColor="text1"/>
          <w:lang w:val="es-ES"/>
        </w:rPr>
        <w:t xml:space="preserve">, un nuevo proyecto </w:t>
      </w:r>
      <w:r w:rsidR="00D05F1B" w:rsidRPr="009510E6">
        <w:rPr>
          <w:rFonts w:ascii="Calibri" w:eastAsia="Calibri" w:hAnsi="Calibri" w:cs="Calibri"/>
          <w:noProof/>
          <w:color w:val="000000" w:themeColor="text1"/>
          <w:lang w:val="es-ES"/>
        </w:rPr>
        <w:t>que</w:t>
      </w:r>
      <w:r w:rsidR="005C574D" w:rsidRPr="009510E6">
        <w:rPr>
          <w:rFonts w:ascii="Calibri" w:eastAsia="Calibri" w:hAnsi="Calibri" w:cs="Calibri"/>
          <w:noProof/>
          <w:color w:val="000000" w:themeColor="text1"/>
          <w:lang w:val="es-ES"/>
        </w:rPr>
        <w:t xml:space="preserve"> el PNUMA </w:t>
      </w:r>
      <w:r w:rsidR="00D05F1B" w:rsidRPr="009510E6">
        <w:rPr>
          <w:rFonts w:ascii="Calibri" w:eastAsia="Calibri" w:hAnsi="Calibri" w:cs="Calibri"/>
          <w:noProof/>
          <w:color w:val="000000" w:themeColor="text1"/>
          <w:lang w:val="es-ES"/>
        </w:rPr>
        <w:t xml:space="preserve">puso en </w:t>
      </w:r>
      <w:r w:rsidR="00D05F1B" w:rsidRPr="009510E6">
        <w:rPr>
          <w:rFonts w:ascii="Calibri" w:eastAsia="Calibri" w:hAnsi="Calibri" w:cs="Calibri"/>
          <w:noProof/>
          <w:color w:val="000000" w:themeColor="text1"/>
          <w:lang w:val="es-ES"/>
        </w:rPr>
        <w:lastRenderedPageBreak/>
        <w:t xml:space="preserve">marcha </w:t>
      </w:r>
      <w:r w:rsidR="005C574D" w:rsidRPr="009510E6">
        <w:rPr>
          <w:rFonts w:ascii="Calibri" w:eastAsia="Calibri" w:hAnsi="Calibri" w:cs="Calibri"/>
          <w:noProof/>
          <w:color w:val="000000" w:themeColor="text1"/>
          <w:lang w:val="es-ES"/>
        </w:rPr>
        <w:t xml:space="preserve">en 2023, y </w:t>
      </w:r>
      <w:r w:rsidR="008C1644" w:rsidRPr="009510E6">
        <w:rPr>
          <w:rFonts w:ascii="Calibri" w:eastAsia="Calibri" w:hAnsi="Calibri" w:cs="Calibri"/>
          <w:noProof/>
          <w:color w:val="000000" w:themeColor="text1"/>
          <w:lang w:val="es-ES"/>
        </w:rPr>
        <w:t>“</w:t>
      </w:r>
      <w:r w:rsidR="005C574D" w:rsidRPr="009510E6">
        <w:rPr>
          <w:rFonts w:ascii="Calibri" w:eastAsia="Calibri" w:hAnsi="Calibri" w:cs="Calibri"/>
          <w:noProof/>
          <w:color w:val="000000" w:themeColor="text1"/>
          <w:lang w:val="es-ES"/>
        </w:rPr>
        <w:t>EU-GPGC Scaling-up Actions to Realize Synergies for Biodiversity</w:t>
      </w:r>
      <w:r w:rsidR="008C1644" w:rsidRPr="009510E6">
        <w:rPr>
          <w:rFonts w:ascii="Calibri" w:eastAsia="Calibri" w:hAnsi="Calibri" w:cs="Calibri"/>
          <w:noProof/>
          <w:color w:val="000000" w:themeColor="text1"/>
          <w:lang w:val="es-ES"/>
        </w:rPr>
        <w:t>” (Acciones de ampliación del GPGC de la UE para lograr sinergias a favor de la biodiversidad)</w:t>
      </w:r>
      <w:r w:rsidR="005C574D" w:rsidRPr="009510E6">
        <w:rPr>
          <w:rFonts w:ascii="Calibri" w:eastAsia="Calibri" w:hAnsi="Calibri" w:cs="Calibri"/>
          <w:noProof/>
          <w:color w:val="000000" w:themeColor="text1"/>
          <w:lang w:val="es-ES"/>
        </w:rPr>
        <w:t xml:space="preserve"> que se centra en herramientas técnicas como</w:t>
      </w:r>
      <w:r w:rsidR="008C1644" w:rsidRPr="009510E6">
        <w:rPr>
          <w:rFonts w:ascii="Calibri" w:eastAsia="Calibri" w:hAnsi="Calibri" w:cs="Calibri"/>
          <w:noProof/>
          <w:color w:val="000000" w:themeColor="text1"/>
          <w:lang w:val="es-ES"/>
        </w:rPr>
        <w:t xml:space="preserve"> la</w:t>
      </w:r>
      <w:r w:rsidR="005C574D" w:rsidRPr="009510E6">
        <w:rPr>
          <w:rFonts w:ascii="Calibri" w:eastAsia="Calibri" w:hAnsi="Calibri" w:cs="Calibri"/>
          <w:noProof/>
          <w:color w:val="000000" w:themeColor="text1"/>
          <w:lang w:val="es-ES"/>
        </w:rPr>
        <w:t xml:space="preserve"> DaRT. </w:t>
      </w:r>
      <w:r w:rsidR="008C1644" w:rsidRPr="009510E6">
        <w:rPr>
          <w:rFonts w:ascii="Calibri" w:eastAsia="Calibri" w:hAnsi="Calibri" w:cs="Calibri"/>
          <w:noProof/>
          <w:color w:val="000000" w:themeColor="text1"/>
          <w:lang w:val="es-ES"/>
        </w:rPr>
        <w:t>Asimismo, la</w:t>
      </w:r>
      <w:r w:rsidR="005C574D" w:rsidRPr="009510E6">
        <w:rPr>
          <w:rFonts w:ascii="Calibri" w:eastAsia="Calibri" w:hAnsi="Calibri" w:cs="Calibri"/>
          <w:noProof/>
          <w:color w:val="000000" w:themeColor="text1"/>
          <w:lang w:val="es-ES"/>
        </w:rPr>
        <w:t xml:space="preserve"> Secretaría participa en el Comité Directivo de InforMEA.</w:t>
      </w:r>
    </w:p>
    <w:p w14:paraId="50F023F1" w14:textId="77777777" w:rsidR="002967E9" w:rsidRPr="009510E6" w:rsidRDefault="002967E9" w:rsidP="008C1644">
      <w:pPr>
        <w:spacing w:after="0" w:line="240" w:lineRule="auto"/>
        <w:ind w:right="-20"/>
        <w:rPr>
          <w:rStyle w:val="ui-provider"/>
          <w:noProof/>
          <w:lang w:val="es-ES"/>
        </w:rPr>
      </w:pPr>
    </w:p>
    <w:p w14:paraId="1C311ABF" w14:textId="5EC0E942" w:rsidR="008C1644" w:rsidRPr="009510E6" w:rsidRDefault="00226F10" w:rsidP="00226F10">
      <w:pPr>
        <w:spacing w:after="0" w:line="240" w:lineRule="auto"/>
        <w:ind w:left="426" w:right="-20" w:hanging="426"/>
        <w:rPr>
          <w:rStyle w:val="ui-provider"/>
          <w:noProof/>
          <w:lang w:val="es-ES"/>
        </w:rPr>
      </w:pPr>
      <w:r w:rsidRPr="009510E6">
        <w:rPr>
          <w:rStyle w:val="ui-provider"/>
          <w:noProof/>
          <w:lang w:val="es-ES"/>
        </w:rPr>
        <w:t>41.</w:t>
      </w:r>
      <w:r w:rsidRPr="009510E6">
        <w:rPr>
          <w:rStyle w:val="ui-provider"/>
          <w:noProof/>
          <w:lang w:val="es-ES"/>
        </w:rPr>
        <w:tab/>
      </w:r>
      <w:r w:rsidR="008C1644" w:rsidRPr="009510E6">
        <w:rPr>
          <w:rStyle w:val="ui-provider"/>
          <w:noProof/>
          <w:lang w:val="es-ES"/>
        </w:rPr>
        <w:t xml:space="preserve">La Secretaría, así como tres </w:t>
      </w:r>
      <w:r w:rsidR="00023686" w:rsidRPr="009510E6">
        <w:rPr>
          <w:rStyle w:val="ui-provider"/>
          <w:noProof/>
          <w:lang w:val="es-ES"/>
        </w:rPr>
        <w:t>representantes</w:t>
      </w:r>
      <w:r w:rsidR="008C1644" w:rsidRPr="009510E6">
        <w:rPr>
          <w:rStyle w:val="ui-provider"/>
          <w:noProof/>
          <w:lang w:val="es-ES"/>
        </w:rPr>
        <w:t xml:space="preserve"> de las Partes Contratantes </w:t>
      </w:r>
      <w:r w:rsidR="00023686" w:rsidRPr="009510E6">
        <w:rPr>
          <w:rStyle w:val="ui-provider"/>
          <w:noProof/>
          <w:lang w:val="es-ES"/>
        </w:rPr>
        <w:t>en</w:t>
      </w:r>
      <w:r w:rsidR="008C1644" w:rsidRPr="009510E6">
        <w:rPr>
          <w:rStyle w:val="ui-provider"/>
          <w:noProof/>
          <w:lang w:val="es-ES"/>
        </w:rPr>
        <w:t xml:space="preserve"> la Convención (Bélgica, el Gabón y México)</w:t>
      </w:r>
      <w:r w:rsidR="00023686" w:rsidRPr="009510E6">
        <w:rPr>
          <w:rStyle w:val="ui-provider"/>
          <w:noProof/>
          <w:lang w:val="es-ES"/>
        </w:rPr>
        <w:t>,</w:t>
      </w:r>
      <w:r w:rsidR="008C1644" w:rsidRPr="009510E6">
        <w:rPr>
          <w:rStyle w:val="ui-provider"/>
          <w:noProof/>
          <w:lang w:val="es-ES"/>
        </w:rPr>
        <w:t xml:space="preserve"> designados por los miembros del Comité Permanente, participaron en la Conferencia Berna III, celebrada en Berna (Suiza) del 23 al 25 de enero de 2024. La Secretaría </w:t>
      </w:r>
      <w:r w:rsidR="00023686" w:rsidRPr="009510E6">
        <w:rPr>
          <w:rStyle w:val="ui-provider"/>
          <w:noProof/>
          <w:lang w:val="es-ES"/>
        </w:rPr>
        <w:t>prestó su apoyo en</w:t>
      </w:r>
      <w:r w:rsidR="008C1644" w:rsidRPr="009510E6">
        <w:rPr>
          <w:rStyle w:val="ui-provider"/>
          <w:noProof/>
          <w:lang w:val="es-ES"/>
        </w:rPr>
        <w:t xml:space="preserve"> los preparativos de la Conferencia Berna III, en </w:t>
      </w:r>
      <w:r w:rsidR="00023686" w:rsidRPr="009510E6">
        <w:rPr>
          <w:rStyle w:val="ui-provider"/>
          <w:noProof/>
          <w:lang w:val="es-ES"/>
        </w:rPr>
        <w:t>especial</w:t>
      </w:r>
      <w:r w:rsidR="008C1644" w:rsidRPr="009510E6">
        <w:rPr>
          <w:rStyle w:val="ui-provider"/>
          <w:noProof/>
          <w:lang w:val="es-ES"/>
        </w:rPr>
        <w:t xml:space="preserve"> </w:t>
      </w:r>
      <w:r w:rsidR="00023686" w:rsidRPr="009510E6">
        <w:rPr>
          <w:rStyle w:val="ui-provider"/>
          <w:noProof/>
          <w:lang w:val="es-ES"/>
        </w:rPr>
        <w:t>a través de</w:t>
      </w:r>
      <w:r w:rsidR="008C1644" w:rsidRPr="009510E6">
        <w:rPr>
          <w:rStyle w:val="ui-provider"/>
          <w:noProof/>
          <w:lang w:val="es-ES"/>
        </w:rPr>
        <w:t xml:space="preserve"> contribuciones a un </w:t>
      </w:r>
      <w:r w:rsidR="00023686" w:rsidRPr="009510E6">
        <w:rPr>
          <w:rStyle w:val="ui-provider"/>
          <w:noProof/>
          <w:lang w:val="es-ES"/>
        </w:rPr>
        <w:t>evento</w:t>
      </w:r>
      <w:r w:rsidR="008C1644" w:rsidRPr="009510E6">
        <w:rPr>
          <w:rStyle w:val="ui-provider"/>
          <w:noProof/>
          <w:lang w:val="es-ES"/>
        </w:rPr>
        <w:t xml:space="preserve"> paralelo </w:t>
      </w:r>
      <w:r w:rsidR="00023686" w:rsidRPr="009510E6">
        <w:rPr>
          <w:rStyle w:val="ui-provider"/>
          <w:noProof/>
          <w:lang w:val="es-ES"/>
        </w:rPr>
        <w:t>que se celebró</w:t>
      </w:r>
      <w:r w:rsidR="008C1644" w:rsidRPr="009510E6">
        <w:rPr>
          <w:rStyle w:val="ui-provider"/>
          <w:noProof/>
          <w:lang w:val="es-ES"/>
        </w:rPr>
        <w:t xml:space="preserve"> el 18 de octubre de 2023 durante el OSACTT-25</w:t>
      </w:r>
      <w:r w:rsidR="00023686" w:rsidRPr="009510E6">
        <w:rPr>
          <w:rStyle w:val="ui-provider"/>
          <w:noProof/>
          <w:lang w:val="es-ES"/>
        </w:rPr>
        <w:t>,</w:t>
      </w:r>
      <w:r w:rsidR="008C1644" w:rsidRPr="009510E6">
        <w:rPr>
          <w:rStyle w:val="ui-provider"/>
          <w:noProof/>
          <w:lang w:val="es-ES"/>
        </w:rPr>
        <w:t xml:space="preserve"> </w:t>
      </w:r>
      <w:r w:rsidR="00023686" w:rsidRPr="009510E6">
        <w:rPr>
          <w:rStyle w:val="ui-provider"/>
          <w:noProof/>
          <w:lang w:val="es-ES"/>
        </w:rPr>
        <w:t xml:space="preserve">así como </w:t>
      </w:r>
      <w:r w:rsidR="000F6F65" w:rsidRPr="009510E6">
        <w:rPr>
          <w:rStyle w:val="ui-provider"/>
          <w:noProof/>
          <w:lang w:val="es-ES"/>
        </w:rPr>
        <w:t>mediante</w:t>
      </w:r>
      <w:r w:rsidR="008C1644" w:rsidRPr="009510E6">
        <w:rPr>
          <w:rStyle w:val="ui-provider"/>
          <w:noProof/>
          <w:lang w:val="es-ES"/>
        </w:rPr>
        <w:t xml:space="preserve"> </w:t>
      </w:r>
      <w:r w:rsidR="00023686" w:rsidRPr="009510E6">
        <w:rPr>
          <w:rStyle w:val="ui-provider"/>
          <w:noProof/>
          <w:lang w:val="es-ES"/>
        </w:rPr>
        <w:t>su</w:t>
      </w:r>
      <w:r w:rsidR="008C1644" w:rsidRPr="009510E6">
        <w:rPr>
          <w:rStyle w:val="ui-provider"/>
          <w:noProof/>
          <w:lang w:val="es-ES"/>
        </w:rPr>
        <w:t xml:space="preserve"> participación en reuniones preparatorias virtuales organizadas por el PNUMA el 19 de diciembre de 2023 y el 15 de enero de 2024. </w:t>
      </w:r>
      <w:r w:rsidR="00023686" w:rsidRPr="009510E6">
        <w:rPr>
          <w:rStyle w:val="ui-provider"/>
          <w:noProof/>
          <w:lang w:val="es-ES"/>
        </w:rPr>
        <w:t>Asimismo, la</w:t>
      </w:r>
      <w:r w:rsidR="008C1644" w:rsidRPr="009510E6">
        <w:rPr>
          <w:rStyle w:val="ui-provider"/>
          <w:noProof/>
          <w:lang w:val="es-ES"/>
        </w:rPr>
        <w:t xml:space="preserve"> Secretaría </w:t>
      </w:r>
      <w:r w:rsidR="00023686" w:rsidRPr="009510E6">
        <w:rPr>
          <w:rStyle w:val="ui-provider"/>
          <w:noProof/>
          <w:lang w:val="es-ES"/>
        </w:rPr>
        <w:t>organizó</w:t>
      </w:r>
      <w:r w:rsidR="008C1644" w:rsidRPr="009510E6">
        <w:rPr>
          <w:rStyle w:val="ui-provider"/>
          <w:noProof/>
          <w:lang w:val="es-ES"/>
        </w:rPr>
        <w:t xml:space="preserve"> una sesión informativa </w:t>
      </w:r>
      <w:r w:rsidR="00023686" w:rsidRPr="009510E6">
        <w:rPr>
          <w:rStyle w:val="ui-provider"/>
          <w:noProof/>
          <w:lang w:val="es-ES"/>
        </w:rPr>
        <w:t>virtual</w:t>
      </w:r>
      <w:r w:rsidR="008C1644" w:rsidRPr="009510E6">
        <w:rPr>
          <w:rStyle w:val="ui-provider"/>
          <w:noProof/>
          <w:lang w:val="es-ES"/>
        </w:rPr>
        <w:t xml:space="preserve"> para los representantes de las Partes Contratantes </w:t>
      </w:r>
      <w:r w:rsidR="00023686" w:rsidRPr="009510E6">
        <w:rPr>
          <w:rStyle w:val="ui-provider"/>
          <w:noProof/>
          <w:lang w:val="es-ES"/>
        </w:rPr>
        <w:t>en la Convención</w:t>
      </w:r>
      <w:r w:rsidR="008C1644" w:rsidRPr="009510E6">
        <w:rPr>
          <w:rStyle w:val="ui-provider"/>
          <w:noProof/>
          <w:lang w:val="es-ES"/>
        </w:rPr>
        <w:t xml:space="preserve"> que </w:t>
      </w:r>
      <w:r w:rsidR="00023686" w:rsidRPr="009510E6">
        <w:rPr>
          <w:rStyle w:val="ui-provider"/>
          <w:noProof/>
          <w:lang w:val="es-ES"/>
        </w:rPr>
        <w:t>asistieron</w:t>
      </w:r>
      <w:r w:rsidR="008C1644" w:rsidRPr="009510E6">
        <w:rPr>
          <w:rStyle w:val="ui-provider"/>
          <w:noProof/>
          <w:lang w:val="es-ES"/>
        </w:rPr>
        <w:t xml:space="preserve"> a</w:t>
      </w:r>
      <w:r w:rsidR="00023686" w:rsidRPr="009510E6">
        <w:rPr>
          <w:rStyle w:val="ui-provider"/>
          <w:noProof/>
          <w:lang w:val="es-ES"/>
        </w:rPr>
        <w:t xml:space="preserve"> la Conferencia</w:t>
      </w:r>
      <w:r w:rsidR="008C1644" w:rsidRPr="009510E6">
        <w:rPr>
          <w:rStyle w:val="ui-provider"/>
          <w:noProof/>
          <w:lang w:val="es-ES"/>
        </w:rPr>
        <w:t xml:space="preserve"> Berna III, el 16 de enero de 2024.</w:t>
      </w:r>
    </w:p>
    <w:p w14:paraId="32F50F62" w14:textId="77777777" w:rsidR="002967E9" w:rsidRPr="009510E6" w:rsidRDefault="002967E9" w:rsidP="00023686">
      <w:pPr>
        <w:spacing w:after="0" w:line="240" w:lineRule="auto"/>
        <w:ind w:right="-20"/>
        <w:rPr>
          <w:rStyle w:val="ui-provider"/>
          <w:rFonts w:ascii="Calibri" w:eastAsia="Calibri" w:hAnsi="Calibri" w:cs="Calibri"/>
          <w:noProof/>
          <w:color w:val="000000" w:themeColor="text1"/>
          <w:lang w:val="es-ES"/>
        </w:rPr>
      </w:pPr>
    </w:p>
    <w:p w14:paraId="73CBA650" w14:textId="79013357" w:rsidR="00023686" w:rsidRPr="009510E6" w:rsidRDefault="00226F10" w:rsidP="00226F10">
      <w:pPr>
        <w:spacing w:after="0" w:line="240" w:lineRule="auto"/>
        <w:ind w:left="426" w:right="-20" w:hanging="426"/>
        <w:rPr>
          <w:rStyle w:val="ui-provider"/>
          <w:noProof/>
          <w:lang w:val="es-ES"/>
        </w:rPr>
      </w:pPr>
      <w:r w:rsidRPr="009510E6">
        <w:rPr>
          <w:rStyle w:val="ui-provider"/>
          <w:noProof/>
          <w:lang w:val="es-ES"/>
        </w:rPr>
        <w:t>42.</w:t>
      </w:r>
      <w:r w:rsidRPr="009510E6">
        <w:rPr>
          <w:rStyle w:val="ui-provider"/>
          <w:noProof/>
          <w:lang w:val="es-ES"/>
        </w:rPr>
        <w:tab/>
      </w:r>
      <w:r w:rsidR="00023686" w:rsidRPr="009510E6">
        <w:rPr>
          <w:rStyle w:val="ui-provider"/>
          <w:noProof/>
          <w:lang w:val="es-ES"/>
        </w:rPr>
        <w:t xml:space="preserve">La Secretaria General </w:t>
      </w:r>
      <w:r w:rsidR="00667E02" w:rsidRPr="009510E6">
        <w:rPr>
          <w:rStyle w:val="ui-provider"/>
          <w:noProof/>
          <w:lang w:val="es-ES"/>
        </w:rPr>
        <w:t>asistió a la sexta reunión de la UNEA</w:t>
      </w:r>
      <w:r w:rsidR="00403865" w:rsidRPr="009510E6">
        <w:rPr>
          <w:rStyle w:val="ui-provider"/>
          <w:noProof/>
          <w:lang w:val="es-ES"/>
        </w:rPr>
        <w:t xml:space="preserve">, </w:t>
      </w:r>
      <w:r w:rsidR="00667E02" w:rsidRPr="009510E6">
        <w:rPr>
          <w:rStyle w:val="ui-provider"/>
          <w:noProof/>
          <w:lang w:val="es-ES"/>
        </w:rPr>
        <w:t>celebrada en Nairobi</w:t>
      </w:r>
      <w:r w:rsidR="00E6269D" w:rsidRPr="009510E6">
        <w:rPr>
          <w:rStyle w:val="ui-provider"/>
          <w:noProof/>
          <w:lang w:val="es-ES"/>
        </w:rPr>
        <w:t xml:space="preserve"> (Kenya)</w:t>
      </w:r>
      <w:r w:rsidR="00667E02" w:rsidRPr="009510E6">
        <w:rPr>
          <w:rStyle w:val="ui-provider"/>
          <w:noProof/>
          <w:lang w:val="es-ES"/>
        </w:rPr>
        <w:t xml:space="preserve"> del 19 de febrero al 1 de marzo de 2024 y participó como </w:t>
      </w:r>
      <w:r w:rsidR="00C847AF" w:rsidRPr="009510E6">
        <w:rPr>
          <w:rStyle w:val="ui-provider"/>
          <w:noProof/>
          <w:lang w:val="es-ES"/>
        </w:rPr>
        <w:t>oradora</w:t>
      </w:r>
      <w:r w:rsidR="00667E02" w:rsidRPr="009510E6">
        <w:rPr>
          <w:rStyle w:val="ui-provider"/>
          <w:noProof/>
          <w:lang w:val="es-ES"/>
        </w:rPr>
        <w:t xml:space="preserve"> en el Diálogo de alto nivel sobre el fortalecimiento de la interfaz científico-normativa para </w:t>
      </w:r>
      <w:r w:rsidR="00B61C1F" w:rsidRPr="009510E6">
        <w:rPr>
          <w:rStyle w:val="ui-provider"/>
          <w:noProof/>
          <w:lang w:val="es-ES"/>
        </w:rPr>
        <w:t>la aplicación</w:t>
      </w:r>
      <w:r w:rsidR="00667E02" w:rsidRPr="009510E6">
        <w:rPr>
          <w:rStyle w:val="ui-provider"/>
          <w:noProof/>
          <w:lang w:val="es-ES"/>
        </w:rPr>
        <w:t xml:space="preserve"> </w:t>
      </w:r>
      <w:r w:rsidR="00B61C1F" w:rsidRPr="009510E6">
        <w:rPr>
          <w:rStyle w:val="ui-provider"/>
          <w:noProof/>
          <w:lang w:val="es-ES"/>
        </w:rPr>
        <w:t>eficaz</w:t>
      </w:r>
      <w:r w:rsidR="00667E02" w:rsidRPr="009510E6">
        <w:rPr>
          <w:rStyle w:val="ui-provider"/>
          <w:noProof/>
          <w:lang w:val="es-ES"/>
        </w:rPr>
        <w:t xml:space="preserve"> de los compromisos ambientales, organizado </w:t>
      </w:r>
      <w:r w:rsidR="00283EF0" w:rsidRPr="009510E6">
        <w:rPr>
          <w:rStyle w:val="ui-provider"/>
          <w:noProof/>
          <w:lang w:val="es-ES"/>
        </w:rPr>
        <w:t>como parte</w:t>
      </w:r>
      <w:r w:rsidR="00667E02" w:rsidRPr="009510E6">
        <w:rPr>
          <w:rStyle w:val="ui-provider"/>
          <w:noProof/>
          <w:lang w:val="es-ES"/>
        </w:rPr>
        <w:t xml:space="preserve"> del </w:t>
      </w:r>
      <w:r w:rsidR="00C847AF" w:rsidRPr="009510E6">
        <w:rPr>
          <w:rStyle w:val="ui-provider"/>
          <w:noProof/>
          <w:lang w:val="es-ES"/>
        </w:rPr>
        <w:t>d</w:t>
      </w:r>
      <w:r w:rsidR="00667E02" w:rsidRPr="009510E6">
        <w:rPr>
          <w:rStyle w:val="ui-provider"/>
          <w:noProof/>
          <w:lang w:val="es-ES"/>
        </w:rPr>
        <w:t>ía de los AMMA</w:t>
      </w:r>
      <w:r w:rsidR="00C847AF" w:rsidRPr="009510E6">
        <w:rPr>
          <w:rStyle w:val="ui-provider"/>
          <w:noProof/>
          <w:lang w:val="es-ES"/>
        </w:rPr>
        <w:t>,</w:t>
      </w:r>
      <w:r w:rsidR="00667E02" w:rsidRPr="009510E6">
        <w:rPr>
          <w:rStyle w:val="ui-provider"/>
          <w:noProof/>
          <w:lang w:val="es-ES"/>
        </w:rPr>
        <w:t xml:space="preserve"> el 29 de febrero. </w:t>
      </w:r>
      <w:r w:rsidR="00403865" w:rsidRPr="009510E6">
        <w:rPr>
          <w:rStyle w:val="ui-provider"/>
          <w:noProof/>
          <w:lang w:val="es-ES"/>
        </w:rPr>
        <w:t>J</w:t>
      </w:r>
      <w:r w:rsidR="00C847AF" w:rsidRPr="009510E6">
        <w:rPr>
          <w:rStyle w:val="ui-provider"/>
          <w:noProof/>
          <w:lang w:val="es-ES"/>
        </w:rPr>
        <w:t>unto c</w:t>
      </w:r>
      <w:r w:rsidR="00667E02" w:rsidRPr="009510E6">
        <w:rPr>
          <w:rStyle w:val="ui-provider"/>
          <w:noProof/>
          <w:lang w:val="es-ES"/>
        </w:rPr>
        <w:t xml:space="preserve">on la Secretaría del CDB, la Secretaría organizó un </w:t>
      </w:r>
      <w:r w:rsidR="00B61C1F" w:rsidRPr="009510E6">
        <w:rPr>
          <w:rStyle w:val="ui-provider"/>
          <w:noProof/>
          <w:lang w:val="es-ES"/>
        </w:rPr>
        <w:t>evento</w:t>
      </w:r>
      <w:r w:rsidR="00667E02" w:rsidRPr="009510E6">
        <w:rPr>
          <w:rStyle w:val="ui-provider"/>
          <w:noProof/>
          <w:lang w:val="es-ES"/>
        </w:rPr>
        <w:t xml:space="preserve"> paralelo </w:t>
      </w:r>
      <w:r w:rsidR="00B61C1F" w:rsidRPr="009510E6">
        <w:rPr>
          <w:rStyle w:val="ui-provider"/>
          <w:noProof/>
          <w:lang w:val="es-ES"/>
        </w:rPr>
        <w:t xml:space="preserve">de </w:t>
      </w:r>
      <w:r w:rsidR="00403865" w:rsidRPr="009510E6">
        <w:rPr>
          <w:rStyle w:val="ui-provider"/>
          <w:noProof/>
          <w:lang w:val="es-ES"/>
        </w:rPr>
        <w:t>las dos</w:t>
      </w:r>
      <w:r w:rsidR="00B61C1F" w:rsidRPr="009510E6">
        <w:rPr>
          <w:rStyle w:val="ui-provider"/>
          <w:noProof/>
          <w:lang w:val="es-ES"/>
        </w:rPr>
        <w:t xml:space="preserve"> Convenciones </w:t>
      </w:r>
      <w:r w:rsidR="00667E02" w:rsidRPr="009510E6">
        <w:rPr>
          <w:rStyle w:val="ui-provider"/>
          <w:noProof/>
          <w:lang w:val="es-ES"/>
        </w:rPr>
        <w:t xml:space="preserve">en el pabellón de los AMMA el 1 de marzo de 2024 para aumentar la conciencia sobre la necesidad de actuar para detener la pérdida de humedales </w:t>
      </w:r>
      <w:r w:rsidR="00C847AF" w:rsidRPr="009510E6">
        <w:rPr>
          <w:rStyle w:val="ui-provider"/>
          <w:noProof/>
          <w:lang w:val="es-ES"/>
        </w:rPr>
        <w:t>y mejorar</w:t>
      </w:r>
      <w:r w:rsidR="00B61C1F" w:rsidRPr="009510E6">
        <w:rPr>
          <w:rStyle w:val="ui-provider"/>
          <w:noProof/>
          <w:lang w:val="es-ES"/>
        </w:rPr>
        <w:t xml:space="preserve"> su</w:t>
      </w:r>
      <w:r w:rsidR="00667E02" w:rsidRPr="009510E6">
        <w:rPr>
          <w:rStyle w:val="ui-provider"/>
          <w:noProof/>
          <w:lang w:val="es-ES"/>
        </w:rPr>
        <w:t xml:space="preserve"> protección y restauración </w:t>
      </w:r>
      <w:r w:rsidR="00C847AF" w:rsidRPr="009510E6">
        <w:rPr>
          <w:rStyle w:val="ui-provider"/>
          <w:noProof/>
          <w:lang w:val="es-ES"/>
        </w:rPr>
        <w:t>a</w:t>
      </w:r>
      <w:r w:rsidR="00667E02" w:rsidRPr="009510E6">
        <w:rPr>
          <w:rStyle w:val="ui-provider"/>
          <w:noProof/>
          <w:lang w:val="es-ES"/>
        </w:rPr>
        <w:t xml:space="preserve"> fin de alcanzar </w:t>
      </w:r>
      <w:r w:rsidR="00044515" w:rsidRPr="009510E6">
        <w:rPr>
          <w:rStyle w:val="ui-provider"/>
          <w:noProof/>
          <w:lang w:val="es-ES"/>
        </w:rPr>
        <w:t>las metas</w:t>
      </w:r>
      <w:r w:rsidR="00667E02" w:rsidRPr="009510E6">
        <w:rPr>
          <w:rStyle w:val="ui-provider"/>
          <w:noProof/>
          <w:lang w:val="es-ES"/>
        </w:rPr>
        <w:t xml:space="preserve"> mundiales de biodiversidad, cambio climático y desarrollo sostenible</w:t>
      </w:r>
      <w:r w:rsidR="00C847AF" w:rsidRPr="009510E6">
        <w:rPr>
          <w:rStyle w:val="ui-provider"/>
          <w:noProof/>
          <w:lang w:val="es-ES"/>
        </w:rPr>
        <w:t xml:space="preserve">, así como para </w:t>
      </w:r>
      <w:r w:rsidR="00B61C1F" w:rsidRPr="009510E6">
        <w:rPr>
          <w:rStyle w:val="ui-provider"/>
          <w:noProof/>
          <w:lang w:val="es-ES"/>
        </w:rPr>
        <w:t>sensibilizar</w:t>
      </w:r>
      <w:r w:rsidR="00667E02" w:rsidRPr="009510E6">
        <w:rPr>
          <w:rStyle w:val="ui-provider"/>
          <w:noProof/>
          <w:lang w:val="es-ES"/>
        </w:rPr>
        <w:t xml:space="preserve"> </w:t>
      </w:r>
      <w:r w:rsidR="00B61C1F" w:rsidRPr="009510E6">
        <w:rPr>
          <w:rStyle w:val="ui-provider"/>
          <w:noProof/>
          <w:lang w:val="es-ES"/>
        </w:rPr>
        <w:t>a</w:t>
      </w:r>
      <w:r w:rsidR="00667E02" w:rsidRPr="009510E6">
        <w:rPr>
          <w:rStyle w:val="ui-provider"/>
          <w:noProof/>
          <w:lang w:val="es-ES"/>
        </w:rPr>
        <w:t xml:space="preserve"> las Partes Contratantes y otros interesados sobre el Plan de trabajo conjunto del CDB y la Convención sobre los Humedales</w:t>
      </w:r>
      <w:r w:rsidR="00C847AF" w:rsidRPr="009510E6">
        <w:rPr>
          <w:rStyle w:val="ui-provider"/>
          <w:noProof/>
          <w:lang w:val="es-ES"/>
        </w:rPr>
        <w:t>,</w:t>
      </w:r>
      <w:r w:rsidR="00667E02" w:rsidRPr="009510E6">
        <w:rPr>
          <w:rStyle w:val="ui-provider"/>
          <w:noProof/>
          <w:lang w:val="es-ES"/>
        </w:rPr>
        <w:t xml:space="preserve"> y </w:t>
      </w:r>
      <w:r w:rsidR="00C847AF" w:rsidRPr="009510E6">
        <w:rPr>
          <w:rStyle w:val="ui-provider"/>
          <w:noProof/>
          <w:lang w:val="es-ES"/>
        </w:rPr>
        <w:t xml:space="preserve">para </w:t>
      </w:r>
      <w:r w:rsidR="00667E02" w:rsidRPr="009510E6">
        <w:rPr>
          <w:rStyle w:val="ui-provider"/>
          <w:noProof/>
          <w:lang w:val="es-ES"/>
        </w:rPr>
        <w:t xml:space="preserve">apoyar la inclusión de </w:t>
      </w:r>
      <w:r w:rsidR="00044515" w:rsidRPr="009510E6">
        <w:rPr>
          <w:rStyle w:val="ui-provider"/>
          <w:noProof/>
          <w:lang w:val="es-ES"/>
        </w:rPr>
        <w:t xml:space="preserve">metas y </w:t>
      </w:r>
      <w:r w:rsidR="00B61C1F" w:rsidRPr="009510E6">
        <w:rPr>
          <w:rStyle w:val="ui-provider"/>
          <w:noProof/>
          <w:lang w:val="es-ES"/>
        </w:rPr>
        <w:t>medidas relativ</w:t>
      </w:r>
      <w:r w:rsidR="00044515" w:rsidRPr="009510E6">
        <w:rPr>
          <w:rStyle w:val="ui-provider"/>
          <w:noProof/>
          <w:lang w:val="es-ES"/>
        </w:rPr>
        <w:t>a</w:t>
      </w:r>
      <w:r w:rsidR="00B61C1F" w:rsidRPr="009510E6">
        <w:rPr>
          <w:rStyle w:val="ui-provider"/>
          <w:noProof/>
          <w:lang w:val="es-ES"/>
        </w:rPr>
        <w:t>s</w:t>
      </w:r>
      <w:r w:rsidR="00667E02" w:rsidRPr="009510E6">
        <w:rPr>
          <w:rStyle w:val="ui-provider"/>
          <w:noProof/>
          <w:lang w:val="es-ES"/>
        </w:rPr>
        <w:t xml:space="preserve"> </w:t>
      </w:r>
      <w:r w:rsidR="00B61C1F" w:rsidRPr="009510E6">
        <w:rPr>
          <w:rStyle w:val="ui-provider"/>
          <w:noProof/>
          <w:lang w:val="es-ES"/>
        </w:rPr>
        <w:t>a los</w:t>
      </w:r>
      <w:r w:rsidR="00667E02" w:rsidRPr="009510E6">
        <w:rPr>
          <w:rStyle w:val="ui-provider"/>
          <w:noProof/>
          <w:lang w:val="es-ES"/>
        </w:rPr>
        <w:t xml:space="preserve"> humedales en las EPANB. </w:t>
      </w:r>
      <w:r w:rsidR="00E6269D" w:rsidRPr="009510E6">
        <w:rPr>
          <w:rStyle w:val="ui-provider"/>
          <w:noProof/>
          <w:lang w:val="es-ES"/>
        </w:rPr>
        <w:t>Por otra parte</w:t>
      </w:r>
      <w:r w:rsidR="00C847AF" w:rsidRPr="009510E6">
        <w:rPr>
          <w:rStyle w:val="ui-provider"/>
          <w:noProof/>
          <w:lang w:val="es-ES"/>
        </w:rPr>
        <w:t xml:space="preserve">, </w:t>
      </w:r>
      <w:r w:rsidR="00283EF0" w:rsidRPr="009510E6">
        <w:rPr>
          <w:rStyle w:val="ui-provider"/>
          <w:noProof/>
          <w:lang w:val="es-ES"/>
        </w:rPr>
        <w:t xml:space="preserve">el 27 de febrero </w:t>
      </w:r>
      <w:r w:rsidR="00C847AF" w:rsidRPr="009510E6">
        <w:rPr>
          <w:rStyle w:val="ui-provider"/>
          <w:noProof/>
          <w:lang w:val="es-ES"/>
        </w:rPr>
        <w:t>la</w:t>
      </w:r>
      <w:r w:rsidR="00667E02" w:rsidRPr="009510E6">
        <w:rPr>
          <w:rStyle w:val="ui-provider"/>
          <w:noProof/>
          <w:lang w:val="es-ES"/>
        </w:rPr>
        <w:t xml:space="preserve"> Secretaría </w:t>
      </w:r>
      <w:r w:rsidR="00283EF0" w:rsidRPr="009510E6">
        <w:rPr>
          <w:rStyle w:val="ui-provider"/>
          <w:noProof/>
          <w:lang w:val="es-ES"/>
        </w:rPr>
        <w:t>participó en la organización de</w:t>
      </w:r>
      <w:r w:rsidR="00667E02" w:rsidRPr="009510E6">
        <w:rPr>
          <w:rStyle w:val="ui-provider"/>
          <w:noProof/>
          <w:lang w:val="es-ES"/>
        </w:rPr>
        <w:t xml:space="preserve"> un </w:t>
      </w:r>
      <w:r w:rsidR="00C847AF" w:rsidRPr="009510E6">
        <w:rPr>
          <w:rStyle w:val="ui-provider"/>
          <w:noProof/>
          <w:lang w:val="es-ES"/>
        </w:rPr>
        <w:t>evento</w:t>
      </w:r>
      <w:r w:rsidR="00667E02" w:rsidRPr="009510E6">
        <w:rPr>
          <w:rStyle w:val="ui-provider"/>
          <w:noProof/>
          <w:lang w:val="es-ES"/>
        </w:rPr>
        <w:t xml:space="preserve"> paralelo </w:t>
      </w:r>
      <w:r w:rsidR="00283EF0" w:rsidRPr="009510E6">
        <w:rPr>
          <w:rStyle w:val="ui-provider"/>
          <w:noProof/>
          <w:lang w:val="es-ES"/>
        </w:rPr>
        <w:t xml:space="preserve">junto </w:t>
      </w:r>
      <w:r w:rsidR="00667E02" w:rsidRPr="009510E6">
        <w:rPr>
          <w:rStyle w:val="ui-provider"/>
          <w:noProof/>
          <w:lang w:val="es-ES"/>
        </w:rPr>
        <w:t xml:space="preserve">con los Gobiernos de Costa Rica y Eslovenia, la UICN y el Convenio del Agua de la CEPE para </w:t>
      </w:r>
      <w:r w:rsidR="00E6269D" w:rsidRPr="009510E6">
        <w:rPr>
          <w:rStyle w:val="ui-provider"/>
          <w:noProof/>
          <w:lang w:val="es-ES"/>
        </w:rPr>
        <w:t>abogar por</w:t>
      </w:r>
      <w:r w:rsidR="00667E02" w:rsidRPr="009510E6">
        <w:rPr>
          <w:rStyle w:val="ui-provider"/>
          <w:noProof/>
          <w:lang w:val="es-ES"/>
        </w:rPr>
        <w:t xml:space="preserve"> la restauración de los ecosistemas transfronterizos </w:t>
      </w:r>
      <w:r w:rsidR="00E6269D" w:rsidRPr="009510E6">
        <w:rPr>
          <w:rStyle w:val="ui-provider"/>
          <w:noProof/>
          <w:lang w:val="es-ES"/>
        </w:rPr>
        <w:t>a</w:t>
      </w:r>
      <w:r w:rsidR="00C847AF" w:rsidRPr="009510E6">
        <w:rPr>
          <w:rStyle w:val="ui-provider"/>
          <w:noProof/>
          <w:lang w:val="es-ES"/>
        </w:rPr>
        <w:t xml:space="preserve"> fin de</w:t>
      </w:r>
      <w:r w:rsidR="00667E02" w:rsidRPr="009510E6">
        <w:rPr>
          <w:rStyle w:val="ui-provider"/>
          <w:noProof/>
          <w:lang w:val="es-ES"/>
        </w:rPr>
        <w:t xml:space="preserve"> hacer frente a las crisis planetarias. Antes de la sesión, la Secretaría </w:t>
      </w:r>
      <w:r w:rsidR="00283EF0" w:rsidRPr="009510E6">
        <w:rPr>
          <w:rStyle w:val="ui-provider"/>
          <w:noProof/>
          <w:lang w:val="es-ES"/>
        </w:rPr>
        <w:t>presentó</w:t>
      </w:r>
      <w:r w:rsidR="00667E02" w:rsidRPr="009510E6">
        <w:rPr>
          <w:rStyle w:val="ui-provider"/>
          <w:noProof/>
          <w:lang w:val="es-ES"/>
        </w:rPr>
        <w:t xml:space="preserve"> proyectos de resolución que destacan la importancia de la Convención.</w:t>
      </w:r>
    </w:p>
    <w:p w14:paraId="26BA31B6" w14:textId="77777777" w:rsidR="00C567D5" w:rsidRPr="009510E6" w:rsidRDefault="00C567D5" w:rsidP="00E6269D">
      <w:pPr>
        <w:spacing w:after="0" w:line="240" w:lineRule="auto"/>
        <w:ind w:right="-20"/>
        <w:rPr>
          <w:rStyle w:val="ui-provider"/>
          <w:rFonts w:ascii="Calibri" w:eastAsia="Calibri" w:hAnsi="Calibri" w:cs="Calibri"/>
          <w:b/>
          <w:bCs/>
          <w:noProof/>
          <w:color w:val="000000" w:themeColor="text1"/>
          <w:lang w:val="es-ES"/>
        </w:rPr>
      </w:pPr>
    </w:p>
    <w:p w14:paraId="39AB0258" w14:textId="1F80BADC" w:rsidR="00E6269D"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43.</w:t>
      </w:r>
      <w:r w:rsidRPr="009510E6">
        <w:rPr>
          <w:rFonts w:ascii="Calibri" w:eastAsia="Calibri" w:hAnsi="Calibri" w:cs="Calibri"/>
          <w:noProof/>
          <w:color w:val="000000" w:themeColor="text1"/>
          <w:lang w:val="es-ES"/>
        </w:rPr>
        <w:tab/>
      </w:r>
      <w:r w:rsidR="00E6269D" w:rsidRPr="009510E6">
        <w:rPr>
          <w:rFonts w:ascii="Calibri" w:eastAsia="Calibri" w:hAnsi="Calibri" w:cs="Calibri"/>
          <w:noProof/>
          <w:color w:val="000000" w:themeColor="text1"/>
          <w:lang w:val="es-ES"/>
        </w:rPr>
        <w:t xml:space="preserve">La Secretaría trabaja en estrecha colaboración con el PNUMA y la FAO en el contexto del Decenio de las Naciones Unidas para la Restauración de los Ecosistemas, en el que la Convención es un asociado mundial. </w:t>
      </w:r>
      <w:r w:rsidR="000C223F" w:rsidRPr="009510E6">
        <w:rPr>
          <w:rFonts w:ascii="Calibri" w:eastAsia="Calibri" w:hAnsi="Calibri" w:cs="Calibri"/>
          <w:noProof/>
          <w:color w:val="000000" w:themeColor="text1"/>
          <w:lang w:val="es-ES"/>
        </w:rPr>
        <w:t>La Secretaría participó</w:t>
      </w:r>
      <w:r w:rsidR="00E6269D" w:rsidRPr="009510E6">
        <w:rPr>
          <w:rFonts w:ascii="Calibri" w:eastAsia="Calibri" w:hAnsi="Calibri" w:cs="Calibri"/>
          <w:noProof/>
          <w:color w:val="000000" w:themeColor="text1"/>
          <w:lang w:val="es-ES"/>
        </w:rPr>
        <w:t xml:space="preserve"> en un taller que el CDB y la FAO organizaron </w:t>
      </w:r>
      <w:r w:rsidR="008D4E4E" w:rsidRPr="009510E6">
        <w:rPr>
          <w:rFonts w:ascii="Calibri" w:eastAsia="Calibri" w:hAnsi="Calibri" w:cs="Calibri"/>
          <w:noProof/>
          <w:color w:val="000000" w:themeColor="text1"/>
          <w:lang w:val="es-ES"/>
        </w:rPr>
        <w:t>en</w:t>
      </w:r>
      <w:r w:rsidR="00E6269D" w:rsidRPr="009510E6">
        <w:rPr>
          <w:rFonts w:ascii="Calibri" w:eastAsia="Calibri" w:hAnsi="Calibri" w:cs="Calibri"/>
          <w:noProof/>
          <w:color w:val="000000" w:themeColor="text1"/>
          <w:lang w:val="es-ES"/>
        </w:rPr>
        <w:t xml:space="preserve"> conjunt</w:t>
      </w:r>
      <w:r w:rsidR="008D4E4E" w:rsidRPr="009510E6">
        <w:rPr>
          <w:rFonts w:ascii="Calibri" w:eastAsia="Calibri" w:hAnsi="Calibri" w:cs="Calibri"/>
          <w:noProof/>
          <w:color w:val="000000" w:themeColor="text1"/>
          <w:lang w:val="es-ES"/>
        </w:rPr>
        <w:t>o</w:t>
      </w:r>
      <w:r w:rsidR="008751BF" w:rsidRPr="009510E6">
        <w:rPr>
          <w:rFonts w:ascii="Calibri" w:eastAsia="Calibri" w:hAnsi="Calibri" w:cs="Calibri"/>
          <w:noProof/>
          <w:color w:val="000000" w:themeColor="text1"/>
          <w:lang w:val="es-ES"/>
        </w:rPr>
        <w:t xml:space="preserve">, que giró en torno al </w:t>
      </w:r>
      <w:r w:rsidR="00E6269D" w:rsidRPr="009510E6">
        <w:rPr>
          <w:rFonts w:ascii="Calibri" w:eastAsia="Calibri" w:hAnsi="Calibri" w:cs="Calibri"/>
          <w:noProof/>
          <w:color w:val="000000" w:themeColor="text1"/>
          <w:lang w:val="es-ES"/>
        </w:rPr>
        <w:t xml:space="preserve">Desarrollo de </w:t>
      </w:r>
      <w:r w:rsidR="000C223F" w:rsidRPr="009510E6">
        <w:rPr>
          <w:rFonts w:ascii="Calibri" w:eastAsia="Calibri" w:hAnsi="Calibri" w:cs="Calibri"/>
          <w:noProof/>
          <w:color w:val="000000" w:themeColor="text1"/>
          <w:lang w:val="es-ES"/>
        </w:rPr>
        <w:t>un plan de trabajo</w:t>
      </w:r>
      <w:r w:rsidR="00E6269D" w:rsidRPr="009510E6">
        <w:rPr>
          <w:rFonts w:ascii="Calibri" w:eastAsia="Calibri" w:hAnsi="Calibri" w:cs="Calibri"/>
          <w:noProof/>
          <w:color w:val="000000" w:themeColor="text1"/>
          <w:lang w:val="es-ES"/>
        </w:rPr>
        <w:t xml:space="preserve"> para </w:t>
      </w:r>
      <w:r w:rsidR="000C223F" w:rsidRPr="009510E6">
        <w:rPr>
          <w:rFonts w:ascii="Calibri" w:eastAsia="Calibri" w:hAnsi="Calibri" w:cs="Calibri"/>
          <w:noProof/>
          <w:color w:val="000000" w:themeColor="text1"/>
          <w:lang w:val="es-ES"/>
        </w:rPr>
        <w:t xml:space="preserve">alcanzar </w:t>
      </w:r>
      <w:r w:rsidR="00E6269D" w:rsidRPr="009510E6">
        <w:rPr>
          <w:rFonts w:ascii="Calibri" w:eastAsia="Calibri" w:hAnsi="Calibri" w:cs="Calibri"/>
          <w:noProof/>
          <w:color w:val="000000" w:themeColor="text1"/>
          <w:lang w:val="es-ES"/>
        </w:rPr>
        <w:t>la Meta 2 del Marco Mundial Kunming-Montreal de la Diversidad Biológica</w:t>
      </w:r>
      <w:r w:rsidR="000C223F" w:rsidRPr="009510E6">
        <w:rPr>
          <w:rFonts w:ascii="Calibri" w:eastAsia="Calibri" w:hAnsi="Calibri" w:cs="Calibri"/>
          <w:noProof/>
          <w:color w:val="000000" w:themeColor="text1"/>
          <w:lang w:val="es-ES"/>
        </w:rPr>
        <w:t>. Este taller</w:t>
      </w:r>
      <w:r w:rsidR="00E6269D" w:rsidRPr="009510E6">
        <w:rPr>
          <w:rFonts w:ascii="Calibri" w:eastAsia="Calibri" w:hAnsi="Calibri" w:cs="Calibri"/>
          <w:noProof/>
          <w:color w:val="000000" w:themeColor="text1"/>
          <w:lang w:val="es-ES"/>
        </w:rPr>
        <w:t xml:space="preserve"> se </w:t>
      </w:r>
      <w:r w:rsidR="000C223F" w:rsidRPr="009510E6">
        <w:rPr>
          <w:rFonts w:ascii="Calibri" w:eastAsia="Calibri" w:hAnsi="Calibri" w:cs="Calibri"/>
          <w:noProof/>
          <w:color w:val="000000" w:themeColor="text1"/>
          <w:lang w:val="es-ES"/>
        </w:rPr>
        <w:t>llevó a cabo</w:t>
      </w:r>
      <w:r w:rsidR="00E6269D" w:rsidRPr="009510E6">
        <w:rPr>
          <w:rFonts w:ascii="Calibri" w:eastAsia="Calibri" w:hAnsi="Calibri" w:cs="Calibri"/>
          <w:noProof/>
          <w:color w:val="000000" w:themeColor="text1"/>
          <w:lang w:val="es-ES"/>
        </w:rPr>
        <w:t xml:space="preserve"> en la sede de la FAO en Roma (Italia)</w:t>
      </w:r>
      <w:r w:rsidR="000C223F" w:rsidRPr="009510E6">
        <w:rPr>
          <w:rFonts w:ascii="Calibri" w:eastAsia="Calibri" w:hAnsi="Calibri" w:cs="Calibri"/>
          <w:noProof/>
          <w:color w:val="000000" w:themeColor="text1"/>
          <w:lang w:val="es-ES"/>
        </w:rPr>
        <w:t xml:space="preserve"> del 22 al 24 de noviembre de 2023</w:t>
      </w:r>
      <w:r w:rsidR="00E6269D" w:rsidRPr="009510E6">
        <w:rPr>
          <w:rFonts w:ascii="Calibri" w:eastAsia="Calibri" w:hAnsi="Calibri" w:cs="Calibri"/>
          <w:noProof/>
          <w:color w:val="000000" w:themeColor="text1"/>
          <w:lang w:val="es-ES"/>
        </w:rPr>
        <w:t>.</w:t>
      </w:r>
    </w:p>
    <w:p w14:paraId="5912D7D1" w14:textId="77777777" w:rsidR="00844402" w:rsidRPr="009510E6" w:rsidRDefault="00844402" w:rsidP="000C223F">
      <w:pPr>
        <w:spacing w:after="0" w:line="240" w:lineRule="auto"/>
        <w:ind w:right="-20"/>
        <w:rPr>
          <w:rFonts w:ascii="Calibri" w:eastAsia="Calibri" w:hAnsi="Calibri" w:cs="Calibri"/>
          <w:noProof/>
          <w:color w:val="000000" w:themeColor="text1"/>
          <w:lang w:val="es-ES"/>
        </w:rPr>
      </w:pPr>
    </w:p>
    <w:p w14:paraId="60B77BEE" w14:textId="61FEA2EE" w:rsidR="000C223F" w:rsidRPr="009510E6" w:rsidRDefault="00226F10" w:rsidP="000C223F">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44.</w:t>
      </w:r>
      <w:r w:rsidRPr="009510E6">
        <w:rPr>
          <w:rFonts w:ascii="Calibri" w:eastAsia="Calibri" w:hAnsi="Calibri" w:cs="Calibri"/>
          <w:noProof/>
          <w:color w:val="000000" w:themeColor="text1"/>
          <w:lang w:val="es-ES"/>
        </w:rPr>
        <w:tab/>
      </w:r>
      <w:r w:rsidR="000C223F" w:rsidRPr="009510E6">
        <w:rPr>
          <w:rFonts w:ascii="Calibri" w:eastAsia="Calibri" w:hAnsi="Calibri" w:cs="Calibri"/>
          <w:noProof/>
          <w:color w:val="000000" w:themeColor="text1"/>
          <w:lang w:val="es-ES"/>
        </w:rPr>
        <w:t>La Secretaría colaboró con la FAO en la celebración del Día Mundial de los Humedales organizada por la FAO en Roma el 2 de febrero de 2024, en la que participaron como oradores el Director General Adjunto de la FAO y el Secretario General Adjunto de la Convención. La FAO también contribuye a la labor de la Convención codirigiendo la Tarea 3.3 del Plan de Trabajo del GECT</w:t>
      </w:r>
      <w:r w:rsidR="008751BF" w:rsidRPr="009510E6">
        <w:rPr>
          <w:rFonts w:ascii="Calibri" w:eastAsia="Calibri" w:hAnsi="Calibri" w:cs="Calibri"/>
          <w:noProof/>
          <w:color w:val="000000" w:themeColor="text1"/>
          <w:lang w:val="es-ES"/>
        </w:rPr>
        <w:t xml:space="preserve"> sobre</w:t>
      </w:r>
      <w:r w:rsidR="000C223F" w:rsidRPr="009510E6">
        <w:rPr>
          <w:rFonts w:ascii="Calibri" w:eastAsia="Calibri" w:hAnsi="Calibri" w:cs="Calibri"/>
          <w:noProof/>
          <w:color w:val="000000" w:themeColor="text1"/>
          <w:lang w:val="es-ES"/>
        </w:rPr>
        <w:t xml:space="preserve"> “Agricultura y humedales: mantenimiento y restauración de las características ecológicas de los humedales en entornos agrícolas”.</w:t>
      </w:r>
    </w:p>
    <w:p w14:paraId="4976E660" w14:textId="77777777" w:rsidR="002A39C5" w:rsidRPr="009510E6" w:rsidRDefault="002A39C5" w:rsidP="000C223F">
      <w:pPr>
        <w:spacing w:after="0" w:line="240" w:lineRule="auto"/>
        <w:ind w:right="-20"/>
        <w:rPr>
          <w:rFonts w:ascii="Calibri" w:eastAsia="Calibri" w:hAnsi="Calibri" w:cs="Calibri"/>
          <w:noProof/>
          <w:color w:val="000000" w:themeColor="text1"/>
          <w:lang w:val="es-ES"/>
        </w:rPr>
      </w:pPr>
    </w:p>
    <w:p w14:paraId="3DB766BC" w14:textId="7B5A8A43" w:rsidR="000C223F" w:rsidRPr="009510E6" w:rsidRDefault="00226F10" w:rsidP="00226F10">
      <w:pPr>
        <w:spacing w:after="0" w:line="240" w:lineRule="auto"/>
        <w:ind w:left="426" w:right="-20" w:hanging="426"/>
        <w:rPr>
          <w:noProof/>
          <w:lang w:val="es-ES"/>
        </w:rPr>
      </w:pPr>
      <w:r w:rsidRPr="009510E6">
        <w:rPr>
          <w:noProof/>
          <w:lang w:val="es-ES"/>
        </w:rPr>
        <w:t>45.</w:t>
      </w:r>
      <w:r w:rsidRPr="009510E6">
        <w:rPr>
          <w:noProof/>
          <w:lang w:val="es-ES"/>
        </w:rPr>
        <w:tab/>
      </w:r>
      <w:r w:rsidR="000C223F" w:rsidRPr="009510E6">
        <w:rPr>
          <w:noProof/>
          <w:lang w:val="es-ES"/>
        </w:rPr>
        <w:t xml:space="preserve">La Secretaria General se reunió con el </w:t>
      </w:r>
      <w:r w:rsidR="007E2B87" w:rsidRPr="009510E6">
        <w:rPr>
          <w:noProof/>
          <w:lang w:val="es-ES"/>
        </w:rPr>
        <w:t>nuevo</w:t>
      </w:r>
      <w:r w:rsidR="000C223F" w:rsidRPr="009510E6">
        <w:rPr>
          <w:noProof/>
          <w:lang w:val="es-ES"/>
        </w:rPr>
        <w:t xml:space="preserve"> Secretario General de la Organización Meteorológica Mundial el 8 de febrero de 2024</w:t>
      </w:r>
      <w:r w:rsidR="007E2B87" w:rsidRPr="009510E6">
        <w:rPr>
          <w:noProof/>
          <w:lang w:val="es-ES"/>
        </w:rPr>
        <w:t>,</w:t>
      </w:r>
      <w:r w:rsidR="000C223F" w:rsidRPr="009510E6">
        <w:rPr>
          <w:noProof/>
          <w:lang w:val="es-ES"/>
        </w:rPr>
        <w:t xml:space="preserve"> para examinar las actividades de colaboración </w:t>
      </w:r>
      <w:r w:rsidR="008751BF" w:rsidRPr="009510E6">
        <w:rPr>
          <w:noProof/>
          <w:lang w:val="es-ES"/>
        </w:rPr>
        <w:t>para</w:t>
      </w:r>
      <w:r w:rsidR="007E2B87" w:rsidRPr="009510E6">
        <w:rPr>
          <w:noProof/>
          <w:lang w:val="es-ES"/>
        </w:rPr>
        <w:t xml:space="preserve"> la obtención </w:t>
      </w:r>
      <w:r w:rsidR="000C223F" w:rsidRPr="009510E6">
        <w:rPr>
          <w:noProof/>
          <w:lang w:val="es-ES"/>
        </w:rPr>
        <w:t xml:space="preserve">de datos </w:t>
      </w:r>
      <w:r w:rsidR="007E2B87" w:rsidRPr="009510E6">
        <w:rPr>
          <w:noProof/>
          <w:lang w:val="es-ES"/>
        </w:rPr>
        <w:t>fiables</w:t>
      </w:r>
      <w:r w:rsidR="000C223F" w:rsidRPr="009510E6">
        <w:rPr>
          <w:noProof/>
          <w:lang w:val="es-ES"/>
        </w:rPr>
        <w:t xml:space="preserve"> </w:t>
      </w:r>
      <w:r w:rsidR="007E2B87" w:rsidRPr="009510E6">
        <w:rPr>
          <w:noProof/>
          <w:lang w:val="es-ES"/>
        </w:rPr>
        <w:t>sobre</w:t>
      </w:r>
      <w:r w:rsidR="000C223F" w:rsidRPr="009510E6">
        <w:rPr>
          <w:noProof/>
          <w:lang w:val="es-ES"/>
        </w:rPr>
        <w:t xml:space="preserve"> la restauración de</w:t>
      </w:r>
      <w:r w:rsidR="007E2B87" w:rsidRPr="009510E6">
        <w:rPr>
          <w:noProof/>
          <w:lang w:val="es-ES"/>
        </w:rPr>
        <w:t xml:space="preserve"> los</w:t>
      </w:r>
      <w:r w:rsidR="000C223F" w:rsidRPr="009510E6">
        <w:rPr>
          <w:noProof/>
          <w:lang w:val="es-ES"/>
        </w:rPr>
        <w:t xml:space="preserve"> humedales.</w:t>
      </w:r>
    </w:p>
    <w:p w14:paraId="105F91AC" w14:textId="77777777" w:rsidR="002A39C5" w:rsidRPr="009510E6" w:rsidRDefault="002A39C5" w:rsidP="007E2B87">
      <w:pPr>
        <w:spacing w:after="0" w:line="240" w:lineRule="auto"/>
        <w:ind w:right="-20"/>
        <w:rPr>
          <w:rFonts w:ascii="Calibri" w:eastAsia="Calibri" w:hAnsi="Calibri" w:cs="Calibri"/>
          <w:noProof/>
          <w:color w:val="000000" w:themeColor="text1"/>
          <w:lang w:val="es-ES"/>
        </w:rPr>
      </w:pPr>
    </w:p>
    <w:p w14:paraId="49D22802" w14:textId="2334F780" w:rsidR="007E2B87" w:rsidRPr="009510E6" w:rsidRDefault="00226F10" w:rsidP="00226F10">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46.</w:t>
      </w:r>
      <w:r w:rsidRPr="009510E6">
        <w:rPr>
          <w:rFonts w:ascii="Calibri" w:eastAsia="Calibri" w:hAnsi="Calibri" w:cs="Calibri"/>
          <w:noProof/>
          <w:color w:val="000000" w:themeColor="text1"/>
          <w:lang w:val="es-ES"/>
        </w:rPr>
        <w:tab/>
      </w:r>
      <w:r w:rsidR="007E2B87" w:rsidRPr="009510E6">
        <w:rPr>
          <w:rFonts w:ascii="Calibri" w:eastAsia="Calibri" w:hAnsi="Calibri" w:cs="Calibri"/>
          <w:noProof/>
          <w:color w:val="000000" w:themeColor="text1"/>
          <w:lang w:val="es-ES"/>
        </w:rPr>
        <w:t xml:space="preserve">La Secretaría trabaja en estrecha colaboración con las Organizaciones Internacionales Asociadas (OIA) a la Convención, incluso mediante reuniones trimestrales. Esto ha facilitado las </w:t>
      </w:r>
      <w:r w:rsidR="007E2B87" w:rsidRPr="009510E6">
        <w:rPr>
          <w:rFonts w:ascii="Calibri" w:eastAsia="Calibri" w:hAnsi="Calibri" w:cs="Calibri"/>
          <w:noProof/>
          <w:color w:val="000000" w:themeColor="text1"/>
          <w:lang w:val="es-ES"/>
        </w:rPr>
        <w:lastRenderedPageBreak/>
        <w:t xml:space="preserve">aportaciones de las OIA a una serie de actividades, entre estas, los eventos organizados en el contexto de las COP de los AMMA y la sexta reunión de la UNEA, así como el Día Mundial de los Humedales. </w:t>
      </w:r>
      <w:r w:rsidR="00AC75E9" w:rsidRPr="009510E6">
        <w:rPr>
          <w:rFonts w:ascii="Calibri" w:eastAsia="Calibri" w:hAnsi="Calibri" w:cs="Calibri"/>
          <w:noProof/>
          <w:color w:val="000000" w:themeColor="text1"/>
          <w:lang w:val="es-ES"/>
        </w:rPr>
        <w:t>Asimismo, las</w:t>
      </w:r>
      <w:r w:rsidR="007E2B87" w:rsidRPr="009510E6">
        <w:rPr>
          <w:rFonts w:ascii="Calibri" w:eastAsia="Calibri" w:hAnsi="Calibri" w:cs="Calibri"/>
          <w:noProof/>
          <w:color w:val="000000" w:themeColor="text1"/>
          <w:lang w:val="es-ES"/>
        </w:rPr>
        <w:t xml:space="preserve"> OIA contribuyen, tanto de forma individual como colectiva, a las tareas pertinentes del GECT.</w:t>
      </w:r>
    </w:p>
    <w:p w14:paraId="45FDFFA0" w14:textId="77777777" w:rsidR="00F81EB0" w:rsidRPr="009510E6" w:rsidRDefault="00F81EB0" w:rsidP="007E2B87">
      <w:pPr>
        <w:spacing w:after="0" w:line="240" w:lineRule="auto"/>
        <w:ind w:right="-20"/>
        <w:rPr>
          <w:rFonts w:ascii="Calibri" w:eastAsia="Calibri" w:hAnsi="Calibri" w:cs="Calibri"/>
          <w:noProof/>
          <w:color w:val="000000" w:themeColor="text1"/>
          <w:lang w:val="es-ES"/>
        </w:rPr>
      </w:pPr>
    </w:p>
    <w:p w14:paraId="2AF48FB2" w14:textId="25DF0937" w:rsidR="007E2B87" w:rsidRPr="009510E6" w:rsidRDefault="00226F10" w:rsidP="007E2B87">
      <w:pPr>
        <w:spacing w:after="0" w:line="240" w:lineRule="auto"/>
        <w:ind w:left="426" w:right="-20" w:hanging="426"/>
        <w:rPr>
          <w:noProof/>
          <w:lang w:val="es-ES"/>
        </w:rPr>
      </w:pPr>
      <w:r w:rsidRPr="009510E6">
        <w:rPr>
          <w:noProof/>
          <w:lang w:val="es-ES"/>
        </w:rPr>
        <w:t>47.</w:t>
      </w:r>
      <w:r w:rsidRPr="009510E6">
        <w:rPr>
          <w:noProof/>
          <w:lang w:val="es-ES"/>
        </w:rPr>
        <w:tab/>
      </w:r>
      <w:r w:rsidR="007E2B87" w:rsidRPr="009510E6">
        <w:rPr>
          <w:noProof/>
          <w:lang w:val="es-ES"/>
        </w:rPr>
        <w:t xml:space="preserve">La Secretaría sigue </w:t>
      </w:r>
      <w:r w:rsidR="007E2B87" w:rsidRPr="009510E6">
        <w:rPr>
          <w:rFonts w:ascii="Calibri" w:eastAsia="Calibri" w:hAnsi="Calibri" w:cs="Calibri"/>
          <w:noProof/>
          <w:color w:val="000000" w:themeColor="text1"/>
          <w:lang w:val="es-ES"/>
        </w:rPr>
        <w:t xml:space="preserve">trabajando en estrecha colaboración con la UICN para apoyar las actividades de la Secretaría en el marco del acuerdo de servicios entre la Convención y la UICN. </w:t>
      </w:r>
      <w:r w:rsidR="00EC0D65" w:rsidRPr="009510E6">
        <w:rPr>
          <w:rFonts w:ascii="Calibri" w:eastAsia="Calibri" w:hAnsi="Calibri" w:cs="Calibri"/>
          <w:noProof/>
          <w:color w:val="000000" w:themeColor="text1"/>
          <w:lang w:val="es-ES"/>
        </w:rPr>
        <w:t>Asimismo, se mantienen</w:t>
      </w:r>
      <w:r w:rsidR="007E2B87" w:rsidRPr="009510E6">
        <w:rPr>
          <w:rFonts w:ascii="Calibri" w:eastAsia="Calibri" w:hAnsi="Calibri" w:cs="Calibri"/>
          <w:noProof/>
          <w:color w:val="000000" w:themeColor="text1"/>
          <w:lang w:val="es-ES"/>
        </w:rPr>
        <w:t xml:space="preserve"> las reuniones periódicas y la armonización de procesos y políticas en los distintos ámbitos del acuerdo de servicios, como finanzas y contabilidad, tecnología de la información, </w:t>
      </w:r>
      <w:r w:rsidR="00EC0D65" w:rsidRPr="009510E6">
        <w:rPr>
          <w:rFonts w:ascii="Calibri" w:eastAsia="Calibri" w:hAnsi="Calibri" w:cs="Calibri"/>
          <w:noProof/>
          <w:color w:val="000000" w:themeColor="text1"/>
          <w:lang w:val="es-ES"/>
        </w:rPr>
        <w:t>mantenimiento</w:t>
      </w:r>
      <w:r w:rsidR="007E2B87" w:rsidRPr="009510E6">
        <w:rPr>
          <w:rFonts w:ascii="Calibri" w:eastAsia="Calibri" w:hAnsi="Calibri" w:cs="Calibri"/>
          <w:noProof/>
          <w:color w:val="000000" w:themeColor="text1"/>
          <w:lang w:val="es-ES"/>
        </w:rPr>
        <w:t xml:space="preserve"> de</w:t>
      </w:r>
      <w:r w:rsidR="00EC0D65" w:rsidRPr="009510E6">
        <w:rPr>
          <w:rFonts w:ascii="Calibri" w:eastAsia="Calibri" w:hAnsi="Calibri" w:cs="Calibri"/>
          <w:noProof/>
          <w:color w:val="000000" w:themeColor="text1"/>
          <w:lang w:val="es-ES"/>
        </w:rPr>
        <w:t xml:space="preserve"> las</w:t>
      </w:r>
      <w:r w:rsidR="007E2B87" w:rsidRPr="009510E6">
        <w:rPr>
          <w:rFonts w:ascii="Calibri" w:eastAsia="Calibri" w:hAnsi="Calibri" w:cs="Calibri"/>
          <w:noProof/>
          <w:color w:val="000000" w:themeColor="text1"/>
          <w:lang w:val="es-ES"/>
        </w:rPr>
        <w:t xml:space="preserve"> instalaciones y recursos humanos.</w:t>
      </w:r>
    </w:p>
    <w:p w14:paraId="2A5DEA5A" w14:textId="77777777" w:rsidR="00335594" w:rsidRPr="009510E6" w:rsidRDefault="00335594" w:rsidP="00525BDF">
      <w:pPr>
        <w:spacing w:after="0" w:line="240" w:lineRule="auto"/>
        <w:ind w:right="-20"/>
        <w:rPr>
          <w:rFonts w:ascii="Calibri" w:eastAsia="Calibri" w:hAnsi="Calibri" w:cs="Calibri"/>
          <w:noProof/>
          <w:color w:val="000000" w:themeColor="text1"/>
          <w:lang w:val="es-ES"/>
        </w:rPr>
      </w:pPr>
    </w:p>
    <w:p w14:paraId="6FF44427" w14:textId="11C70B2F" w:rsidR="004373A6" w:rsidRPr="009510E6" w:rsidRDefault="00226F10" w:rsidP="00525BDF">
      <w:pPr>
        <w:spacing w:after="0" w:line="240" w:lineRule="auto"/>
        <w:ind w:left="426" w:right="-20" w:hanging="426"/>
        <w:rPr>
          <w:rFonts w:ascii="Calibri" w:eastAsia="Calibri" w:hAnsi="Calibri" w:cs="Calibri"/>
          <w:noProof/>
          <w:color w:val="000000" w:themeColor="text1"/>
          <w:lang w:val="es-ES"/>
        </w:rPr>
      </w:pPr>
      <w:r w:rsidRPr="009510E6">
        <w:rPr>
          <w:rFonts w:ascii="Calibri" w:eastAsia="Calibri" w:hAnsi="Calibri" w:cs="Calibri"/>
          <w:noProof/>
          <w:color w:val="000000" w:themeColor="text1"/>
          <w:lang w:val="es-ES"/>
        </w:rPr>
        <w:t>48.</w:t>
      </w:r>
      <w:r w:rsidRPr="009510E6">
        <w:rPr>
          <w:rFonts w:ascii="Calibri" w:eastAsia="Calibri" w:hAnsi="Calibri" w:cs="Calibri"/>
          <w:noProof/>
          <w:color w:val="000000" w:themeColor="text1"/>
          <w:lang w:val="es-ES"/>
        </w:rPr>
        <w:tab/>
      </w:r>
      <w:r w:rsidR="00525BDF" w:rsidRPr="009510E6">
        <w:rPr>
          <w:rFonts w:ascii="Calibri" w:eastAsia="Calibri" w:hAnsi="Calibri" w:cs="Calibri"/>
          <w:noProof/>
          <w:color w:val="000000" w:themeColor="text1"/>
          <w:lang w:val="es-ES"/>
        </w:rPr>
        <w:t>La Secretaría seguirá trabajando para mejorar la visibilidad y las sinergias de la Convención en colaboración con los acuerdos multilaterales sobre medio ambiente y otras instituciones internacionales, guiándose por las resoluciones de la COP y las decisiones del Comité Permanente, y procurando priorizar de forma estratégica dicha labor en función del efecto esperado y teniendo en cuenta la capacidad de la Secretaría.</w:t>
      </w:r>
    </w:p>
    <w:sectPr w:rsidR="004373A6" w:rsidRPr="009510E6" w:rsidSect="005F02F8">
      <w:footerReference w:type="default" r:id="rId11"/>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95BE" w14:textId="77777777" w:rsidR="005F02F8" w:rsidRDefault="005F02F8" w:rsidP="009C2848">
      <w:pPr>
        <w:spacing w:after="0" w:line="240" w:lineRule="auto"/>
      </w:pPr>
      <w:r>
        <w:separator/>
      </w:r>
    </w:p>
  </w:endnote>
  <w:endnote w:type="continuationSeparator" w:id="0">
    <w:p w14:paraId="506962ED" w14:textId="77777777" w:rsidR="005F02F8" w:rsidRDefault="005F02F8" w:rsidP="009C2848">
      <w:pPr>
        <w:spacing w:after="0" w:line="240" w:lineRule="auto"/>
      </w:pPr>
      <w:r>
        <w:continuationSeparator/>
      </w:r>
    </w:p>
  </w:endnote>
  <w:endnote w:type="continuationNotice" w:id="1">
    <w:p w14:paraId="3A99A1FA" w14:textId="77777777" w:rsidR="005F02F8" w:rsidRDefault="005F0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DA3B" w14:textId="03873F22" w:rsidR="00F34EF2" w:rsidRPr="00ED605C" w:rsidRDefault="00F34EF2">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Doc.1</w:t>
    </w:r>
    <w:r>
      <w:rPr>
        <w:rFonts w:asciiTheme="minorHAnsi" w:hAnsiTheme="minorHAnsi" w:cstheme="minorHAnsi"/>
        <w:sz w:val="20"/>
        <w:szCs w:val="20"/>
      </w:rPr>
      <w:t>5</w:t>
    </w:r>
    <w:r>
      <w:rPr>
        <w:rFonts w:asciiTheme="minorHAnsi" w:hAnsiTheme="minorHAnsi" w:cstheme="minorHAnsi"/>
        <w:sz w:val="20"/>
        <w:szCs w:val="20"/>
      </w:rPr>
      <w:tab/>
    </w:r>
    <w:r>
      <w:rPr>
        <w:rFonts w:asciiTheme="minorHAnsi" w:hAnsiTheme="minorHAnsi" w:cstheme="minorHAnsi"/>
        <w:sz w:val="20"/>
        <w:szCs w:val="20"/>
      </w:rPr>
      <w:tab/>
    </w:r>
    <w:r w:rsidRPr="00D14A9A">
      <w:rPr>
        <w:rFonts w:asciiTheme="minorHAnsi" w:hAnsiTheme="minorHAnsi" w:cstheme="minorHAnsi"/>
        <w:sz w:val="20"/>
        <w:szCs w:val="20"/>
      </w:rPr>
      <w:fldChar w:fldCharType="begin"/>
    </w:r>
    <w:r w:rsidRPr="00D14A9A">
      <w:rPr>
        <w:rFonts w:asciiTheme="minorHAnsi" w:hAnsiTheme="minorHAnsi" w:cstheme="minorHAnsi"/>
        <w:sz w:val="20"/>
        <w:szCs w:val="20"/>
      </w:rPr>
      <w:instrText xml:space="preserve"> PAGE   \* MERGEFORMAT </w:instrText>
    </w:r>
    <w:r w:rsidRPr="00D14A9A">
      <w:rPr>
        <w:rFonts w:asciiTheme="minorHAnsi" w:hAnsiTheme="minorHAnsi" w:cstheme="minorHAnsi"/>
        <w:sz w:val="20"/>
        <w:szCs w:val="20"/>
      </w:rPr>
      <w:fldChar w:fldCharType="separate"/>
    </w:r>
    <w:r w:rsidRPr="00D14A9A">
      <w:rPr>
        <w:rFonts w:asciiTheme="minorHAnsi" w:hAnsiTheme="minorHAnsi" w:cstheme="minorHAnsi"/>
        <w:noProof/>
        <w:sz w:val="20"/>
        <w:szCs w:val="20"/>
      </w:rPr>
      <w:t>1</w:t>
    </w:r>
    <w:r w:rsidRPr="00D14A9A">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DB1D" w14:textId="77777777" w:rsidR="005F02F8" w:rsidRDefault="005F02F8" w:rsidP="009C2848">
      <w:pPr>
        <w:spacing w:after="0" w:line="240" w:lineRule="auto"/>
      </w:pPr>
      <w:r>
        <w:separator/>
      </w:r>
    </w:p>
  </w:footnote>
  <w:footnote w:type="continuationSeparator" w:id="0">
    <w:p w14:paraId="686E9306" w14:textId="77777777" w:rsidR="005F02F8" w:rsidRDefault="005F02F8" w:rsidP="009C2848">
      <w:pPr>
        <w:spacing w:after="0" w:line="240" w:lineRule="auto"/>
      </w:pPr>
      <w:r>
        <w:continuationSeparator/>
      </w:r>
    </w:p>
  </w:footnote>
  <w:footnote w:type="continuationNotice" w:id="1">
    <w:p w14:paraId="4A7F9E7C" w14:textId="77777777" w:rsidR="005F02F8" w:rsidRDefault="005F02F8">
      <w:pPr>
        <w:spacing w:after="0" w:line="240" w:lineRule="auto"/>
      </w:pPr>
    </w:p>
  </w:footnote>
  <w:footnote w:id="2">
    <w:p w14:paraId="6AC576D4" w14:textId="5E4EE129" w:rsidR="00F34EF2" w:rsidRPr="006E61ED" w:rsidRDefault="00F34EF2" w:rsidP="00CA0DC2">
      <w:pPr>
        <w:pStyle w:val="FootnoteText"/>
        <w:ind w:left="0" w:firstLine="0"/>
        <w:jc w:val="left"/>
        <w:rPr>
          <w:rFonts w:asciiTheme="minorHAnsi" w:hAnsiTheme="minorHAnsi" w:cstheme="minorHAnsi"/>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w:t>
      </w:r>
      <w:r w:rsidR="001449C6" w:rsidRPr="006E61ED">
        <w:rPr>
          <w:rFonts w:asciiTheme="minorHAnsi" w:hAnsiTheme="minorHAnsi" w:cstheme="minorHAnsi"/>
          <w:noProof/>
          <w:lang w:val="fr-FR"/>
        </w:rPr>
        <w:t>Véase</w:t>
      </w:r>
      <w:r w:rsidRPr="006E61ED">
        <w:rPr>
          <w:rFonts w:asciiTheme="minorHAnsi" w:hAnsiTheme="minorHAnsi" w:cstheme="minorHAnsi"/>
          <w:noProof/>
          <w:lang w:val="fr-FR"/>
        </w:rPr>
        <w:t xml:space="preserve"> </w:t>
      </w:r>
      <w:hyperlink r:id="rId1" w:history="1">
        <w:r w:rsidRPr="006E61ED">
          <w:rPr>
            <w:rStyle w:val="Hyperlink"/>
            <w:rFonts w:asciiTheme="minorHAnsi" w:hAnsiTheme="minorHAnsi" w:cstheme="minorHAnsi"/>
            <w:noProof/>
            <w:lang w:val="fr-FR"/>
          </w:rPr>
          <w:t>https://www.ramsar.org/document/kunming-montreal-global-biodiversity-framework-upscaling-wetland-conservation-restoration</w:t>
        </w:r>
      </w:hyperlink>
      <w:r w:rsidRPr="006E61ED">
        <w:rPr>
          <w:rFonts w:asciiTheme="minorHAnsi" w:hAnsiTheme="minorHAnsi" w:cstheme="minorHAnsi"/>
          <w:noProof/>
          <w:lang w:val="fr-FR"/>
        </w:rPr>
        <w:t xml:space="preserve">. </w:t>
      </w:r>
    </w:p>
  </w:footnote>
  <w:footnote w:id="3">
    <w:p w14:paraId="28483406" w14:textId="77777777" w:rsidR="007B57AE" w:rsidRPr="006E61ED" w:rsidRDefault="007B57AE" w:rsidP="007B57AE">
      <w:pPr>
        <w:pStyle w:val="FootnoteText"/>
        <w:ind w:left="0" w:firstLine="0"/>
        <w:rPr>
          <w:rFonts w:asciiTheme="minorHAnsi" w:hAnsiTheme="minorHAnsi" w:cstheme="minorHAnsi"/>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Véase </w:t>
      </w:r>
      <w:hyperlink r:id="rId2" w:history="1">
        <w:r w:rsidRPr="006E61ED">
          <w:rPr>
            <w:rStyle w:val="Hyperlink"/>
            <w:rFonts w:asciiTheme="minorHAnsi" w:hAnsiTheme="minorHAnsi" w:cstheme="minorHAnsi"/>
            <w:noProof/>
            <w:lang w:val="fr-FR"/>
          </w:rPr>
          <w:t>https://www.ramsar.org/document/brief-ramsar-convention-wetlands-unfccc-cop28</w:t>
        </w:r>
      </w:hyperlink>
      <w:r w:rsidRPr="006E61ED">
        <w:rPr>
          <w:rFonts w:asciiTheme="minorHAnsi" w:hAnsiTheme="minorHAnsi" w:cstheme="minorHAnsi"/>
          <w:noProof/>
          <w:lang w:val="fr-FR"/>
        </w:rPr>
        <w:t>.</w:t>
      </w:r>
    </w:p>
  </w:footnote>
  <w:footnote w:id="4">
    <w:p w14:paraId="4809ADA5" w14:textId="77777777" w:rsidR="005D601F" w:rsidRPr="006E61ED" w:rsidRDefault="005D601F" w:rsidP="005D601F">
      <w:pPr>
        <w:pStyle w:val="FootnoteText"/>
        <w:ind w:left="0" w:firstLine="0"/>
        <w:jc w:val="left"/>
        <w:rPr>
          <w:rFonts w:asciiTheme="minorHAnsi" w:hAnsiTheme="minorHAnsi" w:cstheme="minorHAnsi"/>
          <w:noProof/>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rPr>
        <w:t xml:space="preserve"> Véase </w:t>
      </w:r>
      <w:r w:rsidRPr="006E61ED">
        <w:rPr>
          <w:rFonts w:asciiTheme="minorHAnsi" w:hAnsiTheme="minorHAnsi" w:cstheme="minorHAnsi"/>
          <w:i/>
          <w:noProof/>
        </w:rPr>
        <w:t>Wetlands and methane: Key Messages</w:t>
      </w:r>
      <w:r w:rsidRPr="006E61ED">
        <w:rPr>
          <w:rFonts w:asciiTheme="minorHAnsi" w:hAnsiTheme="minorHAnsi" w:cstheme="minorHAnsi"/>
          <w:noProof/>
        </w:rPr>
        <w:t xml:space="preserve"> en </w:t>
      </w:r>
      <w:hyperlink r:id="rId3" w:history="1">
        <w:r w:rsidRPr="006E61ED">
          <w:rPr>
            <w:rStyle w:val="Hyperlink"/>
            <w:rFonts w:asciiTheme="minorHAnsi" w:hAnsiTheme="minorHAnsi" w:cstheme="minorHAnsi"/>
            <w:noProof/>
          </w:rPr>
          <w:t>https://www.wetlands.org/publication/wetlands-and-methane-technical-report</w:t>
        </w:r>
      </w:hyperlink>
      <w:r w:rsidRPr="006E61ED">
        <w:rPr>
          <w:rFonts w:asciiTheme="minorHAnsi" w:hAnsiTheme="minorHAnsi" w:cstheme="minorHAnsi"/>
          <w:noProof/>
        </w:rPr>
        <w:t>.</w:t>
      </w:r>
    </w:p>
  </w:footnote>
  <w:footnote w:id="5">
    <w:p w14:paraId="3845538F" w14:textId="77777777" w:rsidR="006538C0" w:rsidRPr="006E61ED" w:rsidRDefault="006538C0" w:rsidP="006538C0">
      <w:pPr>
        <w:pStyle w:val="FootnoteText"/>
        <w:ind w:left="0" w:firstLine="0"/>
        <w:jc w:val="left"/>
        <w:rPr>
          <w:rFonts w:asciiTheme="minorHAnsi" w:hAnsiTheme="minorHAnsi" w:cstheme="minorHAnsi"/>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Véase </w:t>
      </w:r>
      <w:hyperlink r:id="rId4" w:history="1">
        <w:r w:rsidRPr="006E61ED">
          <w:rPr>
            <w:rStyle w:val="Hyperlink"/>
            <w:rFonts w:asciiTheme="minorHAnsi" w:hAnsiTheme="minorHAnsi" w:cstheme="minorHAnsi"/>
            <w:noProof/>
            <w:lang w:val="fr-FR"/>
          </w:rPr>
          <w:t>https://www.ramsar.org/news/climate-change-wetlands</w:t>
        </w:r>
      </w:hyperlink>
      <w:r w:rsidRPr="006E61ED">
        <w:rPr>
          <w:rFonts w:asciiTheme="minorHAnsi" w:hAnsiTheme="minorHAnsi" w:cstheme="minorHAnsi"/>
          <w:noProof/>
          <w:lang w:val="fr-FR"/>
        </w:rPr>
        <w:t xml:space="preserve">. </w:t>
      </w:r>
    </w:p>
  </w:footnote>
  <w:footnote w:id="6">
    <w:p w14:paraId="39970C14" w14:textId="77777777" w:rsidR="006538C0" w:rsidRPr="006E61ED" w:rsidRDefault="006538C0" w:rsidP="006538C0">
      <w:pPr>
        <w:pStyle w:val="FootnoteText"/>
        <w:ind w:left="0" w:firstLine="0"/>
        <w:jc w:val="left"/>
        <w:rPr>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Véase </w:t>
      </w:r>
      <w:hyperlink r:id="rId5" w:history="1">
        <w:r w:rsidRPr="006E61ED">
          <w:rPr>
            <w:rStyle w:val="Hyperlink"/>
            <w:rFonts w:asciiTheme="minorHAnsi" w:hAnsiTheme="minorHAnsi" w:cstheme="minorHAnsi"/>
            <w:noProof/>
            <w:lang w:val="fr-FR"/>
          </w:rPr>
          <w:t>https://asiatimes.com/2023/11/wetlands-hold-answers-to-climate-mitigation-adaptation/</w:t>
        </w:r>
      </w:hyperlink>
      <w:r w:rsidRPr="006E61ED">
        <w:rPr>
          <w:rFonts w:asciiTheme="minorHAnsi" w:hAnsiTheme="minorHAnsi" w:cstheme="minorHAnsi"/>
          <w:noProof/>
          <w:lang w:val="fr-FR"/>
        </w:rPr>
        <w:t>.</w:t>
      </w:r>
      <w:r w:rsidRPr="006E61ED">
        <w:rPr>
          <w:noProof/>
          <w:lang w:val="fr-FR"/>
        </w:rPr>
        <w:t xml:space="preserve"> </w:t>
      </w:r>
    </w:p>
  </w:footnote>
  <w:footnote w:id="7">
    <w:p w14:paraId="65FFAC0A" w14:textId="77777777" w:rsidR="00BC305F" w:rsidRPr="006E61ED" w:rsidRDefault="00BC305F" w:rsidP="00BC305F">
      <w:pPr>
        <w:pStyle w:val="FootnoteText"/>
        <w:ind w:left="0" w:firstLine="0"/>
        <w:jc w:val="left"/>
        <w:rPr>
          <w:rFonts w:asciiTheme="minorHAnsi" w:hAnsiTheme="minorHAnsi" w:cstheme="minorHAnsi"/>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Véase </w:t>
      </w:r>
      <w:hyperlink r:id="rId6" w:history="1">
        <w:r w:rsidRPr="006E61ED">
          <w:rPr>
            <w:rStyle w:val="Hyperlink"/>
            <w:rFonts w:asciiTheme="minorHAnsi" w:hAnsiTheme="minorHAnsi" w:cstheme="minorHAnsi"/>
            <w:noProof/>
            <w:lang w:val="fr-FR"/>
          </w:rPr>
          <w:t>https://www.fao.org/3/cc2865en/cc2865en.pdf</w:t>
        </w:r>
      </w:hyperlink>
      <w:r w:rsidRPr="006E61ED">
        <w:rPr>
          <w:rFonts w:asciiTheme="minorHAnsi" w:hAnsiTheme="minorHAnsi" w:cstheme="minorHAnsi"/>
          <w:noProof/>
          <w:lang w:val="fr-FR"/>
        </w:rPr>
        <w:t xml:space="preserve">. </w:t>
      </w:r>
    </w:p>
  </w:footnote>
  <w:footnote w:id="8">
    <w:p w14:paraId="0A5763DD" w14:textId="4C802FA1" w:rsidR="007A6278" w:rsidRPr="006E61ED" w:rsidRDefault="007A6278" w:rsidP="007A6278">
      <w:pPr>
        <w:pStyle w:val="FootnoteText"/>
        <w:ind w:left="0" w:firstLine="0"/>
        <w:jc w:val="left"/>
        <w:rPr>
          <w:rFonts w:asciiTheme="minorHAnsi" w:hAnsiTheme="minorHAnsi" w:cstheme="minorHAnsi"/>
          <w:spacing w:val="-4"/>
          <w:lang w:val="fr-FR"/>
        </w:rPr>
      </w:pPr>
      <w:r w:rsidRPr="00A85721">
        <w:rPr>
          <w:rStyle w:val="FootnoteReference"/>
          <w:rFonts w:asciiTheme="minorHAnsi" w:hAnsiTheme="minorHAnsi" w:cstheme="minorHAnsi"/>
        </w:rPr>
        <w:footnoteRef/>
      </w:r>
      <w:r w:rsidRPr="006E61ED">
        <w:rPr>
          <w:rFonts w:asciiTheme="minorHAnsi" w:hAnsiTheme="minorHAnsi" w:cstheme="minorHAnsi"/>
          <w:lang w:val="fr-FR"/>
        </w:rPr>
        <w:t xml:space="preserve"> </w:t>
      </w:r>
      <w:r w:rsidR="00B72D62" w:rsidRPr="006E61ED">
        <w:rPr>
          <w:rFonts w:asciiTheme="minorHAnsi" w:hAnsiTheme="minorHAnsi" w:cstheme="minorHAnsi"/>
          <w:lang w:val="fr-FR"/>
        </w:rPr>
        <w:t>Véase</w:t>
      </w:r>
      <w:r w:rsidRPr="006E61ED">
        <w:rPr>
          <w:rFonts w:asciiTheme="minorHAnsi" w:hAnsiTheme="minorHAnsi" w:cstheme="minorHAnsi"/>
          <w:lang w:val="fr-FR"/>
        </w:rPr>
        <w:t xml:space="preserve"> </w:t>
      </w:r>
      <w:hyperlink r:id="rId7" w:history="1">
        <w:r w:rsidRPr="006E61ED">
          <w:rPr>
            <w:rStyle w:val="Hyperlink"/>
            <w:rFonts w:asciiTheme="minorHAnsi" w:hAnsiTheme="minorHAnsi" w:cstheme="minorHAnsi"/>
            <w:spacing w:val="-4"/>
            <w:lang w:val="fr-FR"/>
          </w:rPr>
          <w:t>https://wedocs.unep.org/bitstream/handle/20.500.11822/42339/Wetlands.pdf?sequence=1&amp;isAllowed=y</w:t>
        </w:r>
      </w:hyperlink>
      <w:r w:rsidRPr="006E61ED">
        <w:rPr>
          <w:rFonts w:asciiTheme="minorHAnsi" w:hAnsiTheme="minorHAnsi" w:cstheme="minorHAnsi"/>
          <w:spacing w:val="-4"/>
          <w:lang w:val="fr-FR"/>
        </w:rPr>
        <w:t xml:space="preserve">. </w:t>
      </w:r>
    </w:p>
  </w:footnote>
  <w:footnote w:id="9">
    <w:p w14:paraId="718F5652" w14:textId="77777777" w:rsidR="007A6278" w:rsidRPr="006E61ED" w:rsidRDefault="007A6278" w:rsidP="007A6278">
      <w:pPr>
        <w:pStyle w:val="FootnoteText"/>
        <w:ind w:left="0" w:firstLine="0"/>
        <w:jc w:val="left"/>
        <w:rPr>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Véase </w:t>
      </w:r>
      <w:hyperlink r:id="rId8" w:history="1">
        <w:r w:rsidRPr="006E61ED">
          <w:rPr>
            <w:rStyle w:val="Hyperlink"/>
            <w:rFonts w:asciiTheme="minorHAnsi" w:hAnsiTheme="minorHAnsi" w:cstheme="minorHAnsi"/>
            <w:noProof/>
            <w:lang w:val="fr-FR"/>
          </w:rPr>
          <w:t>https://wedocs.unep.org/bitstream/handle/20.500.11822/44254/AP2_CCS_NbS_ResourceGuide.pdf?sequence=1&amp;isAllowed=y</w:t>
        </w:r>
      </w:hyperlink>
      <w:r w:rsidRPr="006E61ED">
        <w:rPr>
          <w:rFonts w:asciiTheme="minorHAnsi" w:hAnsiTheme="minorHAnsi" w:cstheme="minorHAnsi"/>
          <w:noProof/>
          <w:lang w:val="fr-FR"/>
        </w:rPr>
        <w:t>.</w:t>
      </w:r>
    </w:p>
  </w:footnote>
  <w:footnote w:id="10">
    <w:p w14:paraId="38E499BF" w14:textId="77777777" w:rsidR="005552F3" w:rsidRPr="006E61ED" w:rsidRDefault="005552F3" w:rsidP="005552F3">
      <w:pPr>
        <w:pStyle w:val="FootnoteText"/>
        <w:ind w:left="0" w:firstLine="0"/>
        <w:jc w:val="left"/>
        <w:rPr>
          <w:rFonts w:asciiTheme="minorHAnsi" w:hAnsiTheme="minorHAnsi" w:cstheme="minorHAnsi"/>
          <w:noProof/>
          <w:lang w:val="fr-FR"/>
        </w:rPr>
      </w:pPr>
      <w:r w:rsidRPr="007B57AE">
        <w:rPr>
          <w:rStyle w:val="FootnoteReference"/>
          <w:rFonts w:asciiTheme="minorHAnsi" w:hAnsiTheme="minorHAnsi" w:cstheme="minorHAnsi"/>
          <w:noProof/>
          <w:lang w:val="es-ES"/>
        </w:rPr>
        <w:footnoteRef/>
      </w:r>
      <w:r w:rsidRPr="006E61ED">
        <w:rPr>
          <w:rFonts w:asciiTheme="minorHAnsi" w:hAnsiTheme="minorHAnsi" w:cstheme="minorHAnsi"/>
          <w:noProof/>
          <w:lang w:val="fr-FR"/>
        </w:rPr>
        <w:t xml:space="preserve"> Véase </w:t>
      </w:r>
      <w:hyperlink r:id="rId9" w:history="1">
        <w:r w:rsidRPr="006E61ED">
          <w:rPr>
            <w:rStyle w:val="Hyperlink"/>
            <w:rFonts w:asciiTheme="minorHAnsi" w:hAnsiTheme="minorHAnsi" w:cstheme="minorHAnsi"/>
            <w:noProof/>
            <w:lang w:val="fr-FR"/>
          </w:rPr>
          <w:t>https://www.ramsar.org/sites/default/files/2023-11/Wetlands_Plastic_Pollution_e.pdf</w:t>
        </w:r>
      </w:hyperlink>
      <w:r w:rsidRPr="006E61ED">
        <w:rPr>
          <w:rFonts w:asciiTheme="minorHAnsi" w:hAnsiTheme="minorHAnsi" w:cstheme="minorHAnsi"/>
          <w:noProof/>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90986"/>
    <w:multiLevelType w:val="multilevel"/>
    <w:tmpl w:val="0BA89C3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65928"/>
    <w:multiLevelType w:val="multilevel"/>
    <w:tmpl w:val="3DA6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2A1430C"/>
    <w:multiLevelType w:val="hybridMultilevel"/>
    <w:tmpl w:val="20D61A6E"/>
    <w:lvl w:ilvl="0" w:tplc="545E2CCE">
      <w:start w:val="1"/>
      <w:numFmt w:val="upperRoman"/>
      <w:lvlText w:val="%1)"/>
      <w:lvlJc w:val="left"/>
      <w:pPr>
        <w:ind w:left="720" w:hanging="360"/>
      </w:pPr>
    </w:lvl>
    <w:lvl w:ilvl="1" w:tplc="505C3B38">
      <w:start w:val="1"/>
      <w:numFmt w:val="lowerLetter"/>
      <w:lvlText w:val="%2."/>
      <w:lvlJc w:val="left"/>
      <w:pPr>
        <w:ind w:left="1440" w:hanging="360"/>
      </w:pPr>
    </w:lvl>
    <w:lvl w:ilvl="2" w:tplc="4C90954C">
      <w:start w:val="1"/>
      <w:numFmt w:val="lowerRoman"/>
      <w:lvlText w:val="%3."/>
      <w:lvlJc w:val="right"/>
      <w:pPr>
        <w:ind w:left="2160" w:hanging="180"/>
      </w:pPr>
    </w:lvl>
    <w:lvl w:ilvl="3" w:tplc="13807ED0">
      <w:start w:val="1"/>
      <w:numFmt w:val="decimal"/>
      <w:lvlText w:val="%4."/>
      <w:lvlJc w:val="left"/>
      <w:pPr>
        <w:ind w:left="2880" w:hanging="360"/>
      </w:pPr>
    </w:lvl>
    <w:lvl w:ilvl="4" w:tplc="6CA2EBBC">
      <w:start w:val="1"/>
      <w:numFmt w:val="lowerLetter"/>
      <w:lvlText w:val="%5."/>
      <w:lvlJc w:val="left"/>
      <w:pPr>
        <w:ind w:left="3600" w:hanging="360"/>
      </w:pPr>
    </w:lvl>
    <w:lvl w:ilvl="5" w:tplc="35263F1C">
      <w:start w:val="1"/>
      <w:numFmt w:val="lowerRoman"/>
      <w:lvlText w:val="%6."/>
      <w:lvlJc w:val="right"/>
      <w:pPr>
        <w:ind w:left="4320" w:hanging="180"/>
      </w:pPr>
    </w:lvl>
    <w:lvl w:ilvl="6" w:tplc="7C80CEB4">
      <w:start w:val="1"/>
      <w:numFmt w:val="decimal"/>
      <w:lvlText w:val="%7."/>
      <w:lvlJc w:val="left"/>
      <w:pPr>
        <w:ind w:left="5040" w:hanging="360"/>
      </w:pPr>
    </w:lvl>
    <w:lvl w:ilvl="7" w:tplc="821CEAD6">
      <w:start w:val="1"/>
      <w:numFmt w:val="lowerLetter"/>
      <w:lvlText w:val="%8."/>
      <w:lvlJc w:val="left"/>
      <w:pPr>
        <w:ind w:left="5760" w:hanging="360"/>
      </w:pPr>
    </w:lvl>
    <w:lvl w:ilvl="8" w:tplc="96E0ABEC">
      <w:start w:val="1"/>
      <w:numFmt w:val="lowerRoman"/>
      <w:lvlText w:val="%9."/>
      <w:lvlJc w:val="right"/>
      <w:pPr>
        <w:ind w:left="6480" w:hanging="180"/>
      </w:pPr>
    </w:lvl>
  </w:abstractNum>
  <w:abstractNum w:abstractNumId="14"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C60089"/>
    <w:multiLevelType w:val="hybridMultilevel"/>
    <w:tmpl w:val="6E3C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634CF"/>
    <w:multiLevelType w:val="multilevel"/>
    <w:tmpl w:val="2B2827A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9C76D0"/>
    <w:multiLevelType w:val="multilevel"/>
    <w:tmpl w:val="BC021EF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9E669B"/>
    <w:multiLevelType w:val="hybridMultilevel"/>
    <w:tmpl w:val="09D21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5"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F807CB"/>
    <w:multiLevelType w:val="multilevel"/>
    <w:tmpl w:val="2AD6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706009"/>
    <w:multiLevelType w:val="multilevel"/>
    <w:tmpl w:val="F69E946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9E3FC0"/>
    <w:multiLevelType w:val="hybridMultilevel"/>
    <w:tmpl w:val="D9145AE8"/>
    <w:lvl w:ilvl="0" w:tplc="FFFFFFFF">
      <w:start w:val="39"/>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4117D"/>
    <w:multiLevelType w:val="hybridMultilevel"/>
    <w:tmpl w:val="17A44AC8"/>
    <w:lvl w:ilvl="0" w:tplc="32BE04CA">
      <w:start w:val="3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1D0DA1"/>
    <w:multiLevelType w:val="hybridMultilevel"/>
    <w:tmpl w:val="F87C3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61ADA"/>
    <w:multiLevelType w:val="hybridMultilevel"/>
    <w:tmpl w:val="650CEACA"/>
    <w:lvl w:ilvl="0" w:tplc="295646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5" w15:restartNumberingAfterBreak="0">
    <w:nsid w:val="70FF24B4"/>
    <w:multiLevelType w:val="hybridMultilevel"/>
    <w:tmpl w:val="9C2818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1FA5A8B"/>
    <w:multiLevelType w:val="hybridMultilevel"/>
    <w:tmpl w:val="884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6001D"/>
    <w:multiLevelType w:val="hybridMultilevel"/>
    <w:tmpl w:val="6866AF06"/>
    <w:lvl w:ilvl="0" w:tplc="BE429E38">
      <w:start w:val="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4"/>
  </w:num>
  <w:num w:numId="4">
    <w:abstractNumId w:val="18"/>
  </w:num>
  <w:num w:numId="5">
    <w:abstractNumId w:val="20"/>
  </w:num>
  <w:num w:numId="6">
    <w:abstractNumId w:val="6"/>
  </w:num>
  <w:num w:numId="7">
    <w:abstractNumId w:val="14"/>
  </w:num>
  <w:num w:numId="8">
    <w:abstractNumId w:val="0"/>
  </w:num>
  <w:num w:numId="9">
    <w:abstractNumId w:val="39"/>
  </w:num>
  <w:num w:numId="10">
    <w:abstractNumId w:val="22"/>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19"/>
  </w:num>
  <w:num w:numId="16">
    <w:abstractNumId w:val="38"/>
  </w:num>
  <w:num w:numId="17">
    <w:abstractNumId w:val="26"/>
  </w:num>
  <w:num w:numId="18">
    <w:abstractNumId w:val="25"/>
  </w:num>
  <w:num w:numId="19">
    <w:abstractNumId w:val="9"/>
  </w:num>
  <w:num w:numId="20">
    <w:abstractNumId w:val="16"/>
  </w:num>
  <w:num w:numId="21">
    <w:abstractNumId w:val="3"/>
  </w:num>
  <w:num w:numId="22">
    <w:abstractNumId w:val="4"/>
  </w:num>
  <w:num w:numId="23">
    <w:abstractNumId w:val="4"/>
  </w:num>
  <w:num w:numId="24">
    <w:abstractNumId w:val="34"/>
  </w:num>
  <w:num w:numId="25">
    <w:abstractNumId w:val="5"/>
  </w:num>
  <w:num w:numId="26">
    <w:abstractNumId w:val="10"/>
  </w:num>
  <w:num w:numId="27">
    <w:abstractNumId w:val="40"/>
  </w:num>
  <w:num w:numId="28">
    <w:abstractNumId w:val="35"/>
  </w:num>
  <w:num w:numId="29">
    <w:abstractNumId w:val="23"/>
  </w:num>
  <w:num w:numId="30">
    <w:abstractNumId w:val="32"/>
  </w:num>
  <w:num w:numId="31">
    <w:abstractNumId w:val="15"/>
  </w:num>
  <w:num w:numId="32">
    <w:abstractNumId w:val="36"/>
  </w:num>
  <w:num w:numId="33">
    <w:abstractNumId w:val="33"/>
  </w:num>
  <w:num w:numId="34">
    <w:abstractNumId w:val="30"/>
  </w:num>
  <w:num w:numId="35">
    <w:abstractNumId w:val="37"/>
  </w:num>
  <w:num w:numId="36">
    <w:abstractNumId w:val="2"/>
  </w:num>
  <w:num w:numId="37">
    <w:abstractNumId w:val="27"/>
  </w:num>
  <w:num w:numId="38">
    <w:abstractNumId w:val="29"/>
  </w:num>
  <w:num w:numId="39">
    <w:abstractNumId w:val="13"/>
  </w:num>
  <w:num w:numId="40">
    <w:abstractNumId w:val="21"/>
  </w:num>
  <w:num w:numId="41">
    <w:abstractNumId w:val="28"/>
  </w:num>
  <w:num w:numId="42">
    <w:abstractNumId w:val="1"/>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8"/>
    <w:rsid w:val="00000B89"/>
    <w:rsid w:val="00001E37"/>
    <w:rsid w:val="00002159"/>
    <w:rsid w:val="000023EE"/>
    <w:rsid w:val="0000301D"/>
    <w:rsid w:val="00003348"/>
    <w:rsid w:val="00003D8B"/>
    <w:rsid w:val="000048DF"/>
    <w:rsid w:val="00004D05"/>
    <w:rsid w:val="00004DBB"/>
    <w:rsid w:val="00011794"/>
    <w:rsid w:val="00011AF2"/>
    <w:rsid w:val="00012B7D"/>
    <w:rsid w:val="00013383"/>
    <w:rsid w:val="000134E5"/>
    <w:rsid w:val="00014101"/>
    <w:rsid w:val="00017673"/>
    <w:rsid w:val="00020B3A"/>
    <w:rsid w:val="000214A3"/>
    <w:rsid w:val="00021B37"/>
    <w:rsid w:val="00022C28"/>
    <w:rsid w:val="000235CF"/>
    <w:rsid w:val="00023686"/>
    <w:rsid w:val="0002427E"/>
    <w:rsid w:val="000244D6"/>
    <w:rsid w:val="000246E1"/>
    <w:rsid w:val="00025999"/>
    <w:rsid w:val="0003002C"/>
    <w:rsid w:val="000303AD"/>
    <w:rsid w:val="00030E93"/>
    <w:rsid w:val="00031E23"/>
    <w:rsid w:val="00031E45"/>
    <w:rsid w:val="00031FEA"/>
    <w:rsid w:val="00033ED6"/>
    <w:rsid w:val="0003579B"/>
    <w:rsid w:val="00035A6C"/>
    <w:rsid w:val="000361D9"/>
    <w:rsid w:val="000366F9"/>
    <w:rsid w:val="000370C7"/>
    <w:rsid w:val="00041CCE"/>
    <w:rsid w:val="00042002"/>
    <w:rsid w:val="0004232E"/>
    <w:rsid w:val="000429E8"/>
    <w:rsid w:val="00042A06"/>
    <w:rsid w:val="00044317"/>
    <w:rsid w:val="0004432B"/>
    <w:rsid w:val="0004433B"/>
    <w:rsid w:val="00044515"/>
    <w:rsid w:val="00044551"/>
    <w:rsid w:val="000445A4"/>
    <w:rsid w:val="00044B38"/>
    <w:rsid w:val="00044DD2"/>
    <w:rsid w:val="000459FB"/>
    <w:rsid w:val="000473B9"/>
    <w:rsid w:val="00047482"/>
    <w:rsid w:val="000476BF"/>
    <w:rsid w:val="00047C49"/>
    <w:rsid w:val="00050678"/>
    <w:rsid w:val="00051DCE"/>
    <w:rsid w:val="00053AAC"/>
    <w:rsid w:val="00055340"/>
    <w:rsid w:val="00056282"/>
    <w:rsid w:val="00056467"/>
    <w:rsid w:val="00057BA8"/>
    <w:rsid w:val="00060299"/>
    <w:rsid w:val="000603B0"/>
    <w:rsid w:val="0006113B"/>
    <w:rsid w:val="00062063"/>
    <w:rsid w:val="000626FC"/>
    <w:rsid w:val="00062A72"/>
    <w:rsid w:val="00063221"/>
    <w:rsid w:val="00064AB5"/>
    <w:rsid w:val="00064F4E"/>
    <w:rsid w:val="000657EE"/>
    <w:rsid w:val="00065BAF"/>
    <w:rsid w:val="0006611C"/>
    <w:rsid w:val="000668EB"/>
    <w:rsid w:val="00066A8C"/>
    <w:rsid w:val="000671A8"/>
    <w:rsid w:val="0006775D"/>
    <w:rsid w:val="00067A04"/>
    <w:rsid w:val="000703E8"/>
    <w:rsid w:val="00070697"/>
    <w:rsid w:val="0007087A"/>
    <w:rsid w:val="0007139F"/>
    <w:rsid w:val="00071659"/>
    <w:rsid w:val="00071DF9"/>
    <w:rsid w:val="00072FD9"/>
    <w:rsid w:val="00073466"/>
    <w:rsid w:val="00073B46"/>
    <w:rsid w:val="000748FD"/>
    <w:rsid w:val="00076669"/>
    <w:rsid w:val="000769DB"/>
    <w:rsid w:val="00076F67"/>
    <w:rsid w:val="000771CC"/>
    <w:rsid w:val="000776B8"/>
    <w:rsid w:val="00077911"/>
    <w:rsid w:val="0008001C"/>
    <w:rsid w:val="00080930"/>
    <w:rsid w:val="00081E97"/>
    <w:rsid w:val="0008227B"/>
    <w:rsid w:val="0008228E"/>
    <w:rsid w:val="00082B7F"/>
    <w:rsid w:val="00082BB8"/>
    <w:rsid w:val="00084161"/>
    <w:rsid w:val="00084256"/>
    <w:rsid w:val="00084B13"/>
    <w:rsid w:val="00085324"/>
    <w:rsid w:val="00085B25"/>
    <w:rsid w:val="00085DA3"/>
    <w:rsid w:val="000864A8"/>
    <w:rsid w:val="00087C5D"/>
    <w:rsid w:val="00087CEE"/>
    <w:rsid w:val="0009108D"/>
    <w:rsid w:val="00092A0B"/>
    <w:rsid w:val="00093560"/>
    <w:rsid w:val="00093B07"/>
    <w:rsid w:val="00094709"/>
    <w:rsid w:val="000951BA"/>
    <w:rsid w:val="000954B9"/>
    <w:rsid w:val="00095D18"/>
    <w:rsid w:val="00096167"/>
    <w:rsid w:val="00096CB5"/>
    <w:rsid w:val="000976CF"/>
    <w:rsid w:val="000A0BCD"/>
    <w:rsid w:val="000A135C"/>
    <w:rsid w:val="000A1ECD"/>
    <w:rsid w:val="000A2113"/>
    <w:rsid w:val="000A264B"/>
    <w:rsid w:val="000A2734"/>
    <w:rsid w:val="000A2989"/>
    <w:rsid w:val="000A326D"/>
    <w:rsid w:val="000A38AF"/>
    <w:rsid w:val="000A56D9"/>
    <w:rsid w:val="000A6C6C"/>
    <w:rsid w:val="000A6E89"/>
    <w:rsid w:val="000A78F5"/>
    <w:rsid w:val="000A7CD1"/>
    <w:rsid w:val="000B0585"/>
    <w:rsid w:val="000B0D25"/>
    <w:rsid w:val="000B1774"/>
    <w:rsid w:val="000B195F"/>
    <w:rsid w:val="000B29EF"/>
    <w:rsid w:val="000B37D9"/>
    <w:rsid w:val="000B3FAB"/>
    <w:rsid w:val="000B439C"/>
    <w:rsid w:val="000B4F39"/>
    <w:rsid w:val="000B610A"/>
    <w:rsid w:val="000B6488"/>
    <w:rsid w:val="000B72FC"/>
    <w:rsid w:val="000B7538"/>
    <w:rsid w:val="000C0125"/>
    <w:rsid w:val="000C01EF"/>
    <w:rsid w:val="000C06F2"/>
    <w:rsid w:val="000C223F"/>
    <w:rsid w:val="000C26E8"/>
    <w:rsid w:val="000C3B46"/>
    <w:rsid w:val="000C4243"/>
    <w:rsid w:val="000C4327"/>
    <w:rsid w:val="000C4777"/>
    <w:rsid w:val="000C5B3C"/>
    <w:rsid w:val="000C6B8E"/>
    <w:rsid w:val="000C70EB"/>
    <w:rsid w:val="000C72D9"/>
    <w:rsid w:val="000C7534"/>
    <w:rsid w:val="000D229D"/>
    <w:rsid w:val="000D2F92"/>
    <w:rsid w:val="000D342F"/>
    <w:rsid w:val="000D361F"/>
    <w:rsid w:val="000D69F7"/>
    <w:rsid w:val="000E2BEC"/>
    <w:rsid w:val="000E324C"/>
    <w:rsid w:val="000E368A"/>
    <w:rsid w:val="000E3B57"/>
    <w:rsid w:val="000E3D6B"/>
    <w:rsid w:val="000E4548"/>
    <w:rsid w:val="000E4A5A"/>
    <w:rsid w:val="000E5028"/>
    <w:rsid w:val="000E5FCF"/>
    <w:rsid w:val="000E6C90"/>
    <w:rsid w:val="000F12AE"/>
    <w:rsid w:val="000F187D"/>
    <w:rsid w:val="000F2021"/>
    <w:rsid w:val="000F2709"/>
    <w:rsid w:val="000F5AEF"/>
    <w:rsid w:val="000F6F65"/>
    <w:rsid w:val="000F740F"/>
    <w:rsid w:val="000F7B38"/>
    <w:rsid w:val="000F7CD2"/>
    <w:rsid w:val="001011AB"/>
    <w:rsid w:val="00101F40"/>
    <w:rsid w:val="001038DE"/>
    <w:rsid w:val="00103E6F"/>
    <w:rsid w:val="00103EA8"/>
    <w:rsid w:val="001052EE"/>
    <w:rsid w:val="001055F8"/>
    <w:rsid w:val="00106C2E"/>
    <w:rsid w:val="00107EFA"/>
    <w:rsid w:val="00111670"/>
    <w:rsid w:val="00111805"/>
    <w:rsid w:val="001120D8"/>
    <w:rsid w:val="00112B10"/>
    <w:rsid w:val="00112D5A"/>
    <w:rsid w:val="00113D8C"/>
    <w:rsid w:val="00113FC0"/>
    <w:rsid w:val="00114BED"/>
    <w:rsid w:val="00115471"/>
    <w:rsid w:val="00115669"/>
    <w:rsid w:val="00116A10"/>
    <w:rsid w:val="001178BF"/>
    <w:rsid w:val="00117919"/>
    <w:rsid w:val="0012102A"/>
    <w:rsid w:val="00121FAA"/>
    <w:rsid w:val="001225BA"/>
    <w:rsid w:val="00123B33"/>
    <w:rsid w:val="00124751"/>
    <w:rsid w:val="00125BC7"/>
    <w:rsid w:val="001260D6"/>
    <w:rsid w:val="0012660F"/>
    <w:rsid w:val="00127675"/>
    <w:rsid w:val="00127BCA"/>
    <w:rsid w:val="0013058F"/>
    <w:rsid w:val="00132DB2"/>
    <w:rsid w:val="00134847"/>
    <w:rsid w:val="0013555E"/>
    <w:rsid w:val="00136F79"/>
    <w:rsid w:val="00137AAD"/>
    <w:rsid w:val="00140078"/>
    <w:rsid w:val="00141339"/>
    <w:rsid w:val="00141E70"/>
    <w:rsid w:val="00142378"/>
    <w:rsid w:val="0014272D"/>
    <w:rsid w:val="00144718"/>
    <w:rsid w:val="001449C6"/>
    <w:rsid w:val="0014510F"/>
    <w:rsid w:val="00145B09"/>
    <w:rsid w:val="00145E6E"/>
    <w:rsid w:val="00146977"/>
    <w:rsid w:val="001474E3"/>
    <w:rsid w:val="00150412"/>
    <w:rsid w:val="00151B3C"/>
    <w:rsid w:val="00151B4D"/>
    <w:rsid w:val="001545FB"/>
    <w:rsid w:val="001551E6"/>
    <w:rsid w:val="00155391"/>
    <w:rsid w:val="00155D06"/>
    <w:rsid w:val="00156370"/>
    <w:rsid w:val="00157635"/>
    <w:rsid w:val="00160163"/>
    <w:rsid w:val="001608AB"/>
    <w:rsid w:val="00161148"/>
    <w:rsid w:val="0016154B"/>
    <w:rsid w:val="00163EE8"/>
    <w:rsid w:val="00164A4A"/>
    <w:rsid w:val="00164EB4"/>
    <w:rsid w:val="0016519E"/>
    <w:rsid w:val="00166890"/>
    <w:rsid w:val="00166D3A"/>
    <w:rsid w:val="00166F84"/>
    <w:rsid w:val="0016738B"/>
    <w:rsid w:val="00167752"/>
    <w:rsid w:val="00170EC8"/>
    <w:rsid w:val="001711E4"/>
    <w:rsid w:val="00171431"/>
    <w:rsid w:val="001720B3"/>
    <w:rsid w:val="00172874"/>
    <w:rsid w:val="00173FCB"/>
    <w:rsid w:val="00177668"/>
    <w:rsid w:val="0018006A"/>
    <w:rsid w:val="00180147"/>
    <w:rsid w:val="00180B91"/>
    <w:rsid w:val="00180F1C"/>
    <w:rsid w:val="00181D09"/>
    <w:rsid w:val="00182205"/>
    <w:rsid w:val="00182C1F"/>
    <w:rsid w:val="001851B6"/>
    <w:rsid w:val="00185F0F"/>
    <w:rsid w:val="001862BA"/>
    <w:rsid w:val="00186FAE"/>
    <w:rsid w:val="001879A3"/>
    <w:rsid w:val="001909DF"/>
    <w:rsid w:val="00190B1C"/>
    <w:rsid w:val="001914FF"/>
    <w:rsid w:val="00192513"/>
    <w:rsid w:val="00192741"/>
    <w:rsid w:val="00192D1F"/>
    <w:rsid w:val="00193321"/>
    <w:rsid w:val="0019343F"/>
    <w:rsid w:val="00194A70"/>
    <w:rsid w:val="00194C2F"/>
    <w:rsid w:val="00195B2F"/>
    <w:rsid w:val="001965B8"/>
    <w:rsid w:val="001971F5"/>
    <w:rsid w:val="001A02AE"/>
    <w:rsid w:val="001A0DB6"/>
    <w:rsid w:val="001A1380"/>
    <w:rsid w:val="001A178D"/>
    <w:rsid w:val="001A1AA8"/>
    <w:rsid w:val="001A410D"/>
    <w:rsid w:val="001A4350"/>
    <w:rsid w:val="001A4446"/>
    <w:rsid w:val="001A448C"/>
    <w:rsid w:val="001A4919"/>
    <w:rsid w:val="001A4C05"/>
    <w:rsid w:val="001A5EB5"/>
    <w:rsid w:val="001A6EFF"/>
    <w:rsid w:val="001B1344"/>
    <w:rsid w:val="001B1B1B"/>
    <w:rsid w:val="001B2C77"/>
    <w:rsid w:val="001B4653"/>
    <w:rsid w:val="001B47BC"/>
    <w:rsid w:val="001B4970"/>
    <w:rsid w:val="001B5C11"/>
    <w:rsid w:val="001B5D30"/>
    <w:rsid w:val="001B6126"/>
    <w:rsid w:val="001B6494"/>
    <w:rsid w:val="001B655C"/>
    <w:rsid w:val="001B65FB"/>
    <w:rsid w:val="001B661E"/>
    <w:rsid w:val="001B7485"/>
    <w:rsid w:val="001C2247"/>
    <w:rsid w:val="001C2E14"/>
    <w:rsid w:val="001C3757"/>
    <w:rsid w:val="001C4A8C"/>
    <w:rsid w:val="001C5883"/>
    <w:rsid w:val="001C5DAD"/>
    <w:rsid w:val="001C5FEF"/>
    <w:rsid w:val="001C6401"/>
    <w:rsid w:val="001C65A3"/>
    <w:rsid w:val="001C66D0"/>
    <w:rsid w:val="001C77BC"/>
    <w:rsid w:val="001D01DE"/>
    <w:rsid w:val="001D0D63"/>
    <w:rsid w:val="001D0E71"/>
    <w:rsid w:val="001D1A71"/>
    <w:rsid w:val="001D247F"/>
    <w:rsid w:val="001D2B5B"/>
    <w:rsid w:val="001D3570"/>
    <w:rsid w:val="001D36F5"/>
    <w:rsid w:val="001D5297"/>
    <w:rsid w:val="001D55EC"/>
    <w:rsid w:val="001D73C6"/>
    <w:rsid w:val="001D7400"/>
    <w:rsid w:val="001E050F"/>
    <w:rsid w:val="001E26CC"/>
    <w:rsid w:val="001E27F8"/>
    <w:rsid w:val="001E321E"/>
    <w:rsid w:val="001E3AE0"/>
    <w:rsid w:val="001E3D74"/>
    <w:rsid w:val="001E4784"/>
    <w:rsid w:val="001E4BD7"/>
    <w:rsid w:val="001E4F07"/>
    <w:rsid w:val="001E52F6"/>
    <w:rsid w:val="001E5923"/>
    <w:rsid w:val="001E680E"/>
    <w:rsid w:val="001F037C"/>
    <w:rsid w:val="001F03C7"/>
    <w:rsid w:val="001F1639"/>
    <w:rsid w:val="001F2B93"/>
    <w:rsid w:val="001F2D13"/>
    <w:rsid w:val="001F2D94"/>
    <w:rsid w:val="001F39C7"/>
    <w:rsid w:val="001F3A19"/>
    <w:rsid w:val="001F4515"/>
    <w:rsid w:val="001F4EC3"/>
    <w:rsid w:val="001F4FA6"/>
    <w:rsid w:val="001F6110"/>
    <w:rsid w:val="00200A20"/>
    <w:rsid w:val="00200F34"/>
    <w:rsid w:val="002014B8"/>
    <w:rsid w:val="002026A0"/>
    <w:rsid w:val="00202723"/>
    <w:rsid w:val="00202D73"/>
    <w:rsid w:val="00206DD7"/>
    <w:rsid w:val="00210CE4"/>
    <w:rsid w:val="002111DF"/>
    <w:rsid w:val="00211A35"/>
    <w:rsid w:val="00211F58"/>
    <w:rsid w:val="00211F6F"/>
    <w:rsid w:val="00212813"/>
    <w:rsid w:val="00215027"/>
    <w:rsid w:val="002152A7"/>
    <w:rsid w:val="00215334"/>
    <w:rsid w:val="00215859"/>
    <w:rsid w:val="00216C1E"/>
    <w:rsid w:val="002174AF"/>
    <w:rsid w:val="002204B4"/>
    <w:rsid w:val="00221769"/>
    <w:rsid w:val="00221BFE"/>
    <w:rsid w:val="00222353"/>
    <w:rsid w:val="00222BA5"/>
    <w:rsid w:val="00222FC6"/>
    <w:rsid w:val="00223B4B"/>
    <w:rsid w:val="00224E12"/>
    <w:rsid w:val="0022537F"/>
    <w:rsid w:val="00225F33"/>
    <w:rsid w:val="002269E5"/>
    <w:rsid w:val="00226D5A"/>
    <w:rsid w:val="00226F10"/>
    <w:rsid w:val="00227DAA"/>
    <w:rsid w:val="00227F2D"/>
    <w:rsid w:val="002305F0"/>
    <w:rsid w:val="00230AF5"/>
    <w:rsid w:val="002313E3"/>
    <w:rsid w:val="002317CD"/>
    <w:rsid w:val="002349B3"/>
    <w:rsid w:val="00234AC0"/>
    <w:rsid w:val="00235A41"/>
    <w:rsid w:val="002361C4"/>
    <w:rsid w:val="0023697F"/>
    <w:rsid w:val="00236C01"/>
    <w:rsid w:val="00236CDF"/>
    <w:rsid w:val="00240F2F"/>
    <w:rsid w:val="002410C6"/>
    <w:rsid w:val="00241373"/>
    <w:rsid w:val="00241417"/>
    <w:rsid w:val="0024180A"/>
    <w:rsid w:val="00242616"/>
    <w:rsid w:val="00242DF8"/>
    <w:rsid w:val="00243D40"/>
    <w:rsid w:val="00243F40"/>
    <w:rsid w:val="00244410"/>
    <w:rsid w:val="00244A45"/>
    <w:rsid w:val="00244AAA"/>
    <w:rsid w:val="00245269"/>
    <w:rsid w:val="002454D9"/>
    <w:rsid w:val="00247506"/>
    <w:rsid w:val="00247953"/>
    <w:rsid w:val="0025034E"/>
    <w:rsid w:val="00250BB2"/>
    <w:rsid w:val="00250D74"/>
    <w:rsid w:val="002530CC"/>
    <w:rsid w:val="00253256"/>
    <w:rsid w:val="00255655"/>
    <w:rsid w:val="00256325"/>
    <w:rsid w:val="00256493"/>
    <w:rsid w:val="002566F8"/>
    <w:rsid w:val="00256959"/>
    <w:rsid w:val="00257097"/>
    <w:rsid w:val="002578F7"/>
    <w:rsid w:val="002608C8"/>
    <w:rsid w:val="00261D36"/>
    <w:rsid w:val="002629F0"/>
    <w:rsid w:val="002633ED"/>
    <w:rsid w:val="00263A83"/>
    <w:rsid w:val="00263E4A"/>
    <w:rsid w:val="00264802"/>
    <w:rsid w:val="002648AF"/>
    <w:rsid w:val="00266014"/>
    <w:rsid w:val="00266FB9"/>
    <w:rsid w:val="00267CE7"/>
    <w:rsid w:val="00267F1B"/>
    <w:rsid w:val="002709F3"/>
    <w:rsid w:val="00271A8D"/>
    <w:rsid w:val="00272D69"/>
    <w:rsid w:val="00272D6C"/>
    <w:rsid w:val="00272DA9"/>
    <w:rsid w:val="00272EAB"/>
    <w:rsid w:val="00274080"/>
    <w:rsid w:val="00274776"/>
    <w:rsid w:val="002759E9"/>
    <w:rsid w:val="00275D82"/>
    <w:rsid w:val="00277A85"/>
    <w:rsid w:val="00277ADF"/>
    <w:rsid w:val="002807B6"/>
    <w:rsid w:val="00282600"/>
    <w:rsid w:val="002828B0"/>
    <w:rsid w:val="00282CD4"/>
    <w:rsid w:val="00283816"/>
    <w:rsid w:val="00283EF0"/>
    <w:rsid w:val="00285013"/>
    <w:rsid w:val="002852C5"/>
    <w:rsid w:val="00285B9A"/>
    <w:rsid w:val="00285F87"/>
    <w:rsid w:val="00286E91"/>
    <w:rsid w:val="00287325"/>
    <w:rsid w:val="00290422"/>
    <w:rsid w:val="002928D0"/>
    <w:rsid w:val="0029382F"/>
    <w:rsid w:val="00294A9C"/>
    <w:rsid w:val="002967E9"/>
    <w:rsid w:val="00297C9B"/>
    <w:rsid w:val="002A04AD"/>
    <w:rsid w:val="002A08CF"/>
    <w:rsid w:val="002A10D1"/>
    <w:rsid w:val="002A155C"/>
    <w:rsid w:val="002A1BDF"/>
    <w:rsid w:val="002A20CD"/>
    <w:rsid w:val="002A39C5"/>
    <w:rsid w:val="002A3B2B"/>
    <w:rsid w:val="002A43BE"/>
    <w:rsid w:val="002A4476"/>
    <w:rsid w:val="002A45B1"/>
    <w:rsid w:val="002A4D8F"/>
    <w:rsid w:val="002A7331"/>
    <w:rsid w:val="002A7D94"/>
    <w:rsid w:val="002B09F3"/>
    <w:rsid w:val="002B22DE"/>
    <w:rsid w:val="002B2C1A"/>
    <w:rsid w:val="002B372C"/>
    <w:rsid w:val="002B5A2A"/>
    <w:rsid w:val="002B5BE3"/>
    <w:rsid w:val="002B6B2D"/>
    <w:rsid w:val="002B6D64"/>
    <w:rsid w:val="002B796C"/>
    <w:rsid w:val="002B7A20"/>
    <w:rsid w:val="002C0F2A"/>
    <w:rsid w:val="002C1085"/>
    <w:rsid w:val="002C2416"/>
    <w:rsid w:val="002C27AD"/>
    <w:rsid w:val="002C3768"/>
    <w:rsid w:val="002C49AA"/>
    <w:rsid w:val="002C4C5C"/>
    <w:rsid w:val="002C684C"/>
    <w:rsid w:val="002C7A46"/>
    <w:rsid w:val="002D0115"/>
    <w:rsid w:val="002D03CC"/>
    <w:rsid w:val="002D061A"/>
    <w:rsid w:val="002D0F0F"/>
    <w:rsid w:val="002D1BE4"/>
    <w:rsid w:val="002D20A5"/>
    <w:rsid w:val="002D3B3E"/>
    <w:rsid w:val="002D49CE"/>
    <w:rsid w:val="002D4E5D"/>
    <w:rsid w:val="002D69D7"/>
    <w:rsid w:val="002D6D91"/>
    <w:rsid w:val="002E1507"/>
    <w:rsid w:val="002E1B93"/>
    <w:rsid w:val="002E22AB"/>
    <w:rsid w:val="002E2341"/>
    <w:rsid w:val="002E2BF8"/>
    <w:rsid w:val="002E2FD5"/>
    <w:rsid w:val="002E30BD"/>
    <w:rsid w:val="002E389B"/>
    <w:rsid w:val="002E4516"/>
    <w:rsid w:val="002E46DB"/>
    <w:rsid w:val="002E4A49"/>
    <w:rsid w:val="002E5A62"/>
    <w:rsid w:val="002E5FB7"/>
    <w:rsid w:val="002E6A26"/>
    <w:rsid w:val="002E6E7C"/>
    <w:rsid w:val="002E7678"/>
    <w:rsid w:val="002E77BF"/>
    <w:rsid w:val="002F006A"/>
    <w:rsid w:val="002F20FB"/>
    <w:rsid w:val="002F38A4"/>
    <w:rsid w:val="002F38CB"/>
    <w:rsid w:val="002F3C4D"/>
    <w:rsid w:val="002F3EED"/>
    <w:rsid w:val="002F4867"/>
    <w:rsid w:val="002F62DC"/>
    <w:rsid w:val="002F648C"/>
    <w:rsid w:val="002F74F4"/>
    <w:rsid w:val="0030031A"/>
    <w:rsid w:val="00300A91"/>
    <w:rsid w:val="00301BC8"/>
    <w:rsid w:val="003025A7"/>
    <w:rsid w:val="0030317F"/>
    <w:rsid w:val="00303906"/>
    <w:rsid w:val="00304ECB"/>
    <w:rsid w:val="003050D6"/>
    <w:rsid w:val="00307B7E"/>
    <w:rsid w:val="003109A0"/>
    <w:rsid w:val="0031234A"/>
    <w:rsid w:val="00312472"/>
    <w:rsid w:val="003125AE"/>
    <w:rsid w:val="00312C6B"/>
    <w:rsid w:val="00313125"/>
    <w:rsid w:val="00313D42"/>
    <w:rsid w:val="0031456B"/>
    <w:rsid w:val="003147A7"/>
    <w:rsid w:val="00315362"/>
    <w:rsid w:val="003159BE"/>
    <w:rsid w:val="003166B7"/>
    <w:rsid w:val="0032010F"/>
    <w:rsid w:val="00320E57"/>
    <w:rsid w:val="0032266D"/>
    <w:rsid w:val="00322C9E"/>
    <w:rsid w:val="00322F1E"/>
    <w:rsid w:val="00323916"/>
    <w:rsid w:val="003239D7"/>
    <w:rsid w:val="00323C28"/>
    <w:rsid w:val="00323F9F"/>
    <w:rsid w:val="00324FE6"/>
    <w:rsid w:val="00325066"/>
    <w:rsid w:val="0032581A"/>
    <w:rsid w:val="00327750"/>
    <w:rsid w:val="003278FF"/>
    <w:rsid w:val="003279ED"/>
    <w:rsid w:val="0033041D"/>
    <w:rsid w:val="003308FF"/>
    <w:rsid w:val="003326DD"/>
    <w:rsid w:val="00332E87"/>
    <w:rsid w:val="00335594"/>
    <w:rsid w:val="003359FA"/>
    <w:rsid w:val="00335FAD"/>
    <w:rsid w:val="00336E65"/>
    <w:rsid w:val="00337778"/>
    <w:rsid w:val="00337EA7"/>
    <w:rsid w:val="003403D6"/>
    <w:rsid w:val="00341151"/>
    <w:rsid w:val="0034205D"/>
    <w:rsid w:val="003423E4"/>
    <w:rsid w:val="00343BC3"/>
    <w:rsid w:val="0034405A"/>
    <w:rsid w:val="00344BCB"/>
    <w:rsid w:val="00347260"/>
    <w:rsid w:val="00347DBE"/>
    <w:rsid w:val="0035108A"/>
    <w:rsid w:val="00351389"/>
    <w:rsid w:val="00351ED7"/>
    <w:rsid w:val="00353090"/>
    <w:rsid w:val="003531CB"/>
    <w:rsid w:val="0035343D"/>
    <w:rsid w:val="00354926"/>
    <w:rsid w:val="0035502A"/>
    <w:rsid w:val="00355DC3"/>
    <w:rsid w:val="003567DB"/>
    <w:rsid w:val="00356935"/>
    <w:rsid w:val="00356BC4"/>
    <w:rsid w:val="00357256"/>
    <w:rsid w:val="00357E87"/>
    <w:rsid w:val="00357F0E"/>
    <w:rsid w:val="00364909"/>
    <w:rsid w:val="003666F1"/>
    <w:rsid w:val="003673A1"/>
    <w:rsid w:val="00370AD2"/>
    <w:rsid w:val="00371D76"/>
    <w:rsid w:val="00371E97"/>
    <w:rsid w:val="00372225"/>
    <w:rsid w:val="0037254D"/>
    <w:rsid w:val="00372916"/>
    <w:rsid w:val="003729BB"/>
    <w:rsid w:val="00373E33"/>
    <w:rsid w:val="00375DD3"/>
    <w:rsid w:val="00376618"/>
    <w:rsid w:val="00376808"/>
    <w:rsid w:val="00376AF9"/>
    <w:rsid w:val="0037742A"/>
    <w:rsid w:val="00377A4A"/>
    <w:rsid w:val="00380626"/>
    <w:rsid w:val="00381820"/>
    <w:rsid w:val="00382F07"/>
    <w:rsid w:val="003848A8"/>
    <w:rsid w:val="00384BD9"/>
    <w:rsid w:val="00387C2E"/>
    <w:rsid w:val="00387CC8"/>
    <w:rsid w:val="003910E6"/>
    <w:rsid w:val="0039225B"/>
    <w:rsid w:val="00392C20"/>
    <w:rsid w:val="00393A96"/>
    <w:rsid w:val="00393F38"/>
    <w:rsid w:val="003954F2"/>
    <w:rsid w:val="00395BAD"/>
    <w:rsid w:val="003960C4"/>
    <w:rsid w:val="003A094F"/>
    <w:rsid w:val="003A3421"/>
    <w:rsid w:val="003A3791"/>
    <w:rsid w:val="003A4B88"/>
    <w:rsid w:val="003A5A3F"/>
    <w:rsid w:val="003A6847"/>
    <w:rsid w:val="003B0105"/>
    <w:rsid w:val="003B0141"/>
    <w:rsid w:val="003B0F94"/>
    <w:rsid w:val="003B2120"/>
    <w:rsid w:val="003B2EB6"/>
    <w:rsid w:val="003B3D8A"/>
    <w:rsid w:val="003B3E9B"/>
    <w:rsid w:val="003B41FE"/>
    <w:rsid w:val="003B425B"/>
    <w:rsid w:val="003B494A"/>
    <w:rsid w:val="003B4D65"/>
    <w:rsid w:val="003B6A72"/>
    <w:rsid w:val="003C1185"/>
    <w:rsid w:val="003C1B8C"/>
    <w:rsid w:val="003C1BC6"/>
    <w:rsid w:val="003C2230"/>
    <w:rsid w:val="003C3276"/>
    <w:rsid w:val="003C3DF5"/>
    <w:rsid w:val="003C500C"/>
    <w:rsid w:val="003C52C5"/>
    <w:rsid w:val="003C5362"/>
    <w:rsid w:val="003C5C18"/>
    <w:rsid w:val="003C67C1"/>
    <w:rsid w:val="003C7483"/>
    <w:rsid w:val="003C7FD2"/>
    <w:rsid w:val="003D0B82"/>
    <w:rsid w:val="003D15C5"/>
    <w:rsid w:val="003D2302"/>
    <w:rsid w:val="003D2C08"/>
    <w:rsid w:val="003D3E83"/>
    <w:rsid w:val="003D45B7"/>
    <w:rsid w:val="003D4D5F"/>
    <w:rsid w:val="003D4D92"/>
    <w:rsid w:val="003D56AA"/>
    <w:rsid w:val="003D79F6"/>
    <w:rsid w:val="003E1023"/>
    <w:rsid w:val="003E13A4"/>
    <w:rsid w:val="003E13F3"/>
    <w:rsid w:val="003E1E7D"/>
    <w:rsid w:val="003E2136"/>
    <w:rsid w:val="003E23BF"/>
    <w:rsid w:val="003E2487"/>
    <w:rsid w:val="003E2504"/>
    <w:rsid w:val="003E3316"/>
    <w:rsid w:val="003E336D"/>
    <w:rsid w:val="003E3C18"/>
    <w:rsid w:val="003E4A19"/>
    <w:rsid w:val="003E4A48"/>
    <w:rsid w:val="003E693D"/>
    <w:rsid w:val="003E6FDC"/>
    <w:rsid w:val="003F1755"/>
    <w:rsid w:val="003F175B"/>
    <w:rsid w:val="003F1897"/>
    <w:rsid w:val="003F283F"/>
    <w:rsid w:val="003F2B9D"/>
    <w:rsid w:val="003F2F12"/>
    <w:rsid w:val="003F2F9E"/>
    <w:rsid w:val="003F37BA"/>
    <w:rsid w:val="003F3BEB"/>
    <w:rsid w:val="003F44C3"/>
    <w:rsid w:val="003F4E91"/>
    <w:rsid w:val="003F60FA"/>
    <w:rsid w:val="003F7835"/>
    <w:rsid w:val="0040060A"/>
    <w:rsid w:val="004009A7"/>
    <w:rsid w:val="004009A8"/>
    <w:rsid w:val="004009E6"/>
    <w:rsid w:val="00403865"/>
    <w:rsid w:val="0040386B"/>
    <w:rsid w:val="004038D9"/>
    <w:rsid w:val="00403AEE"/>
    <w:rsid w:val="00403FDE"/>
    <w:rsid w:val="0040411C"/>
    <w:rsid w:val="00404A9D"/>
    <w:rsid w:val="00404DA0"/>
    <w:rsid w:val="00405249"/>
    <w:rsid w:val="0040561E"/>
    <w:rsid w:val="00405F58"/>
    <w:rsid w:val="0040670A"/>
    <w:rsid w:val="00407097"/>
    <w:rsid w:val="00407D1C"/>
    <w:rsid w:val="00410378"/>
    <w:rsid w:val="00410388"/>
    <w:rsid w:val="004116CD"/>
    <w:rsid w:val="00412836"/>
    <w:rsid w:val="00412929"/>
    <w:rsid w:val="00414E74"/>
    <w:rsid w:val="0041546B"/>
    <w:rsid w:val="00415796"/>
    <w:rsid w:val="004157DF"/>
    <w:rsid w:val="004163D6"/>
    <w:rsid w:val="0041657F"/>
    <w:rsid w:val="004210D2"/>
    <w:rsid w:val="004217BE"/>
    <w:rsid w:val="00421A2C"/>
    <w:rsid w:val="00422AEA"/>
    <w:rsid w:val="00423DAE"/>
    <w:rsid w:val="00424682"/>
    <w:rsid w:val="004251AE"/>
    <w:rsid w:val="00425A14"/>
    <w:rsid w:val="00425C78"/>
    <w:rsid w:val="0043351F"/>
    <w:rsid w:val="00433710"/>
    <w:rsid w:val="004341C0"/>
    <w:rsid w:val="00434919"/>
    <w:rsid w:val="00436582"/>
    <w:rsid w:val="004365B3"/>
    <w:rsid w:val="004373A6"/>
    <w:rsid w:val="00440234"/>
    <w:rsid w:val="004405A4"/>
    <w:rsid w:val="00441C3A"/>
    <w:rsid w:val="00441CCC"/>
    <w:rsid w:val="00441FDD"/>
    <w:rsid w:val="00443B43"/>
    <w:rsid w:val="00443BDA"/>
    <w:rsid w:val="004449D2"/>
    <w:rsid w:val="004514B8"/>
    <w:rsid w:val="00451F5F"/>
    <w:rsid w:val="004524C4"/>
    <w:rsid w:val="004524F8"/>
    <w:rsid w:val="00452D84"/>
    <w:rsid w:val="00452D8F"/>
    <w:rsid w:val="00453B5A"/>
    <w:rsid w:val="00455099"/>
    <w:rsid w:val="0045531A"/>
    <w:rsid w:val="004557D2"/>
    <w:rsid w:val="00455E7C"/>
    <w:rsid w:val="00456700"/>
    <w:rsid w:val="004578C3"/>
    <w:rsid w:val="00457D19"/>
    <w:rsid w:val="00457E50"/>
    <w:rsid w:val="00457F38"/>
    <w:rsid w:val="00460D63"/>
    <w:rsid w:val="00460DEF"/>
    <w:rsid w:val="0046150B"/>
    <w:rsid w:val="00461992"/>
    <w:rsid w:val="00461A7D"/>
    <w:rsid w:val="00461E02"/>
    <w:rsid w:val="0046275D"/>
    <w:rsid w:val="00462A24"/>
    <w:rsid w:val="0046306A"/>
    <w:rsid w:val="0046361A"/>
    <w:rsid w:val="004637C2"/>
    <w:rsid w:val="00463C47"/>
    <w:rsid w:val="00464AA1"/>
    <w:rsid w:val="0046622F"/>
    <w:rsid w:val="00466577"/>
    <w:rsid w:val="004666A4"/>
    <w:rsid w:val="00466C31"/>
    <w:rsid w:val="00467308"/>
    <w:rsid w:val="00467638"/>
    <w:rsid w:val="0046F67E"/>
    <w:rsid w:val="00471358"/>
    <w:rsid w:val="004713D4"/>
    <w:rsid w:val="004733CA"/>
    <w:rsid w:val="004739F4"/>
    <w:rsid w:val="00473BC9"/>
    <w:rsid w:val="004771E4"/>
    <w:rsid w:val="004812F6"/>
    <w:rsid w:val="004814BD"/>
    <w:rsid w:val="00481CDF"/>
    <w:rsid w:val="004821AC"/>
    <w:rsid w:val="004821CD"/>
    <w:rsid w:val="0048245D"/>
    <w:rsid w:val="004825A5"/>
    <w:rsid w:val="00483DEC"/>
    <w:rsid w:val="00484EF2"/>
    <w:rsid w:val="00484EFB"/>
    <w:rsid w:val="004909AD"/>
    <w:rsid w:val="00490B0C"/>
    <w:rsid w:val="00490F63"/>
    <w:rsid w:val="00491543"/>
    <w:rsid w:val="00491702"/>
    <w:rsid w:val="00491E66"/>
    <w:rsid w:val="004975EF"/>
    <w:rsid w:val="00497AF8"/>
    <w:rsid w:val="004A0790"/>
    <w:rsid w:val="004A13E2"/>
    <w:rsid w:val="004A2713"/>
    <w:rsid w:val="004A2FF4"/>
    <w:rsid w:val="004A4010"/>
    <w:rsid w:val="004A4937"/>
    <w:rsid w:val="004A6217"/>
    <w:rsid w:val="004B0254"/>
    <w:rsid w:val="004B1134"/>
    <w:rsid w:val="004B1301"/>
    <w:rsid w:val="004B1D3D"/>
    <w:rsid w:val="004B2B5C"/>
    <w:rsid w:val="004B3B80"/>
    <w:rsid w:val="004B3CB7"/>
    <w:rsid w:val="004B3FC0"/>
    <w:rsid w:val="004B4177"/>
    <w:rsid w:val="004B47AB"/>
    <w:rsid w:val="004B7904"/>
    <w:rsid w:val="004C1044"/>
    <w:rsid w:val="004C1232"/>
    <w:rsid w:val="004C1B0B"/>
    <w:rsid w:val="004C490B"/>
    <w:rsid w:val="004C4A1F"/>
    <w:rsid w:val="004C4B44"/>
    <w:rsid w:val="004C56B5"/>
    <w:rsid w:val="004C5B98"/>
    <w:rsid w:val="004C6421"/>
    <w:rsid w:val="004C6864"/>
    <w:rsid w:val="004C6CBE"/>
    <w:rsid w:val="004C700B"/>
    <w:rsid w:val="004C77F3"/>
    <w:rsid w:val="004D006A"/>
    <w:rsid w:val="004D08C7"/>
    <w:rsid w:val="004D0988"/>
    <w:rsid w:val="004D1AF1"/>
    <w:rsid w:val="004D2282"/>
    <w:rsid w:val="004D45C6"/>
    <w:rsid w:val="004D5213"/>
    <w:rsid w:val="004D62C0"/>
    <w:rsid w:val="004D734B"/>
    <w:rsid w:val="004D7D3B"/>
    <w:rsid w:val="004E007C"/>
    <w:rsid w:val="004E0368"/>
    <w:rsid w:val="004E05D0"/>
    <w:rsid w:val="004E1D32"/>
    <w:rsid w:val="004E3040"/>
    <w:rsid w:val="004E3647"/>
    <w:rsid w:val="004E3AB2"/>
    <w:rsid w:val="004E3F7D"/>
    <w:rsid w:val="004E49F7"/>
    <w:rsid w:val="004E5916"/>
    <w:rsid w:val="004E59B7"/>
    <w:rsid w:val="004E60DA"/>
    <w:rsid w:val="004E66B4"/>
    <w:rsid w:val="004E6775"/>
    <w:rsid w:val="004E76F8"/>
    <w:rsid w:val="004E7B33"/>
    <w:rsid w:val="004F09D3"/>
    <w:rsid w:val="004F10F0"/>
    <w:rsid w:val="004F42E2"/>
    <w:rsid w:val="004F4A76"/>
    <w:rsid w:val="004F5664"/>
    <w:rsid w:val="004F5723"/>
    <w:rsid w:val="00501BE9"/>
    <w:rsid w:val="00501FD9"/>
    <w:rsid w:val="005026F2"/>
    <w:rsid w:val="00504ACA"/>
    <w:rsid w:val="005051C4"/>
    <w:rsid w:val="005055A0"/>
    <w:rsid w:val="00506116"/>
    <w:rsid w:val="005063C0"/>
    <w:rsid w:val="0050686D"/>
    <w:rsid w:val="00507233"/>
    <w:rsid w:val="005104C1"/>
    <w:rsid w:val="005107A6"/>
    <w:rsid w:val="00510B5F"/>
    <w:rsid w:val="005113FB"/>
    <w:rsid w:val="00512133"/>
    <w:rsid w:val="00512B4B"/>
    <w:rsid w:val="0051310D"/>
    <w:rsid w:val="005137F1"/>
    <w:rsid w:val="0051418C"/>
    <w:rsid w:val="00514597"/>
    <w:rsid w:val="00514D25"/>
    <w:rsid w:val="005154E8"/>
    <w:rsid w:val="00516066"/>
    <w:rsid w:val="00516EC1"/>
    <w:rsid w:val="005177C1"/>
    <w:rsid w:val="00520A78"/>
    <w:rsid w:val="00521575"/>
    <w:rsid w:val="005217D7"/>
    <w:rsid w:val="005218BF"/>
    <w:rsid w:val="005227EF"/>
    <w:rsid w:val="00522B00"/>
    <w:rsid w:val="00523301"/>
    <w:rsid w:val="00524137"/>
    <w:rsid w:val="005245B6"/>
    <w:rsid w:val="0052478C"/>
    <w:rsid w:val="00524BFD"/>
    <w:rsid w:val="00525604"/>
    <w:rsid w:val="00525BDF"/>
    <w:rsid w:val="0052733A"/>
    <w:rsid w:val="00527825"/>
    <w:rsid w:val="0053031C"/>
    <w:rsid w:val="00530A79"/>
    <w:rsid w:val="00531B74"/>
    <w:rsid w:val="00531CD0"/>
    <w:rsid w:val="00531D2A"/>
    <w:rsid w:val="00531DD3"/>
    <w:rsid w:val="005341B5"/>
    <w:rsid w:val="005349AE"/>
    <w:rsid w:val="00534A1A"/>
    <w:rsid w:val="00534BBF"/>
    <w:rsid w:val="0053571E"/>
    <w:rsid w:val="00535C09"/>
    <w:rsid w:val="00535C6F"/>
    <w:rsid w:val="005370B2"/>
    <w:rsid w:val="00541AA5"/>
    <w:rsid w:val="00542338"/>
    <w:rsid w:val="005424B2"/>
    <w:rsid w:val="00542C10"/>
    <w:rsid w:val="005432B6"/>
    <w:rsid w:val="005448E0"/>
    <w:rsid w:val="00544BF2"/>
    <w:rsid w:val="00545334"/>
    <w:rsid w:val="00547AA7"/>
    <w:rsid w:val="00547D4E"/>
    <w:rsid w:val="00547E1F"/>
    <w:rsid w:val="00550448"/>
    <w:rsid w:val="00550AA7"/>
    <w:rsid w:val="005526E4"/>
    <w:rsid w:val="00552B55"/>
    <w:rsid w:val="00553181"/>
    <w:rsid w:val="00553ECB"/>
    <w:rsid w:val="0055416C"/>
    <w:rsid w:val="005547F8"/>
    <w:rsid w:val="005552F3"/>
    <w:rsid w:val="005572FB"/>
    <w:rsid w:val="00557967"/>
    <w:rsid w:val="00560AB7"/>
    <w:rsid w:val="005617D7"/>
    <w:rsid w:val="005622BB"/>
    <w:rsid w:val="0056269A"/>
    <w:rsid w:val="005631D5"/>
    <w:rsid w:val="0056447C"/>
    <w:rsid w:val="00565CA8"/>
    <w:rsid w:val="005669D3"/>
    <w:rsid w:val="00567628"/>
    <w:rsid w:val="005677A0"/>
    <w:rsid w:val="00570DAD"/>
    <w:rsid w:val="005714DE"/>
    <w:rsid w:val="0057152C"/>
    <w:rsid w:val="00571B9B"/>
    <w:rsid w:val="00571D45"/>
    <w:rsid w:val="00573502"/>
    <w:rsid w:val="00573D94"/>
    <w:rsid w:val="005740DB"/>
    <w:rsid w:val="0057444E"/>
    <w:rsid w:val="005748AD"/>
    <w:rsid w:val="00575913"/>
    <w:rsid w:val="00576884"/>
    <w:rsid w:val="00576965"/>
    <w:rsid w:val="00577B62"/>
    <w:rsid w:val="00581099"/>
    <w:rsid w:val="00581B51"/>
    <w:rsid w:val="00581BA6"/>
    <w:rsid w:val="00582134"/>
    <w:rsid w:val="00582F9F"/>
    <w:rsid w:val="005831E1"/>
    <w:rsid w:val="005839CB"/>
    <w:rsid w:val="005841A4"/>
    <w:rsid w:val="00584887"/>
    <w:rsid w:val="005853BB"/>
    <w:rsid w:val="00585F0F"/>
    <w:rsid w:val="00586915"/>
    <w:rsid w:val="00587B2F"/>
    <w:rsid w:val="005906B0"/>
    <w:rsid w:val="00590992"/>
    <w:rsid w:val="00590CC1"/>
    <w:rsid w:val="00591554"/>
    <w:rsid w:val="005925F3"/>
    <w:rsid w:val="005938A6"/>
    <w:rsid w:val="00593DE7"/>
    <w:rsid w:val="0059464E"/>
    <w:rsid w:val="0059552C"/>
    <w:rsid w:val="005966D9"/>
    <w:rsid w:val="005968ED"/>
    <w:rsid w:val="005969AD"/>
    <w:rsid w:val="00597CDB"/>
    <w:rsid w:val="005A182F"/>
    <w:rsid w:val="005A1A79"/>
    <w:rsid w:val="005A2516"/>
    <w:rsid w:val="005A2803"/>
    <w:rsid w:val="005A2EB6"/>
    <w:rsid w:val="005A507F"/>
    <w:rsid w:val="005A6DB4"/>
    <w:rsid w:val="005A6E05"/>
    <w:rsid w:val="005A7E25"/>
    <w:rsid w:val="005B0FB5"/>
    <w:rsid w:val="005B23D2"/>
    <w:rsid w:val="005B2CFA"/>
    <w:rsid w:val="005B3AAB"/>
    <w:rsid w:val="005B3BD7"/>
    <w:rsid w:val="005B69AE"/>
    <w:rsid w:val="005B76FB"/>
    <w:rsid w:val="005B7F98"/>
    <w:rsid w:val="005C01FD"/>
    <w:rsid w:val="005C0713"/>
    <w:rsid w:val="005C574D"/>
    <w:rsid w:val="005C590E"/>
    <w:rsid w:val="005C5AF6"/>
    <w:rsid w:val="005C66E9"/>
    <w:rsid w:val="005C6730"/>
    <w:rsid w:val="005C7C6E"/>
    <w:rsid w:val="005D2AAB"/>
    <w:rsid w:val="005D2AF7"/>
    <w:rsid w:val="005D2F4A"/>
    <w:rsid w:val="005D39DC"/>
    <w:rsid w:val="005D5A6F"/>
    <w:rsid w:val="005D601F"/>
    <w:rsid w:val="005D7868"/>
    <w:rsid w:val="005E2BF5"/>
    <w:rsid w:val="005E5BA0"/>
    <w:rsid w:val="005E6F7A"/>
    <w:rsid w:val="005F02F8"/>
    <w:rsid w:val="005F033B"/>
    <w:rsid w:val="005F096E"/>
    <w:rsid w:val="005F0F42"/>
    <w:rsid w:val="005F28BA"/>
    <w:rsid w:val="005F2AC6"/>
    <w:rsid w:val="005F2DA7"/>
    <w:rsid w:val="005F2F68"/>
    <w:rsid w:val="005F31B3"/>
    <w:rsid w:val="005F3347"/>
    <w:rsid w:val="005F3A26"/>
    <w:rsid w:val="005F3A80"/>
    <w:rsid w:val="005F4471"/>
    <w:rsid w:val="005F72AF"/>
    <w:rsid w:val="005F74F8"/>
    <w:rsid w:val="005F7972"/>
    <w:rsid w:val="005F7E5A"/>
    <w:rsid w:val="00600B87"/>
    <w:rsid w:val="00601286"/>
    <w:rsid w:val="00601311"/>
    <w:rsid w:val="006018D3"/>
    <w:rsid w:val="00602161"/>
    <w:rsid w:val="00602F95"/>
    <w:rsid w:val="00603642"/>
    <w:rsid w:val="00603F26"/>
    <w:rsid w:val="0060415E"/>
    <w:rsid w:val="00604A5B"/>
    <w:rsid w:val="00604B64"/>
    <w:rsid w:val="00604BEA"/>
    <w:rsid w:val="0060506E"/>
    <w:rsid w:val="00605783"/>
    <w:rsid w:val="00605CF9"/>
    <w:rsid w:val="00606C61"/>
    <w:rsid w:val="0061011E"/>
    <w:rsid w:val="00610565"/>
    <w:rsid w:val="00610C79"/>
    <w:rsid w:val="006122F6"/>
    <w:rsid w:val="00613FF2"/>
    <w:rsid w:val="00614ED5"/>
    <w:rsid w:val="0061555E"/>
    <w:rsid w:val="00615973"/>
    <w:rsid w:val="00615F54"/>
    <w:rsid w:val="00617103"/>
    <w:rsid w:val="00617D3E"/>
    <w:rsid w:val="0062127B"/>
    <w:rsid w:val="00622979"/>
    <w:rsid w:val="00622A9E"/>
    <w:rsid w:val="00622BFB"/>
    <w:rsid w:val="00624093"/>
    <w:rsid w:val="0062472B"/>
    <w:rsid w:val="0062622F"/>
    <w:rsid w:val="006269FC"/>
    <w:rsid w:val="006271DB"/>
    <w:rsid w:val="00630166"/>
    <w:rsid w:val="00631091"/>
    <w:rsid w:val="006319D0"/>
    <w:rsid w:val="006339E6"/>
    <w:rsid w:val="00633B7A"/>
    <w:rsid w:val="00633BEC"/>
    <w:rsid w:val="00635BB6"/>
    <w:rsid w:val="00635D54"/>
    <w:rsid w:val="00636B04"/>
    <w:rsid w:val="00637204"/>
    <w:rsid w:val="00637A2A"/>
    <w:rsid w:val="0064006B"/>
    <w:rsid w:val="00640130"/>
    <w:rsid w:val="006404ED"/>
    <w:rsid w:val="006408E2"/>
    <w:rsid w:val="00640FD8"/>
    <w:rsid w:val="00642475"/>
    <w:rsid w:val="006428B1"/>
    <w:rsid w:val="006428D7"/>
    <w:rsid w:val="00643462"/>
    <w:rsid w:val="0064372C"/>
    <w:rsid w:val="00643BE4"/>
    <w:rsid w:val="00644A4F"/>
    <w:rsid w:val="00645430"/>
    <w:rsid w:val="00647171"/>
    <w:rsid w:val="00647F38"/>
    <w:rsid w:val="00650451"/>
    <w:rsid w:val="00650A77"/>
    <w:rsid w:val="00651CE5"/>
    <w:rsid w:val="006528D1"/>
    <w:rsid w:val="006538B8"/>
    <w:rsid w:val="006538C0"/>
    <w:rsid w:val="006540BD"/>
    <w:rsid w:val="00654588"/>
    <w:rsid w:val="0065474B"/>
    <w:rsid w:val="00654AF7"/>
    <w:rsid w:val="00655A6B"/>
    <w:rsid w:val="00655BD4"/>
    <w:rsid w:val="00657335"/>
    <w:rsid w:val="006576E5"/>
    <w:rsid w:val="00657CE9"/>
    <w:rsid w:val="006629D3"/>
    <w:rsid w:val="00663971"/>
    <w:rsid w:val="00663A5C"/>
    <w:rsid w:val="006641EF"/>
    <w:rsid w:val="00664FA8"/>
    <w:rsid w:val="00665C1D"/>
    <w:rsid w:val="00667619"/>
    <w:rsid w:val="00667E02"/>
    <w:rsid w:val="00667E3E"/>
    <w:rsid w:val="00667F93"/>
    <w:rsid w:val="006700CC"/>
    <w:rsid w:val="00670593"/>
    <w:rsid w:val="006716C0"/>
    <w:rsid w:val="00671861"/>
    <w:rsid w:val="00674CBE"/>
    <w:rsid w:val="00675040"/>
    <w:rsid w:val="00676244"/>
    <w:rsid w:val="006765EE"/>
    <w:rsid w:val="00676929"/>
    <w:rsid w:val="00676B89"/>
    <w:rsid w:val="006775F0"/>
    <w:rsid w:val="006814DC"/>
    <w:rsid w:val="0068179D"/>
    <w:rsid w:val="0068263E"/>
    <w:rsid w:val="00682CA8"/>
    <w:rsid w:val="006830D2"/>
    <w:rsid w:val="0068470B"/>
    <w:rsid w:val="00684BB3"/>
    <w:rsid w:val="00684E45"/>
    <w:rsid w:val="00684F5B"/>
    <w:rsid w:val="00687DE2"/>
    <w:rsid w:val="0069194E"/>
    <w:rsid w:val="00691BD9"/>
    <w:rsid w:val="00692166"/>
    <w:rsid w:val="00692CD3"/>
    <w:rsid w:val="006939F7"/>
    <w:rsid w:val="006944A9"/>
    <w:rsid w:val="0069570D"/>
    <w:rsid w:val="006978CC"/>
    <w:rsid w:val="006979A6"/>
    <w:rsid w:val="006A28A0"/>
    <w:rsid w:val="006A337F"/>
    <w:rsid w:val="006A33FF"/>
    <w:rsid w:val="006A3B98"/>
    <w:rsid w:val="006A3C75"/>
    <w:rsid w:val="006A510B"/>
    <w:rsid w:val="006A578A"/>
    <w:rsid w:val="006A7C19"/>
    <w:rsid w:val="006B00A3"/>
    <w:rsid w:val="006B31D7"/>
    <w:rsid w:val="006B3408"/>
    <w:rsid w:val="006B3820"/>
    <w:rsid w:val="006B503D"/>
    <w:rsid w:val="006B6107"/>
    <w:rsid w:val="006B613F"/>
    <w:rsid w:val="006B7947"/>
    <w:rsid w:val="006C08C9"/>
    <w:rsid w:val="006C0F65"/>
    <w:rsid w:val="006C1D8B"/>
    <w:rsid w:val="006C2C65"/>
    <w:rsid w:val="006C3CA6"/>
    <w:rsid w:val="006C431C"/>
    <w:rsid w:val="006C4DEE"/>
    <w:rsid w:val="006C7065"/>
    <w:rsid w:val="006D01B5"/>
    <w:rsid w:val="006D0E5D"/>
    <w:rsid w:val="006D1481"/>
    <w:rsid w:val="006D2FFE"/>
    <w:rsid w:val="006D37C6"/>
    <w:rsid w:val="006D3A53"/>
    <w:rsid w:val="006D4113"/>
    <w:rsid w:val="006D44F6"/>
    <w:rsid w:val="006D4F5B"/>
    <w:rsid w:val="006D584E"/>
    <w:rsid w:val="006D5DC0"/>
    <w:rsid w:val="006D60E7"/>
    <w:rsid w:val="006D6A6C"/>
    <w:rsid w:val="006D70E5"/>
    <w:rsid w:val="006D7358"/>
    <w:rsid w:val="006D7748"/>
    <w:rsid w:val="006D7AD1"/>
    <w:rsid w:val="006E0E9A"/>
    <w:rsid w:val="006E2F28"/>
    <w:rsid w:val="006E3940"/>
    <w:rsid w:val="006E593B"/>
    <w:rsid w:val="006E5E87"/>
    <w:rsid w:val="006E61ED"/>
    <w:rsid w:val="006E6507"/>
    <w:rsid w:val="006E7C8E"/>
    <w:rsid w:val="006F206B"/>
    <w:rsid w:val="006F246C"/>
    <w:rsid w:val="006F3FA6"/>
    <w:rsid w:val="006F4678"/>
    <w:rsid w:val="006F4FB7"/>
    <w:rsid w:val="006F5690"/>
    <w:rsid w:val="006F65E3"/>
    <w:rsid w:val="006F6C49"/>
    <w:rsid w:val="006F7ADD"/>
    <w:rsid w:val="006F7CA5"/>
    <w:rsid w:val="00700239"/>
    <w:rsid w:val="00700845"/>
    <w:rsid w:val="0070110D"/>
    <w:rsid w:val="00701468"/>
    <w:rsid w:val="00703D08"/>
    <w:rsid w:val="0070419F"/>
    <w:rsid w:val="00704445"/>
    <w:rsid w:val="0070459C"/>
    <w:rsid w:val="007047A6"/>
    <w:rsid w:val="007070D3"/>
    <w:rsid w:val="00710105"/>
    <w:rsid w:val="00712DA7"/>
    <w:rsid w:val="00713575"/>
    <w:rsid w:val="00715356"/>
    <w:rsid w:val="00715BE9"/>
    <w:rsid w:val="007174A7"/>
    <w:rsid w:val="00722532"/>
    <w:rsid w:val="0072272A"/>
    <w:rsid w:val="007231EA"/>
    <w:rsid w:val="0072335C"/>
    <w:rsid w:val="0072338A"/>
    <w:rsid w:val="00723A4A"/>
    <w:rsid w:val="0072404C"/>
    <w:rsid w:val="007251E9"/>
    <w:rsid w:val="00725255"/>
    <w:rsid w:val="00725D50"/>
    <w:rsid w:val="00725DEB"/>
    <w:rsid w:val="00726C94"/>
    <w:rsid w:val="0072768A"/>
    <w:rsid w:val="007278FE"/>
    <w:rsid w:val="007279FA"/>
    <w:rsid w:val="007334AE"/>
    <w:rsid w:val="00733EC7"/>
    <w:rsid w:val="00734675"/>
    <w:rsid w:val="0073476F"/>
    <w:rsid w:val="00734982"/>
    <w:rsid w:val="00735DD9"/>
    <w:rsid w:val="00736254"/>
    <w:rsid w:val="00736CD4"/>
    <w:rsid w:val="00737C34"/>
    <w:rsid w:val="00740067"/>
    <w:rsid w:val="007406F1"/>
    <w:rsid w:val="007421AD"/>
    <w:rsid w:val="00743711"/>
    <w:rsid w:val="00743AF9"/>
    <w:rsid w:val="0074698A"/>
    <w:rsid w:val="00746CBF"/>
    <w:rsid w:val="007501E6"/>
    <w:rsid w:val="0075040D"/>
    <w:rsid w:val="007515A0"/>
    <w:rsid w:val="007521CA"/>
    <w:rsid w:val="007521EC"/>
    <w:rsid w:val="0075319A"/>
    <w:rsid w:val="007546EE"/>
    <w:rsid w:val="00755315"/>
    <w:rsid w:val="00755489"/>
    <w:rsid w:val="007559EC"/>
    <w:rsid w:val="007564ED"/>
    <w:rsid w:val="00757DED"/>
    <w:rsid w:val="00760384"/>
    <w:rsid w:val="0076054E"/>
    <w:rsid w:val="00761581"/>
    <w:rsid w:val="007617AB"/>
    <w:rsid w:val="00761C1D"/>
    <w:rsid w:val="00761D29"/>
    <w:rsid w:val="00762464"/>
    <w:rsid w:val="00762730"/>
    <w:rsid w:val="00762923"/>
    <w:rsid w:val="0076474E"/>
    <w:rsid w:val="00764833"/>
    <w:rsid w:val="00765378"/>
    <w:rsid w:val="00765608"/>
    <w:rsid w:val="00766A68"/>
    <w:rsid w:val="00767728"/>
    <w:rsid w:val="007678F1"/>
    <w:rsid w:val="007714D2"/>
    <w:rsid w:val="00771CAD"/>
    <w:rsid w:val="00772504"/>
    <w:rsid w:val="00773239"/>
    <w:rsid w:val="007747E9"/>
    <w:rsid w:val="007773DB"/>
    <w:rsid w:val="0077753C"/>
    <w:rsid w:val="00781635"/>
    <w:rsid w:val="00781884"/>
    <w:rsid w:val="00783147"/>
    <w:rsid w:val="0078358A"/>
    <w:rsid w:val="0078396B"/>
    <w:rsid w:val="007844D6"/>
    <w:rsid w:val="00784B7E"/>
    <w:rsid w:val="00784E88"/>
    <w:rsid w:val="0078729E"/>
    <w:rsid w:val="00787794"/>
    <w:rsid w:val="007909C3"/>
    <w:rsid w:val="00790C96"/>
    <w:rsid w:val="0079257F"/>
    <w:rsid w:val="0079291A"/>
    <w:rsid w:val="00792EBA"/>
    <w:rsid w:val="00794DBD"/>
    <w:rsid w:val="00795560"/>
    <w:rsid w:val="007955CB"/>
    <w:rsid w:val="00795EA3"/>
    <w:rsid w:val="00795F16"/>
    <w:rsid w:val="00796ED8"/>
    <w:rsid w:val="00797995"/>
    <w:rsid w:val="007A08CC"/>
    <w:rsid w:val="007A120E"/>
    <w:rsid w:val="007A16B0"/>
    <w:rsid w:val="007A16CD"/>
    <w:rsid w:val="007A2035"/>
    <w:rsid w:val="007A4D69"/>
    <w:rsid w:val="007A509F"/>
    <w:rsid w:val="007A6278"/>
    <w:rsid w:val="007A7BEC"/>
    <w:rsid w:val="007A7DA0"/>
    <w:rsid w:val="007B0336"/>
    <w:rsid w:val="007B0337"/>
    <w:rsid w:val="007B0C17"/>
    <w:rsid w:val="007B123E"/>
    <w:rsid w:val="007B19B2"/>
    <w:rsid w:val="007B1EFD"/>
    <w:rsid w:val="007B50F3"/>
    <w:rsid w:val="007B57AE"/>
    <w:rsid w:val="007B5B61"/>
    <w:rsid w:val="007B6620"/>
    <w:rsid w:val="007B7237"/>
    <w:rsid w:val="007B73E8"/>
    <w:rsid w:val="007C0432"/>
    <w:rsid w:val="007C0C3A"/>
    <w:rsid w:val="007C0C3B"/>
    <w:rsid w:val="007C1C70"/>
    <w:rsid w:val="007C2392"/>
    <w:rsid w:val="007C3D58"/>
    <w:rsid w:val="007C4DCB"/>
    <w:rsid w:val="007C57B1"/>
    <w:rsid w:val="007C57B5"/>
    <w:rsid w:val="007C5888"/>
    <w:rsid w:val="007C58CA"/>
    <w:rsid w:val="007C5B73"/>
    <w:rsid w:val="007C5D21"/>
    <w:rsid w:val="007C6305"/>
    <w:rsid w:val="007C709B"/>
    <w:rsid w:val="007D05B4"/>
    <w:rsid w:val="007D164E"/>
    <w:rsid w:val="007D1E8C"/>
    <w:rsid w:val="007D37D5"/>
    <w:rsid w:val="007D43FE"/>
    <w:rsid w:val="007D4A5F"/>
    <w:rsid w:val="007D793D"/>
    <w:rsid w:val="007E01C4"/>
    <w:rsid w:val="007E0C12"/>
    <w:rsid w:val="007E1096"/>
    <w:rsid w:val="007E11D2"/>
    <w:rsid w:val="007E14E5"/>
    <w:rsid w:val="007E17BC"/>
    <w:rsid w:val="007E1F19"/>
    <w:rsid w:val="007E2451"/>
    <w:rsid w:val="007E2B87"/>
    <w:rsid w:val="007E2E51"/>
    <w:rsid w:val="007E2F1C"/>
    <w:rsid w:val="007E3349"/>
    <w:rsid w:val="007E3357"/>
    <w:rsid w:val="007E3949"/>
    <w:rsid w:val="007E4195"/>
    <w:rsid w:val="007E4D63"/>
    <w:rsid w:val="007E5527"/>
    <w:rsid w:val="007E57F8"/>
    <w:rsid w:val="007E5D79"/>
    <w:rsid w:val="007E6618"/>
    <w:rsid w:val="007E7B96"/>
    <w:rsid w:val="007E7B9F"/>
    <w:rsid w:val="007F001F"/>
    <w:rsid w:val="007F08B7"/>
    <w:rsid w:val="007F09F7"/>
    <w:rsid w:val="007F0E2D"/>
    <w:rsid w:val="007F28B8"/>
    <w:rsid w:val="007F3DE2"/>
    <w:rsid w:val="007F4F91"/>
    <w:rsid w:val="007F5760"/>
    <w:rsid w:val="007F58BC"/>
    <w:rsid w:val="007F71A3"/>
    <w:rsid w:val="007F752F"/>
    <w:rsid w:val="008016D8"/>
    <w:rsid w:val="00803FE2"/>
    <w:rsid w:val="0080439D"/>
    <w:rsid w:val="0080533D"/>
    <w:rsid w:val="008056BC"/>
    <w:rsid w:val="00805DFF"/>
    <w:rsid w:val="0080625E"/>
    <w:rsid w:val="00806C23"/>
    <w:rsid w:val="00806DF4"/>
    <w:rsid w:val="00806FA3"/>
    <w:rsid w:val="00807194"/>
    <w:rsid w:val="00810D9C"/>
    <w:rsid w:val="00811B5A"/>
    <w:rsid w:val="00812087"/>
    <w:rsid w:val="00813EBF"/>
    <w:rsid w:val="008156D1"/>
    <w:rsid w:val="00816EE1"/>
    <w:rsid w:val="00817C10"/>
    <w:rsid w:val="00820633"/>
    <w:rsid w:val="00820712"/>
    <w:rsid w:val="0082098D"/>
    <w:rsid w:val="008216BC"/>
    <w:rsid w:val="00822BED"/>
    <w:rsid w:val="008232EC"/>
    <w:rsid w:val="008244C9"/>
    <w:rsid w:val="00825C69"/>
    <w:rsid w:val="00827059"/>
    <w:rsid w:val="008275D1"/>
    <w:rsid w:val="00827777"/>
    <w:rsid w:val="00833690"/>
    <w:rsid w:val="00833694"/>
    <w:rsid w:val="00833BD7"/>
    <w:rsid w:val="00833CDA"/>
    <w:rsid w:val="00833D50"/>
    <w:rsid w:val="00834034"/>
    <w:rsid w:val="008340DB"/>
    <w:rsid w:val="00834AA1"/>
    <w:rsid w:val="00834EA2"/>
    <w:rsid w:val="008351CB"/>
    <w:rsid w:val="0083615E"/>
    <w:rsid w:val="00836810"/>
    <w:rsid w:val="00836F1F"/>
    <w:rsid w:val="00837619"/>
    <w:rsid w:val="00837843"/>
    <w:rsid w:val="0084064B"/>
    <w:rsid w:val="00840B57"/>
    <w:rsid w:val="00841E1E"/>
    <w:rsid w:val="00842B23"/>
    <w:rsid w:val="00842D3D"/>
    <w:rsid w:val="00843917"/>
    <w:rsid w:val="00843978"/>
    <w:rsid w:val="00843D81"/>
    <w:rsid w:val="00844402"/>
    <w:rsid w:val="00844542"/>
    <w:rsid w:val="00844A08"/>
    <w:rsid w:val="00844D3E"/>
    <w:rsid w:val="008453AA"/>
    <w:rsid w:val="00845428"/>
    <w:rsid w:val="00845AA8"/>
    <w:rsid w:val="00845DD0"/>
    <w:rsid w:val="00846420"/>
    <w:rsid w:val="00846948"/>
    <w:rsid w:val="00846A10"/>
    <w:rsid w:val="00847943"/>
    <w:rsid w:val="00847BA8"/>
    <w:rsid w:val="0085005E"/>
    <w:rsid w:val="0085292F"/>
    <w:rsid w:val="00852C38"/>
    <w:rsid w:val="00852E65"/>
    <w:rsid w:val="00854A7F"/>
    <w:rsid w:val="008551E1"/>
    <w:rsid w:val="008563A4"/>
    <w:rsid w:val="00857B48"/>
    <w:rsid w:val="00857CD2"/>
    <w:rsid w:val="008609E6"/>
    <w:rsid w:val="008611B0"/>
    <w:rsid w:val="00861D10"/>
    <w:rsid w:val="00861EFD"/>
    <w:rsid w:val="0086643C"/>
    <w:rsid w:val="0086701C"/>
    <w:rsid w:val="0087137A"/>
    <w:rsid w:val="00871B42"/>
    <w:rsid w:val="00871FF0"/>
    <w:rsid w:val="00872DED"/>
    <w:rsid w:val="00873015"/>
    <w:rsid w:val="008731E3"/>
    <w:rsid w:val="0087396E"/>
    <w:rsid w:val="00874410"/>
    <w:rsid w:val="008746C7"/>
    <w:rsid w:val="0087472D"/>
    <w:rsid w:val="008751BF"/>
    <w:rsid w:val="00876BBA"/>
    <w:rsid w:val="00877B94"/>
    <w:rsid w:val="00877D5C"/>
    <w:rsid w:val="008815A6"/>
    <w:rsid w:val="0088329E"/>
    <w:rsid w:val="00883D8B"/>
    <w:rsid w:val="00883DFE"/>
    <w:rsid w:val="0088472B"/>
    <w:rsid w:val="00884C67"/>
    <w:rsid w:val="008850D7"/>
    <w:rsid w:val="008855FA"/>
    <w:rsid w:val="00885FCF"/>
    <w:rsid w:val="008872F3"/>
    <w:rsid w:val="00887B0C"/>
    <w:rsid w:val="00887CD9"/>
    <w:rsid w:val="00890DDB"/>
    <w:rsid w:val="00891070"/>
    <w:rsid w:val="00892CFB"/>
    <w:rsid w:val="0089337A"/>
    <w:rsid w:val="0089375E"/>
    <w:rsid w:val="00893AFD"/>
    <w:rsid w:val="00893CAF"/>
    <w:rsid w:val="00894426"/>
    <w:rsid w:val="008952B5"/>
    <w:rsid w:val="008957B9"/>
    <w:rsid w:val="00895980"/>
    <w:rsid w:val="00895A1F"/>
    <w:rsid w:val="008964F4"/>
    <w:rsid w:val="008A0885"/>
    <w:rsid w:val="008A117F"/>
    <w:rsid w:val="008A17C4"/>
    <w:rsid w:val="008A1FC0"/>
    <w:rsid w:val="008A29F4"/>
    <w:rsid w:val="008A496A"/>
    <w:rsid w:val="008A4BBC"/>
    <w:rsid w:val="008A5185"/>
    <w:rsid w:val="008A57E9"/>
    <w:rsid w:val="008A6822"/>
    <w:rsid w:val="008A79C1"/>
    <w:rsid w:val="008B0872"/>
    <w:rsid w:val="008B355F"/>
    <w:rsid w:val="008B3AA2"/>
    <w:rsid w:val="008B41CD"/>
    <w:rsid w:val="008B475D"/>
    <w:rsid w:val="008B4C15"/>
    <w:rsid w:val="008C0EF2"/>
    <w:rsid w:val="008C1644"/>
    <w:rsid w:val="008C1F1F"/>
    <w:rsid w:val="008C33CC"/>
    <w:rsid w:val="008C4A79"/>
    <w:rsid w:val="008C5644"/>
    <w:rsid w:val="008C6C76"/>
    <w:rsid w:val="008C7EC3"/>
    <w:rsid w:val="008D07AD"/>
    <w:rsid w:val="008D1638"/>
    <w:rsid w:val="008D3068"/>
    <w:rsid w:val="008D310E"/>
    <w:rsid w:val="008D4062"/>
    <w:rsid w:val="008D4E4E"/>
    <w:rsid w:val="008D53BD"/>
    <w:rsid w:val="008D7119"/>
    <w:rsid w:val="008D7D34"/>
    <w:rsid w:val="008D7E45"/>
    <w:rsid w:val="008E08C3"/>
    <w:rsid w:val="008E0BD6"/>
    <w:rsid w:val="008E0FBD"/>
    <w:rsid w:val="008E1DB1"/>
    <w:rsid w:val="008E1F36"/>
    <w:rsid w:val="008E23D2"/>
    <w:rsid w:val="008E24F6"/>
    <w:rsid w:val="008E36F9"/>
    <w:rsid w:val="008E3A2C"/>
    <w:rsid w:val="008E4482"/>
    <w:rsid w:val="008E4A05"/>
    <w:rsid w:val="008E4A4B"/>
    <w:rsid w:val="008E5B9D"/>
    <w:rsid w:val="008E5C31"/>
    <w:rsid w:val="008E628F"/>
    <w:rsid w:val="008E77B8"/>
    <w:rsid w:val="008F0980"/>
    <w:rsid w:val="008F0C97"/>
    <w:rsid w:val="008F10A3"/>
    <w:rsid w:val="008F15EE"/>
    <w:rsid w:val="008F21C0"/>
    <w:rsid w:val="008F3023"/>
    <w:rsid w:val="008F4335"/>
    <w:rsid w:val="008F4D69"/>
    <w:rsid w:val="008F5994"/>
    <w:rsid w:val="008F5FED"/>
    <w:rsid w:val="008F6825"/>
    <w:rsid w:val="008F6F02"/>
    <w:rsid w:val="008F6F80"/>
    <w:rsid w:val="008F7100"/>
    <w:rsid w:val="008F7F43"/>
    <w:rsid w:val="009018A1"/>
    <w:rsid w:val="00903BAE"/>
    <w:rsid w:val="009051CB"/>
    <w:rsid w:val="00906328"/>
    <w:rsid w:val="0090642C"/>
    <w:rsid w:val="00907658"/>
    <w:rsid w:val="00910358"/>
    <w:rsid w:val="00910C8C"/>
    <w:rsid w:val="009117C6"/>
    <w:rsid w:val="009123DA"/>
    <w:rsid w:val="0091241D"/>
    <w:rsid w:val="00912F12"/>
    <w:rsid w:val="009154D4"/>
    <w:rsid w:val="00916280"/>
    <w:rsid w:val="00916BBF"/>
    <w:rsid w:val="00917043"/>
    <w:rsid w:val="009178A1"/>
    <w:rsid w:val="00920EF3"/>
    <w:rsid w:val="00921135"/>
    <w:rsid w:val="00922BB0"/>
    <w:rsid w:val="009253B3"/>
    <w:rsid w:val="00925850"/>
    <w:rsid w:val="00925DD9"/>
    <w:rsid w:val="00930398"/>
    <w:rsid w:val="00930C4C"/>
    <w:rsid w:val="0093126F"/>
    <w:rsid w:val="00932794"/>
    <w:rsid w:val="00932870"/>
    <w:rsid w:val="00932E27"/>
    <w:rsid w:val="00934180"/>
    <w:rsid w:val="00934499"/>
    <w:rsid w:val="009355EE"/>
    <w:rsid w:val="00935D19"/>
    <w:rsid w:val="00935F5E"/>
    <w:rsid w:val="00935F79"/>
    <w:rsid w:val="00937667"/>
    <w:rsid w:val="00937D39"/>
    <w:rsid w:val="00941444"/>
    <w:rsid w:val="0094147F"/>
    <w:rsid w:val="0094167C"/>
    <w:rsid w:val="00941F30"/>
    <w:rsid w:val="00943B75"/>
    <w:rsid w:val="009446DA"/>
    <w:rsid w:val="0094492C"/>
    <w:rsid w:val="00944A1A"/>
    <w:rsid w:val="00947854"/>
    <w:rsid w:val="00947D80"/>
    <w:rsid w:val="00950377"/>
    <w:rsid w:val="009507AC"/>
    <w:rsid w:val="00950AEC"/>
    <w:rsid w:val="00950E24"/>
    <w:rsid w:val="009510E6"/>
    <w:rsid w:val="009510FB"/>
    <w:rsid w:val="00952680"/>
    <w:rsid w:val="009528EA"/>
    <w:rsid w:val="0095298B"/>
    <w:rsid w:val="0095309F"/>
    <w:rsid w:val="009530A1"/>
    <w:rsid w:val="00953392"/>
    <w:rsid w:val="00953656"/>
    <w:rsid w:val="009545E6"/>
    <w:rsid w:val="00954E09"/>
    <w:rsid w:val="00955049"/>
    <w:rsid w:val="0095721C"/>
    <w:rsid w:val="0096144E"/>
    <w:rsid w:val="009629A6"/>
    <w:rsid w:val="00963832"/>
    <w:rsid w:val="0096396B"/>
    <w:rsid w:val="00966144"/>
    <w:rsid w:val="00967F4E"/>
    <w:rsid w:val="00971297"/>
    <w:rsid w:val="0097191F"/>
    <w:rsid w:val="0097254B"/>
    <w:rsid w:val="009754C3"/>
    <w:rsid w:val="0097556E"/>
    <w:rsid w:val="00975A85"/>
    <w:rsid w:val="00975DF2"/>
    <w:rsid w:val="00976C5B"/>
    <w:rsid w:val="00980CEB"/>
    <w:rsid w:val="00980F95"/>
    <w:rsid w:val="00981447"/>
    <w:rsid w:val="00981D9A"/>
    <w:rsid w:val="0098275E"/>
    <w:rsid w:val="00982CA9"/>
    <w:rsid w:val="00983AD1"/>
    <w:rsid w:val="009841E3"/>
    <w:rsid w:val="00984BA6"/>
    <w:rsid w:val="009851FC"/>
    <w:rsid w:val="00985AE4"/>
    <w:rsid w:val="00985F68"/>
    <w:rsid w:val="00986788"/>
    <w:rsid w:val="00987868"/>
    <w:rsid w:val="009929FF"/>
    <w:rsid w:val="00993546"/>
    <w:rsid w:val="00993FEA"/>
    <w:rsid w:val="00994CFB"/>
    <w:rsid w:val="00994FAA"/>
    <w:rsid w:val="00995C43"/>
    <w:rsid w:val="00995D02"/>
    <w:rsid w:val="00995E66"/>
    <w:rsid w:val="009970FF"/>
    <w:rsid w:val="009A028E"/>
    <w:rsid w:val="009A407B"/>
    <w:rsid w:val="009A41A8"/>
    <w:rsid w:val="009A58EB"/>
    <w:rsid w:val="009A5F90"/>
    <w:rsid w:val="009A62A4"/>
    <w:rsid w:val="009A6948"/>
    <w:rsid w:val="009A725F"/>
    <w:rsid w:val="009B050C"/>
    <w:rsid w:val="009B05BF"/>
    <w:rsid w:val="009B2E3C"/>
    <w:rsid w:val="009B42A3"/>
    <w:rsid w:val="009B4A2D"/>
    <w:rsid w:val="009B51BB"/>
    <w:rsid w:val="009B5BAC"/>
    <w:rsid w:val="009B5EE7"/>
    <w:rsid w:val="009B670F"/>
    <w:rsid w:val="009B67D7"/>
    <w:rsid w:val="009B6F68"/>
    <w:rsid w:val="009B7C87"/>
    <w:rsid w:val="009C0156"/>
    <w:rsid w:val="009C095E"/>
    <w:rsid w:val="009C10E2"/>
    <w:rsid w:val="009C11F2"/>
    <w:rsid w:val="009C1249"/>
    <w:rsid w:val="009C209F"/>
    <w:rsid w:val="009C2848"/>
    <w:rsid w:val="009C2EA9"/>
    <w:rsid w:val="009C51BA"/>
    <w:rsid w:val="009C578E"/>
    <w:rsid w:val="009C5EA8"/>
    <w:rsid w:val="009C6982"/>
    <w:rsid w:val="009C6EEE"/>
    <w:rsid w:val="009C73C4"/>
    <w:rsid w:val="009C7718"/>
    <w:rsid w:val="009D0390"/>
    <w:rsid w:val="009D0450"/>
    <w:rsid w:val="009D053E"/>
    <w:rsid w:val="009D093C"/>
    <w:rsid w:val="009D1178"/>
    <w:rsid w:val="009D2419"/>
    <w:rsid w:val="009D299D"/>
    <w:rsid w:val="009D3F6F"/>
    <w:rsid w:val="009D4AEE"/>
    <w:rsid w:val="009D5320"/>
    <w:rsid w:val="009D6A45"/>
    <w:rsid w:val="009D764D"/>
    <w:rsid w:val="009D7AF0"/>
    <w:rsid w:val="009D7F3C"/>
    <w:rsid w:val="009D7F77"/>
    <w:rsid w:val="009E1364"/>
    <w:rsid w:val="009E3A32"/>
    <w:rsid w:val="009E4D6F"/>
    <w:rsid w:val="009E4DF3"/>
    <w:rsid w:val="009E5708"/>
    <w:rsid w:val="009E6D0B"/>
    <w:rsid w:val="009E7536"/>
    <w:rsid w:val="009F00A4"/>
    <w:rsid w:val="009F045E"/>
    <w:rsid w:val="009F0668"/>
    <w:rsid w:val="009F2117"/>
    <w:rsid w:val="009F310D"/>
    <w:rsid w:val="009F3783"/>
    <w:rsid w:val="009F3987"/>
    <w:rsid w:val="009F5E4F"/>
    <w:rsid w:val="009F5F73"/>
    <w:rsid w:val="009F64E1"/>
    <w:rsid w:val="009F6F44"/>
    <w:rsid w:val="009F7281"/>
    <w:rsid w:val="009F7ED7"/>
    <w:rsid w:val="00A0040F"/>
    <w:rsid w:val="00A0056E"/>
    <w:rsid w:val="00A00762"/>
    <w:rsid w:val="00A0121F"/>
    <w:rsid w:val="00A018E7"/>
    <w:rsid w:val="00A018F4"/>
    <w:rsid w:val="00A0308B"/>
    <w:rsid w:val="00A03A88"/>
    <w:rsid w:val="00A03C4B"/>
    <w:rsid w:val="00A0426A"/>
    <w:rsid w:val="00A044A0"/>
    <w:rsid w:val="00A054B0"/>
    <w:rsid w:val="00A0571C"/>
    <w:rsid w:val="00A05F1F"/>
    <w:rsid w:val="00A06231"/>
    <w:rsid w:val="00A07E60"/>
    <w:rsid w:val="00A11FC5"/>
    <w:rsid w:val="00A12279"/>
    <w:rsid w:val="00A14210"/>
    <w:rsid w:val="00A15953"/>
    <w:rsid w:val="00A15C38"/>
    <w:rsid w:val="00A16F99"/>
    <w:rsid w:val="00A172A0"/>
    <w:rsid w:val="00A175AE"/>
    <w:rsid w:val="00A176BF"/>
    <w:rsid w:val="00A17DAC"/>
    <w:rsid w:val="00A201CF"/>
    <w:rsid w:val="00A216C4"/>
    <w:rsid w:val="00A2183F"/>
    <w:rsid w:val="00A2375C"/>
    <w:rsid w:val="00A23A61"/>
    <w:rsid w:val="00A24287"/>
    <w:rsid w:val="00A24465"/>
    <w:rsid w:val="00A24B4F"/>
    <w:rsid w:val="00A253F5"/>
    <w:rsid w:val="00A2611F"/>
    <w:rsid w:val="00A2712D"/>
    <w:rsid w:val="00A3067C"/>
    <w:rsid w:val="00A30A10"/>
    <w:rsid w:val="00A31210"/>
    <w:rsid w:val="00A31E10"/>
    <w:rsid w:val="00A31F5E"/>
    <w:rsid w:val="00A344C8"/>
    <w:rsid w:val="00A35C33"/>
    <w:rsid w:val="00A36082"/>
    <w:rsid w:val="00A36510"/>
    <w:rsid w:val="00A36B54"/>
    <w:rsid w:val="00A36CC0"/>
    <w:rsid w:val="00A36ECE"/>
    <w:rsid w:val="00A40BF1"/>
    <w:rsid w:val="00A41214"/>
    <w:rsid w:val="00A41676"/>
    <w:rsid w:val="00A418C8"/>
    <w:rsid w:val="00A41A67"/>
    <w:rsid w:val="00A41ED7"/>
    <w:rsid w:val="00A430D1"/>
    <w:rsid w:val="00A430F0"/>
    <w:rsid w:val="00A44ED6"/>
    <w:rsid w:val="00A4522C"/>
    <w:rsid w:val="00A46574"/>
    <w:rsid w:val="00A46C3B"/>
    <w:rsid w:val="00A47938"/>
    <w:rsid w:val="00A47D61"/>
    <w:rsid w:val="00A50025"/>
    <w:rsid w:val="00A51538"/>
    <w:rsid w:val="00A51AA2"/>
    <w:rsid w:val="00A539CA"/>
    <w:rsid w:val="00A547DF"/>
    <w:rsid w:val="00A558CD"/>
    <w:rsid w:val="00A55B9E"/>
    <w:rsid w:val="00A568E3"/>
    <w:rsid w:val="00A56D80"/>
    <w:rsid w:val="00A56F0D"/>
    <w:rsid w:val="00A57B53"/>
    <w:rsid w:val="00A60717"/>
    <w:rsid w:val="00A612BB"/>
    <w:rsid w:val="00A61EBE"/>
    <w:rsid w:val="00A62325"/>
    <w:rsid w:val="00A62644"/>
    <w:rsid w:val="00A62BD1"/>
    <w:rsid w:val="00A63AEA"/>
    <w:rsid w:val="00A63FB9"/>
    <w:rsid w:val="00A64A7B"/>
    <w:rsid w:val="00A65293"/>
    <w:rsid w:val="00A65D5A"/>
    <w:rsid w:val="00A65EBD"/>
    <w:rsid w:val="00A66702"/>
    <w:rsid w:val="00A67C20"/>
    <w:rsid w:val="00A71649"/>
    <w:rsid w:val="00A72C81"/>
    <w:rsid w:val="00A72CBB"/>
    <w:rsid w:val="00A74E5C"/>
    <w:rsid w:val="00A754F3"/>
    <w:rsid w:val="00A80650"/>
    <w:rsid w:val="00A80A93"/>
    <w:rsid w:val="00A816DB"/>
    <w:rsid w:val="00A82144"/>
    <w:rsid w:val="00A82867"/>
    <w:rsid w:val="00A83742"/>
    <w:rsid w:val="00A85721"/>
    <w:rsid w:val="00A86D46"/>
    <w:rsid w:val="00A878EF"/>
    <w:rsid w:val="00A879B5"/>
    <w:rsid w:val="00A87A07"/>
    <w:rsid w:val="00A87DB7"/>
    <w:rsid w:val="00A9079C"/>
    <w:rsid w:val="00A907F7"/>
    <w:rsid w:val="00A90A73"/>
    <w:rsid w:val="00A9101C"/>
    <w:rsid w:val="00A94B38"/>
    <w:rsid w:val="00A95320"/>
    <w:rsid w:val="00A97E26"/>
    <w:rsid w:val="00A97F59"/>
    <w:rsid w:val="00AA02CB"/>
    <w:rsid w:val="00AA062C"/>
    <w:rsid w:val="00AA092C"/>
    <w:rsid w:val="00AA1115"/>
    <w:rsid w:val="00AA160C"/>
    <w:rsid w:val="00AA2256"/>
    <w:rsid w:val="00AA2F29"/>
    <w:rsid w:val="00AA4F75"/>
    <w:rsid w:val="00AA5503"/>
    <w:rsid w:val="00AA5855"/>
    <w:rsid w:val="00AA64CB"/>
    <w:rsid w:val="00AA6DAF"/>
    <w:rsid w:val="00AB21E8"/>
    <w:rsid w:val="00AB27CF"/>
    <w:rsid w:val="00AB5959"/>
    <w:rsid w:val="00AB6B90"/>
    <w:rsid w:val="00AB6BC1"/>
    <w:rsid w:val="00AB6E0D"/>
    <w:rsid w:val="00AB7150"/>
    <w:rsid w:val="00AB76B0"/>
    <w:rsid w:val="00AB76F9"/>
    <w:rsid w:val="00AB7FD8"/>
    <w:rsid w:val="00AC02AC"/>
    <w:rsid w:val="00AC0464"/>
    <w:rsid w:val="00AC0627"/>
    <w:rsid w:val="00AC19F6"/>
    <w:rsid w:val="00AC22FA"/>
    <w:rsid w:val="00AC2BB7"/>
    <w:rsid w:val="00AC34E0"/>
    <w:rsid w:val="00AC3951"/>
    <w:rsid w:val="00AC3C00"/>
    <w:rsid w:val="00AC42E1"/>
    <w:rsid w:val="00AC4B93"/>
    <w:rsid w:val="00AC537C"/>
    <w:rsid w:val="00AC7365"/>
    <w:rsid w:val="00AC743E"/>
    <w:rsid w:val="00AC75E9"/>
    <w:rsid w:val="00AD0457"/>
    <w:rsid w:val="00AD06D6"/>
    <w:rsid w:val="00AD083A"/>
    <w:rsid w:val="00AD1875"/>
    <w:rsid w:val="00AD231E"/>
    <w:rsid w:val="00AD26C7"/>
    <w:rsid w:val="00AD6305"/>
    <w:rsid w:val="00AD6BCF"/>
    <w:rsid w:val="00AE0C09"/>
    <w:rsid w:val="00AE2FA7"/>
    <w:rsid w:val="00AE3828"/>
    <w:rsid w:val="00AE3832"/>
    <w:rsid w:val="00AE3A82"/>
    <w:rsid w:val="00AE4A25"/>
    <w:rsid w:val="00AE5FE5"/>
    <w:rsid w:val="00AE770A"/>
    <w:rsid w:val="00AE7FD3"/>
    <w:rsid w:val="00AF1068"/>
    <w:rsid w:val="00AF1A95"/>
    <w:rsid w:val="00AF1BEA"/>
    <w:rsid w:val="00AF23F5"/>
    <w:rsid w:val="00AF2A9D"/>
    <w:rsid w:val="00AF4510"/>
    <w:rsid w:val="00AF4E5A"/>
    <w:rsid w:val="00AF63CC"/>
    <w:rsid w:val="00B00716"/>
    <w:rsid w:val="00B01A80"/>
    <w:rsid w:val="00B01AE7"/>
    <w:rsid w:val="00B02770"/>
    <w:rsid w:val="00B03409"/>
    <w:rsid w:val="00B040D1"/>
    <w:rsid w:val="00B04BF0"/>
    <w:rsid w:val="00B05B72"/>
    <w:rsid w:val="00B05BEF"/>
    <w:rsid w:val="00B06A43"/>
    <w:rsid w:val="00B06DAB"/>
    <w:rsid w:val="00B07EDC"/>
    <w:rsid w:val="00B1097C"/>
    <w:rsid w:val="00B11348"/>
    <w:rsid w:val="00B12A9E"/>
    <w:rsid w:val="00B12FDF"/>
    <w:rsid w:val="00B14441"/>
    <w:rsid w:val="00B1447D"/>
    <w:rsid w:val="00B14C57"/>
    <w:rsid w:val="00B14E60"/>
    <w:rsid w:val="00B163DA"/>
    <w:rsid w:val="00B16DEF"/>
    <w:rsid w:val="00B201A5"/>
    <w:rsid w:val="00B23AED"/>
    <w:rsid w:val="00B24275"/>
    <w:rsid w:val="00B24422"/>
    <w:rsid w:val="00B26D12"/>
    <w:rsid w:val="00B27255"/>
    <w:rsid w:val="00B27D2C"/>
    <w:rsid w:val="00B288FA"/>
    <w:rsid w:val="00B30AE1"/>
    <w:rsid w:val="00B31F33"/>
    <w:rsid w:val="00B33DE9"/>
    <w:rsid w:val="00B35394"/>
    <w:rsid w:val="00B355DD"/>
    <w:rsid w:val="00B355FE"/>
    <w:rsid w:val="00B36B82"/>
    <w:rsid w:val="00B3736D"/>
    <w:rsid w:val="00B37B81"/>
    <w:rsid w:val="00B417C3"/>
    <w:rsid w:val="00B4567C"/>
    <w:rsid w:val="00B4578B"/>
    <w:rsid w:val="00B4674A"/>
    <w:rsid w:val="00B4720A"/>
    <w:rsid w:val="00B47F70"/>
    <w:rsid w:val="00B504EB"/>
    <w:rsid w:val="00B50680"/>
    <w:rsid w:val="00B50790"/>
    <w:rsid w:val="00B51B7D"/>
    <w:rsid w:val="00B541B1"/>
    <w:rsid w:val="00B55CD2"/>
    <w:rsid w:val="00B60425"/>
    <w:rsid w:val="00B60EC1"/>
    <w:rsid w:val="00B61C1F"/>
    <w:rsid w:val="00B61E88"/>
    <w:rsid w:val="00B62019"/>
    <w:rsid w:val="00B62E1B"/>
    <w:rsid w:val="00B62EC0"/>
    <w:rsid w:val="00B64AB4"/>
    <w:rsid w:val="00B65095"/>
    <w:rsid w:val="00B668D2"/>
    <w:rsid w:val="00B66A41"/>
    <w:rsid w:val="00B67382"/>
    <w:rsid w:val="00B67563"/>
    <w:rsid w:val="00B677F9"/>
    <w:rsid w:val="00B67B50"/>
    <w:rsid w:val="00B7023D"/>
    <w:rsid w:val="00B71CEF"/>
    <w:rsid w:val="00B72D62"/>
    <w:rsid w:val="00B72E1B"/>
    <w:rsid w:val="00B7362D"/>
    <w:rsid w:val="00B74A30"/>
    <w:rsid w:val="00B755FC"/>
    <w:rsid w:val="00B7574C"/>
    <w:rsid w:val="00B757F4"/>
    <w:rsid w:val="00B76233"/>
    <w:rsid w:val="00B76B91"/>
    <w:rsid w:val="00B7760D"/>
    <w:rsid w:val="00B77947"/>
    <w:rsid w:val="00B80C28"/>
    <w:rsid w:val="00B835DC"/>
    <w:rsid w:val="00B8463E"/>
    <w:rsid w:val="00B86A6A"/>
    <w:rsid w:val="00B86AF9"/>
    <w:rsid w:val="00B873B1"/>
    <w:rsid w:val="00B87AD6"/>
    <w:rsid w:val="00B87D74"/>
    <w:rsid w:val="00B90850"/>
    <w:rsid w:val="00B90882"/>
    <w:rsid w:val="00B90919"/>
    <w:rsid w:val="00B920D2"/>
    <w:rsid w:val="00B923A7"/>
    <w:rsid w:val="00B9297E"/>
    <w:rsid w:val="00B939AD"/>
    <w:rsid w:val="00B93D93"/>
    <w:rsid w:val="00B95EA9"/>
    <w:rsid w:val="00B96F1C"/>
    <w:rsid w:val="00BA0D60"/>
    <w:rsid w:val="00BA0FA7"/>
    <w:rsid w:val="00BA1481"/>
    <w:rsid w:val="00BA1830"/>
    <w:rsid w:val="00BA19D3"/>
    <w:rsid w:val="00BA25CF"/>
    <w:rsid w:val="00BA3138"/>
    <w:rsid w:val="00BA321C"/>
    <w:rsid w:val="00BA4422"/>
    <w:rsid w:val="00BA47E3"/>
    <w:rsid w:val="00BA4D4B"/>
    <w:rsid w:val="00BA53F6"/>
    <w:rsid w:val="00BA54DC"/>
    <w:rsid w:val="00BA5E9B"/>
    <w:rsid w:val="00BA7768"/>
    <w:rsid w:val="00BB1E02"/>
    <w:rsid w:val="00BB25F6"/>
    <w:rsid w:val="00BB30E9"/>
    <w:rsid w:val="00BB34A2"/>
    <w:rsid w:val="00BB382E"/>
    <w:rsid w:val="00BB441D"/>
    <w:rsid w:val="00BB4E1E"/>
    <w:rsid w:val="00BB5300"/>
    <w:rsid w:val="00BB6EA8"/>
    <w:rsid w:val="00BB7606"/>
    <w:rsid w:val="00BB7C25"/>
    <w:rsid w:val="00BC062A"/>
    <w:rsid w:val="00BC2801"/>
    <w:rsid w:val="00BC305F"/>
    <w:rsid w:val="00BC3B4F"/>
    <w:rsid w:val="00BC3BAB"/>
    <w:rsid w:val="00BC4DAC"/>
    <w:rsid w:val="00BC55A6"/>
    <w:rsid w:val="00BC5B41"/>
    <w:rsid w:val="00BC6AA8"/>
    <w:rsid w:val="00BC703E"/>
    <w:rsid w:val="00BC7092"/>
    <w:rsid w:val="00BC7451"/>
    <w:rsid w:val="00BC7ED0"/>
    <w:rsid w:val="00BD06F6"/>
    <w:rsid w:val="00BD1C9F"/>
    <w:rsid w:val="00BD2414"/>
    <w:rsid w:val="00BD31FA"/>
    <w:rsid w:val="00BD39DD"/>
    <w:rsid w:val="00BD3B83"/>
    <w:rsid w:val="00BD462D"/>
    <w:rsid w:val="00BD6F44"/>
    <w:rsid w:val="00BE0A97"/>
    <w:rsid w:val="00BE11D9"/>
    <w:rsid w:val="00BE1819"/>
    <w:rsid w:val="00BE2C1C"/>
    <w:rsid w:val="00BE2D55"/>
    <w:rsid w:val="00BE2F24"/>
    <w:rsid w:val="00BE35BA"/>
    <w:rsid w:val="00BE414D"/>
    <w:rsid w:val="00BF006A"/>
    <w:rsid w:val="00BF035F"/>
    <w:rsid w:val="00BF070F"/>
    <w:rsid w:val="00BF0A75"/>
    <w:rsid w:val="00BF118B"/>
    <w:rsid w:val="00BF15CA"/>
    <w:rsid w:val="00BF1ACD"/>
    <w:rsid w:val="00BF1E04"/>
    <w:rsid w:val="00BF272F"/>
    <w:rsid w:val="00BF2827"/>
    <w:rsid w:val="00BF375D"/>
    <w:rsid w:val="00BF387A"/>
    <w:rsid w:val="00BF3C4B"/>
    <w:rsid w:val="00BF4907"/>
    <w:rsid w:val="00BF5386"/>
    <w:rsid w:val="00BF6081"/>
    <w:rsid w:val="00BF6A38"/>
    <w:rsid w:val="00BF6BED"/>
    <w:rsid w:val="00BF6F58"/>
    <w:rsid w:val="00BF71D8"/>
    <w:rsid w:val="00BF7F00"/>
    <w:rsid w:val="00C00740"/>
    <w:rsid w:val="00C00AA3"/>
    <w:rsid w:val="00C00EE4"/>
    <w:rsid w:val="00C01ECD"/>
    <w:rsid w:val="00C040F4"/>
    <w:rsid w:val="00C0475A"/>
    <w:rsid w:val="00C04EC0"/>
    <w:rsid w:val="00C0560C"/>
    <w:rsid w:val="00C05B90"/>
    <w:rsid w:val="00C06250"/>
    <w:rsid w:val="00C07D60"/>
    <w:rsid w:val="00C11706"/>
    <w:rsid w:val="00C11965"/>
    <w:rsid w:val="00C11990"/>
    <w:rsid w:val="00C11AA9"/>
    <w:rsid w:val="00C13E61"/>
    <w:rsid w:val="00C149E3"/>
    <w:rsid w:val="00C14FA6"/>
    <w:rsid w:val="00C15C9A"/>
    <w:rsid w:val="00C165EA"/>
    <w:rsid w:val="00C179EA"/>
    <w:rsid w:val="00C17AF8"/>
    <w:rsid w:val="00C210AE"/>
    <w:rsid w:val="00C22B38"/>
    <w:rsid w:val="00C22F9F"/>
    <w:rsid w:val="00C23FBF"/>
    <w:rsid w:val="00C240C8"/>
    <w:rsid w:val="00C245A2"/>
    <w:rsid w:val="00C2464E"/>
    <w:rsid w:val="00C26393"/>
    <w:rsid w:val="00C26844"/>
    <w:rsid w:val="00C30634"/>
    <w:rsid w:val="00C3496C"/>
    <w:rsid w:val="00C34A5B"/>
    <w:rsid w:val="00C34C14"/>
    <w:rsid w:val="00C35870"/>
    <w:rsid w:val="00C37CF8"/>
    <w:rsid w:val="00C41649"/>
    <w:rsid w:val="00C41ACF"/>
    <w:rsid w:val="00C41EBA"/>
    <w:rsid w:val="00C429EE"/>
    <w:rsid w:val="00C42FEC"/>
    <w:rsid w:val="00C46766"/>
    <w:rsid w:val="00C46D01"/>
    <w:rsid w:val="00C46FAC"/>
    <w:rsid w:val="00C4741C"/>
    <w:rsid w:val="00C50115"/>
    <w:rsid w:val="00C502AA"/>
    <w:rsid w:val="00C51813"/>
    <w:rsid w:val="00C528FC"/>
    <w:rsid w:val="00C52AE6"/>
    <w:rsid w:val="00C52B75"/>
    <w:rsid w:val="00C543FE"/>
    <w:rsid w:val="00C55E8E"/>
    <w:rsid w:val="00C567D5"/>
    <w:rsid w:val="00C56C69"/>
    <w:rsid w:val="00C56C6C"/>
    <w:rsid w:val="00C605CD"/>
    <w:rsid w:val="00C6109D"/>
    <w:rsid w:val="00C6160F"/>
    <w:rsid w:val="00C6182C"/>
    <w:rsid w:val="00C6197D"/>
    <w:rsid w:val="00C62325"/>
    <w:rsid w:val="00C62E46"/>
    <w:rsid w:val="00C63136"/>
    <w:rsid w:val="00C6331C"/>
    <w:rsid w:val="00C644BB"/>
    <w:rsid w:val="00C64814"/>
    <w:rsid w:val="00C649AB"/>
    <w:rsid w:val="00C65F8C"/>
    <w:rsid w:val="00C666A5"/>
    <w:rsid w:val="00C6779B"/>
    <w:rsid w:val="00C70744"/>
    <w:rsid w:val="00C7090A"/>
    <w:rsid w:val="00C73781"/>
    <w:rsid w:val="00C73CEB"/>
    <w:rsid w:val="00C754A0"/>
    <w:rsid w:val="00C76547"/>
    <w:rsid w:val="00C77534"/>
    <w:rsid w:val="00C775CE"/>
    <w:rsid w:val="00C7771A"/>
    <w:rsid w:val="00C77D98"/>
    <w:rsid w:val="00C804FB"/>
    <w:rsid w:val="00C8066C"/>
    <w:rsid w:val="00C8109F"/>
    <w:rsid w:val="00C810CB"/>
    <w:rsid w:val="00C8200B"/>
    <w:rsid w:val="00C821D6"/>
    <w:rsid w:val="00C82AB7"/>
    <w:rsid w:val="00C82CA9"/>
    <w:rsid w:val="00C82FA5"/>
    <w:rsid w:val="00C838B1"/>
    <w:rsid w:val="00C83A39"/>
    <w:rsid w:val="00C847AF"/>
    <w:rsid w:val="00C8586B"/>
    <w:rsid w:val="00C8646A"/>
    <w:rsid w:val="00C86C77"/>
    <w:rsid w:val="00C87DAA"/>
    <w:rsid w:val="00C90D45"/>
    <w:rsid w:val="00C9113E"/>
    <w:rsid w:val="00C91230"/>
    <w:rsid w:val="00C91418"/>
    <w:rsid w:val="00C91620"/>
    <w:rsid w:val="00C9209C"/>
    <w:rsid w:val="00C92904"/>
    <w:rsid w:val="00C947F3"/>
    <w:rsid w:val="00C94B9F"/>
    <w:rsid w:val="00C94BA1"/>
    <w:rsid w:val="00C94EDB"/>
    <w:rsid w:val="00C9543A"/>
    <w:rsid w:val="00C95940"/>
    <w:rsid w:val="00C95D56"/>
    <w:rsid w:val="00C9608E"/>
    <w:rsid w:val="00C96B2D"/>
    <w:rsid w:val="00CA0103"/>
    <w:rsid w:val="00CA0857"/>
    <w:rsid w:val="00CA0DC2"/>
    <w:rsid w:val="00CA10E3"/>
    <w:rsid w:val="00CA2279"/>
    <w:rsid w:val="00CA3A5E"/>
    <w:rsid w:val="00CA3A76"/>
    <w:rsid w:val="00CA5126"/>
    <w:rsid w:val="00CA60AA"/>
    <w:rsid w:val="00CA6A11"/>
    <w:rsid w:val="00CA7AC9"/>
    <w:rsid w:val="00CA7BDD"/>
    <w:rsid w:val="00CB1F87"/>
    <w:rsid w:val="00CB2214"/>
    <w:rsid w:val="00CB273B"/>
    <w:rsid w:val="00CB43FC"/>
    <w:rsid w:val="00CB4E86"/>
    <w:rsid w:val="00CB541B"/>
    <w:rsid w:val="00CB548D"/>
    <w:rsid w:val="00CB5EEF"/>
    <w:rsid w:val="00CB67D8"/>
    <w:rsid w:val="00CB7FFA"/>
    <w:rsid w:val="00CC0C77"/>
    <w:rsid w:val="00CC0D1A"/>
    <w:rsid w:val="00CC0F1E"/>
    <w:rsid w:val="00CC133E"/>
    <w:rsid w:val="00CC1A57"/>
    <w:rsid w:val="00CC21DA"/>
    <w:rsid w:val="00CC352B"/>
    <w:rsid w:val="00CC46F7"/>
    <w:rsid w:val="00CC4BBD"/>
    <w:rsid w:val="00CC4BCC"/>
    <w:rsid w:val="00CC61EE"/>
    <w:rsid w:val="00CC6C79"/>
    <w:rsid w:val="00CC761C"/>
    <w:rsid w:val="00CC7CF0"/>
    <w:rsid w:val="00CC7E5C"/>
    <w:rsid w:val="00CD0D75"/>
    <w:rsid w:val="00CD1790"/>
    <w:rsid w:val="00CD1F3A"/>
    <w:rsid w:val="00CD268B"/>
    <w:rsid w:val="00CD356B"/>
    <w:rsid w:val="00CD383C"/>
    <w:rsid w:val="00CD4BA8"/>
    <w:rsid w:val="00CD4F13"/>
    <w:rsid w:val="00CD5406"/>
    <w:rsid w:val="00CD5AF1"/>
    <w:rsid w:val="00CD5B7B"/>
    <w:rsid w:val="00CD6771"/>
    <w:rsid w:val="00CD7205"/>
    <w:rsid w:val="00CD72E2"/>
    <w:rsid w:val="00CE0509"/>
    <w:rsid w:val="00CE07D5"/>
    <w:rsid w:val="00CE1995"/>
    <w:rsid w:val="00CE1E42"/>
    <w:rsid w:val="00CE2534"/>
    <w:rsid w:val="00CE25E1"/>
    <w:rsid w:val="00CE28B9"/>
    <w:rsid w:val="00CE2B9A"/>
    <w:rsid w:val="00CE34E5"/>
    <w:rsid w:val="00CE42D8"/>
    <w:rsid w:val="00CE4D53"/>
    <w:rsid w:val="00CE5244"/>
    <w:rsid w:val="00CE5CF6"/>
    <w:rsid w:val="00CE69DD"/>
    <w:rsid w:val="00CE6ADA"/>
    <w:rsid w:val="00CE6B7F"/>
    <w:rsid w:val="00CE6BE9"/>
    <w:rsid w:val="00CE7C4E"/>
    <w:rsid w:val="00CF05D3"/>
    <w:rsid w:val="00CF2642"/>
    <w:rsid w:val="00CF3E72"/>
    <w:rsid w:val="00CF4704"/>
    <w:rsid w:val="00CF47F6"/>
    <w:rsid w:val="00CF4B3F"/>
    <w:rsid w:val="00CF4E8B"/>
    <w:rsid w:val="00CF5304"/>
    <w:rsid w:val="00CF5A55"/>
    <w:rsid w:val="00CF5A91"/>
    <w:rsid w:val="00CF68CC"/>
    <w:rsid w:val="00CF7C1F"/>
    <w:rsid w:val="00D0022A"/>
    <w:rsid w:val="00D002CE"/>
    <w:rsid w:val="00D00CD8"/>
    <w:rsid w:val="00D03458"/>
    <w:rsid w:val="00D05277"/>
    <w:rsid w:val="00D05650"/>
    <w:rsid w:val="00D05A19"/>
    <w:rsid w:val="00D05B36"/>
    <w:rsid w:val="00D05F1B"/>
    <w:rsid w:val="00D06E11"/>
    <w:rsid w:val="00D07271"/>
    <w:rsid w:val="00D1083B"/>
    <w:rsid w:val="00D10A9B"/>
    <w:rsid w:val="00D1129A"/>
    <w:rsid w:val="00D117D6"/>
    <w:rsid w:val="00D126BD"/>
    <w:rsid w:val="00D12B79"/>
    <w:rsid w:val="00D12BB2"/>
    <w:rsid w:val="00D13229"/>
    <w:rsid w:val="00D14A9A"/>
    <w:rsid w:val="00D15F00"/>
    <w:rsid w:val="00D17524"/>
    <w:rsid w:val="00D20322"/>
    <w:rsid w:val="00D22163"/>
    <w:rsid w:val="00D221B1"/>
    <w:rsid w:val="00D222F2"/>
    <w:rsid w:val="00D22AC2"/>
    <w:rsid w:val="00D24C88"/>
    <w:rsid w:val="00D27AB6"/>
    <w:rsid w:val="00D304CC"/>
    <w:rsid w:val="00D30752"/>
    <w:rsid w:val="00D31600"/>
    <w:rsid w:val="00D31EE9"/>
    <w:rsid w:val="00D329C9"/>
    <w:rsid w:val="00D32C41"/>
    <w:rsid w:val="00D330D5"/>
    <w:rsid w:val="00D3351B"/>
    <w:rsid w:val="00D3390B"/>
    <w:rsid w:val="00D348B1"/>
    <w:rsid w:val="00D35543"/>
    <w:rsid w:val="00D35F3D"/>
    <w:rsid w:val="00D36ABC"/>
    <w:rsid w:val="00D36DB4"/>
    <w:rsid w:val="00D370E5"/>
    <w:rsid w:val="00D3724C"/>
    <w:rsid w:val="00D3735B"/>
    <w:rsid w:val="00D40763"/>
    <w:rsid w:val="00D407FB"/>
    <w:rsid w:val="00D40ACE"/>
    <w:rsid w:val="00D40FDF"/>
    <w:rsid w:val="00D41671"/>
    <w:rsid w:val="00D41DE7"/>
    <w:rsid w:val="00D41F98"/>
    <w:rsid w:val="00D43A58"/>
    <w:rsid w:val="00D43E87"/>
    <w:rsid w:val="00D44649"/>
    <w:rsid w:val="00D447B2"/>
    <w:rsid w:val="00D4554E"/>
    <w:rsid w:val="00D468D0"/>
    <w:rsid w:val="00D46DF2"/>
    <w:rsid w:val="00D46FBC"/>
    <w:rsid w:val="00D47B45"/>
    <w:rsid w:val="00D50C8A"/>
    <w:rsid w:val="00D50CB8"/>
    <w:rsid w:val="00D51939"/>
    <w:rsid w:val="00D52582"/>
    <w:rsid w:val="00D535C2"/>
    <w:rsid w:val="00D537DA"/>
    <w:rsid w:val="00D574D8"/>
    <w:rsid w:val="00D60317"/>
    <w:rsid w:val="00D61CDE"/>
    <w:rsid w:val="00D62507"/>
    <w:rsid w:val="00D63472"/>
    <w:rsid w:val="00D65651"/>
    <w:rsid w:val="00D656D8"/>
    <w:rsid w:val="00D665A7"/>
    <w:rsid w:val="00D67210"/>
    <w:rsid w:val="00D71E0D"/>
    <w:rsid w:val="00D720E5"/>
    <w:rsid w:val="00D721A2"/>
    <w:rsid w:val="00D73059"/>
    <w:rsid w:val="00D7387B"/>
    <w:rsid w:val="00D7399F"/>
    <w:rsid w:val="00D75360"/>
    <w:rsid w:val="00D756A2"/>
    <w:rsid w:val="00D767A3"/>
    <w:rsid w:val="00D77A86"/>
    <w:rsid w:val="00D80321"/>
    <w:rsid w:val="00D813E6"/>
    <w:rsid w:val="00D81A43"/>
    <w:rsid w:val="00D822C8"/>
    <w:rsid w:val="00D823E8"/>
    <w:rsid w:val="00D83861"/>
    <w:rsid w:val="00D83866"/>
    <w:rsid w:val="00D83F62"/>
    <w:rsid w:val="00D84A67"/>
    <w:rsid w:val="00D84FF7"/>
    <w:rsid w:val="00D85BA2"/>
    <w:rsid w:val="00D85F61"/>
    <w:rsid w:val="00D869D1"/>
    <w:rsid w:val="00D878D1"/>
    <w:rsid w:val="00D91081"/>
    <w:rsid w:val="00D912A7"/>
    <w:rsid w:val="00D91D74"/>
    <w:rsid w:val="00D93E90"/>
    <w:rsid w:val="00D9461E"/>
    <w:rsid w:val="00D94D58"/>
    <w:rsid w:val="00D95102"/>
    <w:rsid w:val="00D95358"/>
    <w:rsid w:val="00D95C78"/>
    <w:rsid w:val="00D96586"/>
    <w:rsid w:val="00D965B7"/>
    <w:rsid w:val="00D97AE9"/>
    <w:rsid w:val="00DA1471"/>
    <w:rsid w:val="00DA1FA6"/>
    <w:rsid w:val="00DA4960"/>
    <w:rsid w:val="00DA4E4F"/>
    <w:rsid w:val="00DA4F89"/>
    <w:rsid w:val="00DA5E4B"/>
    <w:rsid w:val="00DA62ED"/>
    <w:rsid w:val="00DA6C5D"/>
    <w:rsid w:val="00DA6CDC"/>
    <w:rsid w:val="00DB29A3"/>
    <w:rsid w:val="00DB3E3C"/>
    <w:rsid w:val="00DB477A"/>
    <w:rsid w:val="00DB68B0"/>
    <w:rsid w:val="00DB6EAA"/>
    <w:rsid w:val="00DB7699"/>
    <w:rsid w:val="00DC0521"/>
    <w:rsid w:val="00DC0D45"/>
    <w:rsid w:val="00DC189B"/>
    <w:rsid w:val="00DC19FF"/>
    <w:rsid w:val="00DC2292"/>
    <w:rsid w:val="00DC2D37"/>
    <w:rsid w:val="00DC47B0"/>
    <w:rsid w:val="00DC50A5"/>
    <w:rsid w:val="00DD02AA"/>
    <w:rsid w:val="00DD0941"/>
    <w:rsid w:val="00DD15ED"/>
    <w:rsid w:val="00DD1A6B"/>
    <w:rsid w:val="00DD23F7"/>
    <w:rsid w:val="00DD2530"/>
    <w:rsid w:val="00DD2552"/>
    <w:rsid w:val="00DD28CF"/>
    <w:rsid w:val="00DD3F18"/>
    <w:rsid w:val="00DD43C5"/>
    <w:rsid w:val="00DD59EA"/>
    <w:rsid w:val="00DD5E98"/>
    <w:rsid w:val="00DD689F"/>
    <w:rsid w:val="00DD70D5"/>
    <w:rsid w:val="00DD7E13"/>
    <w:rsid w:val="00DD7E91"/>
    <w:rsid w:val="00DE07C8"/>
    <w:rsid w:val="00DE2009"/>
    <w:rsid w:val="00DE2E21"/>
    <w:rsid w:val="00DE3645"/>
    <w:rsid w:val="00DE4140"/>
    <w:rsid w:val="00DE5069"/>
    <w:rsid w:val="00DE6D51"/>
    <w:rsid w:val="00DE7546"/>
    <w:rsid w:val="00DE7BF4"/>
    <w:rsid w:val="00DF1A5C"/>
    <w:rsid w:val="00DF1BC1"/>
    <w:rsid w:val="00DF2F89"/>
    <w:rsid w:val="00DF3163"/>
    <w:rsid w:val="00DF344A"/>
    <w:rsid w:val="00DF686D"/>
    <w:rsid w:val="00DF7AFF"/>
    <w:rsid w:val="00E0095F"/>
    <w:rsid w:val="00E052A2"/>
    <w:rsid w:val="00E053DC"/>
    <w:rsid w:val="00E06383"/>
    <w:rsid w:val="00E073EB"/>
    <w:rsid w:val="00E0754E"/>
    <w:rsid w:val="00E07B10"/>
    <w:rsid w:val="00E10A88"/>
    <w:rsid w:val="00E10B6A"/>
    <w:rsid w:val="00E116C7"/>
    <w:rsid w:val="00E126CE"/>
    <w:rsid w:val="00E1315B"/>
    <w:rsid w:val="00E13FEC"/>
    <w:rsid w:val="00E15225"/>
    <w:rsid w:val="00E15411"/>
    <w:rsid w:val="00E1743A"/>
    <w:rsid w:val="00E17C63"/>
    <w:rsid w:val="00E21E62"/>
    <w:rsid w:val="00E22924"/>
    <w:rsid w:val="00E2328A"/>
    <w:rsid w:val="00E25A43"/>
    <w:rsid w:val="00E26B3B"/>
    <w:rsid w:val="00E27708"/>
    <w:rsid w:val="00E3078D"/>
    <w:rsid w:val="00E30A1C"/>
    <w:rsid w:val="00E31F4A"/>
    <w:rsid w:val="00E32A20"/>
    <w:rsid w:val="00E32D2D"/>
    <w:rsid w:val="00E32EE3"/>
    <w:rsid w:val="00E32FD9"/>
    <w:rsid w:val="00E337C0"/>
    <w:rsid w:val="00E337DF"/>
    <w:rsid w:val="00E33BA8"/>
    <w:rsid w:val="00E345E0"/>
    <w:rsid w:val="00E34676"/>
    <w:rsid w:val="00E347F2"/>
    <w:rsid w:val="00E35A63"/>
    <w:rsid w:val="00E35ED5"/>
    <w:rsid w:val="00E36846"/>
    <w:rsid w:val="00E37184"/>
    <w:rsid w:val="00E37356"/>
    <w:rsid w:val="00E4034B"/>
    <w:rsid w:val="00E41250"/>
    <w:rsid w:val="00E414F9"/>
    <w:rsid w:val="00E41A99"/>
    <w:rsid w:val="00E434D8"/>
    <w:rsid w:val="00E444E4"/>
    <w:rsid w:val="00E44AFD"/>
    <w:rsid w:val="00E45516"/>
    <w:rsid w:val="00E46BCB"/>
    <w:rsid w:val="00E46D56"/>
    <w:rsid w:val="00E47197"/>
    <w:rsid w:val="00E47945"/>
    <w:rsid w:val="00E50250"/>
    <w:rsid w:val="00E524B6"/>
    <w:rsid w:val="00E528B1"/>
    <w:rsid w:val="00E54ABD"/>
    <w:rsid w:val="00E5624E"/>
    <w:rsid w:val="00E61332"/>
    <w:rsid w:val="00E620A6"/>
    <w:rsid w:val="00E62270"/>
    <w:rsid w:val="00E6269D"/>
    <w:rsid w:val="00E643F1"/>
    <w:rsid w:val="00E66600"/>
    <w:rsid w:val="00E66B18"/>
    <w:rsid w:val="00E6733C"/>
    <w:rsid w:val="00E7161F"/>
    <w:rsid w:val="00E71785"/>
    <w:rsid w:val="00E74C66"/>
    <w:rsid w:val="00E75006"/>
    <w:rsid w:val="00E757E3"/>
    <w:rsid w:val="00E7681F"/>
    <w:rsid w:val="00E76959"/>
    <w:rsid w:val="00E80CB6"/>
    <w:rsid w:val="00E81D7B"/>
    <w:rsid w:val="00E846BD"/>
    <w:rsid w:val="00E86C9B"/>
    <w:rsid w:val="00E86DD4"/>
    <w:rsid w:val="00E90391"/>
    <w:rsid w:val="00E9060E"/>
    <w:rsid w:val="00E91B7A"/>
    <w:rsid w:val="00E91D5D"/>
    <w:rsid w:val="00E91ED1"/>
    <w:rsid w:val="00E93A2E"/>
    <w:rsid w:val="00E93B99"/>
    <w:rsid w:val="00E93BA4"/>
    <w:rsid w:val="00E94CED"/>
    <w:rsid w:val="00E94D8E"/>
    <w:rsid w:val="00E95268"/>
    <w:rsid w:val="00E9527B"/>
    <w:rsid w:val="00E95ABD"/>
    <w:rsid w:val="00E95B77"/>
    <w:rsid w:val="00E95F29"/>
    <w:rsid w:val="00E96460"/>
    <w:rsid w:val="00E97581"/>
    <w:rsid w:val="00E97824"/>
    <w:rsid w:val="00EA0D16"/>
    <w:rsid w:val="00EA2630"/>
    <w:rsid w:val="00EA321D"/>
    <w:rsid w:val="00EA3C4A"/>
    <w:rsid w:val="00EA43EE"/>
    <w:rsid w:val="00EA457C"/>
    <w:rsid w:val="00EA4EC0"/>
    <w:rsid w:val="00EA62C6"/>
    <w:rsid w:val="00EA7F4E"/>
    <w:rsid w:val="00EB06C9"/>
    <w:rsid w:val="00EB0A35"/>
    <w:rsid w:val="00EB0D05"/>
    <w:rsid w:val="00EB110B"/>
    <w:rsid w:val="00EB1CF5"/>
    <w:rsid w:val="00EB2380"/>
    <w:rsid w:val="00EB2BDC"/>
    <w:rsid w:val="00EB3383"/>
    <w:rsid w:val="00EB4DA0"/>
    <w:rsid w:val="00EB5015"/>
    <w:rsid w:val="00EB5B21"/>
    <w:rsid w:val="00EB5D3E"/>
    <w:rsid w:val="00EB6035"/>
    <w:rsid w:val="00EB6782"/>
    <w:rsid w:val="00EB6A11"/>
    <w:rsid w:val="00EB6B9B"/>
    <w:rsid w:val="00EB6C48"/>
    <w:rsid w:val="00EB7238"/>
    <w:rsid w:val="00EB7285"/>
    <w:rsid w:val="00EB7945"/>
    <w:rsid w:val="00EB7BD2"/>
    <w:rsid w:val="00EC0517"/>
    <w:rsid w:val="00EC0D65"/>
    <w:rsid w:val="00EC17DC"/>
    <w:rsid w:val="00EC3EC8"/>
    <w:rsid w:val="00EC4CE0"/>
    <w:rsid w:val="00EC5B37"/>
    <w:rsid w:val="00EC7F24"/>
    <w:rsid w:val="00ED00A5"/>
    <w:rsid w:val="00ED05A1"/>
    <w:rsid w:val="00ED0B2F"/>
    <w:rsid w:val="00ED1427"/>
    <w:rsid w:val="00ED2304"/>
    <w:rsid w:val="00ED3091"/>
    <w:rsid w:val="00ED36A5"/>
    <w:rsid w:val="00ED5F54"/>
    <w:rsid w:val="00ED61F4"/>
    <w:rsid w:val="00ED64E8"/>
    <w:rsid w:val="00ED6F93"/>
    <w:rsid w:val="00EE03FC"/>
    <w:rsid w:val="00EE04C8"/>
    <w:rsid w:val="00EE0617"/>
    <w:rsid w:val="00EE0E59"/>
    <w:rsid w:val="00EE0FF3"/>
    <w:rsid w:val="00EE18E5"/>
    <w:rsid w:val="00EE3306"/>
    <w:rsid w:val="00EE3447"/>
    <w:rsid w:val="00EE4284"/>
    <w:rsid w:val="00EE590B"/>
    <w:rsid w:val="00EE7C5E"/>
    <w:rsid w:val="00EF119A"/>
    <w:rsid w:val="00EF2C22"/>
    <w:rsid w:val="00EF3ABA"/>
    <w:rsid w:val="00EF55AC"/>
    <w:rsid w:val="00EF62CD"/>
    <w:rsid w:val="00EF71CC"/>
    <w:rsid w:val="00EF71D5"/>
    <w:rsid w:val="00EF7C90"/>
    <w:rsid w:val="00F04E09"/>
    <w:rsid w:val="00F04E34"/>
    <w:rsid w:val="00F061BA"/>
    <w:rsid w:val="00F06C3F"/>
    <w:rsid w:val="00F074F1"/>
    <w:rsid w:val="00F12F4F"/>
    <w:rsid w:val="00F14EFA"/>
    <w:rsid w:val="00F15EF1"/>
    <w:rsid w:val="00F17585"/>
    <w:rsid w:val="00F20CB7"/>
    <w:rsid w:val="00F2164C"/>
    <w:rsid w:val="00F22E8C"/>
    <w:rsid w:val="00F2376A"/>
    <w:rsid w:val="00F2487B"/>
    <w:rsid w:val="00F24BA2"/>
    <w:rsid w:val="00F2634B"/>
    <w:rsid w:val="00F263C8"/>
    <w:rsid w:val="00F264F1"/>
    <w:rsid w:val="00F30038"/>
    <w:rsid w:val="00F3006D"/>
    <w:rsid w:val="00F300CA"/>
    <w:rsid w:val="00F30AA5"/>
    <w:rsid w:val="00F314A8"/>
    <w:rsid w:val="00F321C5"/>
    <w:rsid w:val="00F3226E"/>
    <w:rsid w:val="00F32940"/>
    <w:rsid w:val="00F3342F"/>
    <w:rsid w:val="00F338C4"/>
    <w:rsid w:val="00F34A86"/>
    <w:rsid w:val="00F34EF2"/>
    <w:rsid w:val="00F35106"/>
    <w:rsid w:val="00F359C1"/>
    <w:rsid w:val="00F363B0"/>
    <w:rsid w:val="00F36681"/>
    <w:rsid w:val="00F41779"/>
    <w:rsid w:val="00F41EB6"/>
    <w:rsid w:val="00F422C2"/>
    <w:rsid w:val="00F43B61"/>
    <w:rsid w:val="00F43B9C"/>
    <w:rsid w:val="00F4431B"/>
    <w:rsid w:val="00F45B67"/>
    <w:rsid w:val="00F466EA"/>
    <w:rsid w:val="00F47605"/>
    <w:rsid w:val="00F47846"/>
    <w:rsid w:val="00F51973"/>
    <w:rsid w:val="00F51F0A"/>
    <w:rsid w:val="00F525A3"/>
    <w:rsid w:val="00F53985"/>
    <w:rsid w:val="00F544F8"/>
    <w:rsid w:val="00F54676"/>
    <w:rsid w:val="00F552FC"/>
    <w:rsid w:val="00F55B82"/>
    <w:rsid w:val="00F565FB"/>
    <w:rsid w:val="00F56741"/>
    <w:rsid w:val="00F56AE2"/>
    <w:rsid w:val="00F56F6A"/>
    <w:rsid w:val="00F57B2D"/>
    <w:rsid w:val="00F601DD"/>
    <w:rsid w:val="00F60271"/>
    <w:rsid w:val="00F6136C"/>
    <w:rsid w:val="00F618DB"/>
    <w:rsid w:val="00F61E00"/>
    <w:rsid w:val="00F6293F"/>
    <w:rsid w:val="00F63A61"/>
    <w:rsid w:val="00F64120"/>
    <w:rsid w:val="00F642FB"/>
    <w:rsid w:val="00F65492"/>
    <w:rsid w:val="00F677D5"/>
    <w:rsid w:val="00F678E0"/>
    <w:rsid w:val="00F70C6B"/>
    <w:rsid w:val="00F7102B"/>
    <w:rsid w:val="00F71AC0"/>
    <w:rsid w:val="00F7246C"/>
    <w:rsid w:val="00F72766"/>
    <w:rsid w:val="00F72DDD"/>
    <w:rsid w:val="00F74173"/>
    <w:rsid w:val="00F74A4E"/>
    <w:rsid w:val="00F758CF"/>
    <w:rsid w:val="00F76544"/>
    <w:rsid w:val="00F777C2"/>
    <w:rsid w:val="00F7786D"/>
    <w:rsid w:val="00F81053"/>
    <w:rsid w:val="00F81104"/>
    <w:rsid w:val="00F81EB0"/>
    <w:rsid w:val="00F81F0F"/>
    <w:rsid w:val="00F836F3"/>
    <w:rsid w:val="00F83EC6"/>
    <w:rsid w:val="00F84035"/>
    <w:rsid w:val="00F845F0"/>
    <w:rsid w:val="00F84723"/>
    <w:rsid w:val="00F85E63"/>
    <w:rsid w:val="00F8717C"/>
    <w:rsid w:val="00F9170F"/>
    <w:rsid w:val="00F91CD6"/>
    <w:rsid w:val="00F92801"/>
    <w:rsid w:val="00F942D0"/>
    <w:rsid w:val="00F94339"/>
    <w:rsid w:val="00F94CF4"/>
    <w:rsid w:val="00F96562"/>
    <w:rsid w:val="00F96D68"/>
    <w:rsid w:val="00F97C1F"/>
    <w:rsid w:val="00FA0126"/>
    <w:rsid w:val="00FA0E3F"/>
    <w:rsid w:val="00FA101A"/>
    <w:rsid w:val="00FA1B16"/>
    <w:rsid w:val="00FA3408"/>
    <w:rsid w:val="00FA404E"/>
    <w:rsid w:val="00FA5F5D"/>
    <w:rsid w:val="00FA5FA3"/>
    <w:rsid w:val="00FA63C8"/>
    <w:rsid w:val="00FA63D7"/>
    <w:rsid w:val="00FA67AD"/>
    <w:rsid w:val="00FA6CF1"/>
    <w:rsid w:val="00FA7AF0"/>
    <w:rsid w:val="00FB0BF9"/>
    <w:rsid w:val="00FB0F4E"/>
    <w:rsid w:val="00FB3142"/>
    <w:rsid w:val="00FB3478"/>
    <w:rsid w:val="00FB3777"/>
    <w:rsid w:val="00FB3B9C"/>
    <w:rsid w:val="00FB47CB"/>
    <w:rsid w:val="00FB5F08"/>
    <w:rsid w:val="00FB5F81"/>
    <w:rsid w:val="00FB5FA5"/>
    <w:rsid w:val="00FB60AF"/>
    <w:rsid w:val="00FB683D"/>
    <w:rsid w:val="00FB68D0"/>
    <w:rsid w:val="00FB6EE9"/>
    <w:rsid w:val="00FC2ED8"/>
    <w:rsid w:val="00FC3639"/>
    <w:rsid w:val="00FC383F"/>
    <w:rsid w:val="00FC42F0"/>
    <w:rsid w:val="00FC48ED"/>
    <w:rsid w:val="00FC516F"/>
    <w:rsid w:val="00FC53C0"/>
    <w:rsid w:val="00FC7043"/>
    <w:rsid w:val="00FD0665"/>
    <w:rsid w:val="00FD1110"/>
    <w:rsid w:val="00FD1246"/>
    <w:rsid w:val="00FD2C78"/>
    <w:rsid w:val="00FD2EFA"/>
    <w:rsid w:val="00FD30F6"/>
    <w:rsid w:val="00FD360C"/>
    <w:rsid w:val="00FD6382"/>
    <w:rsid w:val="00FD721F"/>
    <w:rsid w:val="00FD7C39"/>
    <w:rsid w:val="00FD7F49"/>
    <w:rsid w:val="00FD7F93"/>
    <w:rsid w:val="00FE0C6D"/>
    <w:rsid w:val="00FE1935"/>
    <w:rsid w:val="00FE359A"/>
    <w:rsid w:val="00FE4127"/>
    <w:rsid w:val="00FE50CD"/>
    <w:rsid w:val="00FE58AF"/>
    <w:rsid w:val="00FE5A1A"/>
    <w:rsid w:val="00FE7A27"/>
    <w:rsid w:val="00FE7C07"/>
    <w:rsid w:val="00FE7FFA"/>
    <w:rsid w:val="00FEDFFF"/>
    <w:rsid w:val="00FF0383"/>
    <w:rsid w:val="00FF08C0"/>
    <w:rsid w:val="00FF0A2E"/>
    <w:rsid w:val="00FF3481"/>
    <w:rsid w:val="00FF3AAB"/>
    <w:rsid w:val="00FF3F8E"/>
    <w:rsid w:val="00FF420D"/>
    <w:rsid w:val="00FF43F4"/>
    <w:rsid w:val="00FF469F"/>
    <w:rsid w:val="00FF492A"/>
    <w:rsid w:val="00FF4989"/>
    <w:rsid w:val="00FF58A2"/>
    <w:rsid w:val="00FF5A52"/>
    <w:rsid w:val="00FF693F"/>
    <w:rsid w:val="00FF6D46"/>
    <w:rsid w:val="0147D595"/>
    <w:rsid w:val="014E265E"/>
    <w:rsid w:val="01741933"/>
    <w:rsid w:val="01771A1B"/>
    <w:rsid w:val="019A361F"/>
    <w:rsid w:val="01A8A5C1"/>
    <w:rsid w:val="01EB1D44"/>
    <w:rsid w:val="02042B5E"/>
    <w:rsid w:val="020D13AC"/>
    <w:rsid w:val="0276EC8E"/>
    <w:rsid w:val="02C74B1A"/>
    <w:rsid w:val="02DEF864"/>
    <w:rsid w:val="0326304F"/>
    <w:rsid w:val="034CEB5A"/>
    <w:rsid w:val="03B287C0"/>
    <w:rsid w:val="03C81C62"/>
    <w:rsid w:val="03D51986"/>
    <w:rsid w:val="03DC78E2"/>
    <w:rsid w:val="040FC242"/>
    <w:rsid w:val="04113FCD"/>
    <w:rsid w:val="0422BA61"/>
    <w:rsid w:val="0441ED5B"/>
    <w:rsid w:val="045A57C5"/>
    <w:rsid w:val="049FEC33"/>
    <w:rsid w:val="04A745B5"/>
    <w:rsid w:val="04BAC295"/>
    <w:rsid w:val="04EE50FA"/>
    <w:rsid w:val="04FE925A"/>
    <w:rsid w:val="05014BFD"/>
    <w:rsid w:val="059AB65E"/>
    <w:rsid w:val="05A19776"/>
    <w:rsid w:val="05E32A94"/>
    <w:rsid w:val="05F62826"/>
    <w:rsid w:val="06066343"/>
    <w:rsid w:val="0639A64C"/>
    <w:rsid w:val="06428DD9"/>
    <w:rsid w:val="0670DA6D"/>
    <w:rsid w:val="0682B626"/>
    <w:rsid w:val="06AE8868"/>
    <w:rsid w:val="06D3654A"/>
    <w:rsid w:val="06ECA641"/>
    <w:rsid w:val="06ECE39B"/>
    <w:rsid w:val="0721F3AD"/>
    <w:rsid w:val="073CB049"/>
    <w:rsid w:val="075DAA65"/>
    <w:rsid w:val="07883316"/>
    <w:rsid w:val="07F653A8"/>
    <w:rsid w:val="08038C01"/>
    <w:rsid w:val="08382E0A"/>
    <w:rsid w:val="0885F8E3"/>
    <w:rsid w:val="08983D8A"/>
    <w:rsid w:val="089A7CB7"/>
    <w:rsid w:val="08B6A326"/>
    <w:rsid w:val="08DA0127"/>
    <w:rsid w:val="09070B3A"/>
    <w:rsid w:val="093B603D"/>
    <w:rsid w:val="0941E548"/>
    <w:rsid w:val="09730D86"/>
    <w:rsid w:val="09798245"/>
    <w:rsid w:val="0998D576"/>
    <w:rsid w:val="09C32A96"/>
    <w:rsid w:val="0A12D9A1"/>
    <w:rsid w:val="0A4372AC"/>
    <w:rsid w:val="0A56C10E"/>
    <w:rsid w:val="0A8692B7"/>
    <w:rsid w:val="0A8950C5"/>
    <w:rsid w:val="0AA16900"/>
    <w:rsid w:val="0AA777C1"/>
    <w:rsid w:val="0AB3E8B9"/>
    <w:rsid w:val="0AB5DCDA"/>
    <w:rsid w:val="0AF3A45B"/>
    <w:rsid w:val="0B1E1E58"/>
    <w:rsid w:val="0B21AAF4"/>
    <w:rsid w:val="0B7F4275"/>
    <w:rsid w:val="0B9248A5"/>
    <w:rsid w:val="0B9A12AE"/>
    <w:rsid w:val="0B9F70C4"/>
    <w:rsid w:val="0BC8ABC8"/>
    <w:rsid w:val="0C226318"/>
    <w:rsid w:val="0C2CA388"/>
    <w:rsid w:val="0C5245B0"/>
    <w:rsid w:val="0C5EABBF"/>
    <w:rsid w:val="0C6C9097"/>
    <w:rsid w:val="0C75CB0A"/>
    <w:rsid w:val="0C844AA7"/>
    <w:rsid w:val="0C8BCAE4"/>
    <w:rsid w:val="0CABD55B"/>
    <w:rsid w:val="0CCA1129"/>
    <w:rsid w:val="0CD6FD24"/>
    <w:rsid w:val="0CEA7F5E"/>
    <w:rsid w:val="0D596A06"/>
    <w:rsid w:val="0D60009C"/>
    <w:rsid w:val="0DA0B2D0"/>
    <w:rsid w:val="0DA94EA3"/>
    <w:rsid w:val="0DB31CC7"/>
    <w:rsid w:val="0DBE3379"/>
    <w:rsid w:val="0DCBAFAA"/>
    <w:rsid w:val="0DDD2852"/>
    <w:rsid w:val="0DE14721"/>
    <w:rsid w:val="0DEAB1F1"/>
    <w:rsid w:val="0E4DA3DB"/>
    <w:rsid w:val="0E5CDA9E"/>
    <w:rsid w:val="0E6B9E92"/>
    <w:rsid w:val="0E79594A"/>
    <w:rsid w:val="0E8728C9"/>
    <w:rsid w:val="0E88BD99"/>
    <w:rsid w:val="0EBB6C93"/>
    <w:rsid w:val="0ED3D539"/>
    <w:rsid w:val="0EE356BA"/>
    <w:rsid w:val="0F609D3C"/>
    <w:rsid w:val="0F6621CF"/>
    <w:rsid w:val="0F75E13B"/>
    <w:rsid w:val="0F9F7A44"/>
    <w:rsid w:val="0FA3F569"/>
    <w:rsid w:val="0FE47133"/>
    <w:rsid w:val="10089FC9"/>
    <w:rsid w:val="1022F92A"/>
    <w:rsid w:val="1030588E"/>
    <w:rsid w:val="1035402B"/>
    <w:rsid w:val="1054F545"/>
    <w:rsid w:val="1074B805"/>
    <w:rsid w:val="10779759"/>
    <w:rsid w:val="1095467A"/>
    <w:rsid w:val="10B52CC3"/>
    <w:rsid w:val="10EA02C2"/>
    <w:rsid w:val="10F6B520"/>
    <w:rsid w:val="11507340"/>
    <w:rsid w:val="11521522"/>
    <w:rsid w:val="115E5BFE"/>
    <w:rsid w:val="11783560"/>
    <w:rsid w:val="119A6453"/>
    <w:rsid w:val="11CC3205"/>
    <w:rsid w:val="1229476E"/>
    <w:rsid w:val="12351978"/>
    <w:rsid w:val="124EAA14"/>
    <w:rsid w:val="12D08925"/>
    <w:rsid w:val="130567D9"/>
    <w:rsid w:val="13281E1A"/>
    <w:rsid w:val="1361E69B"/>
    <w:rsid w:val="13D87E40"/>
    <w:rsid w:val="13D99728"/>
    <w:rsid w:val="1408EBAA"/>
    <w:rsid w:val="141F293D"/>
    <w:rsid w:val="14258C8B"/>
    <w:rsid w:val="142EFE99"/>
    <w:rsid w:val="142FC122"/>
    <w:rsid w:val="145ED26F"/>
    <w:rsid w:val="1461E266"/>
    <w:rsid w:val="1467CF85"/>
    <w:rsid w:val="14B2BA1E"/>
    <w:rsid w:val="14F27640"/>
    <w:rsid w:val="14F80B35"/>
    <w:rsid w:val="15250DAE"/>
    <w:rsid w:val="15311D8F"/>
    <w:rsid w:val="154665A5"/>
    <w:rsid w:val="15497738"/>
    <w:rsid w:val="154E5B21"/>
    <w:rsid w:val="155B80C3"/>
    <w:rsid w:val="15DA83A2"/>
    <w:rsid w:val="15E26753"/>
    <w:rsid w:val="15FA7C49"/>
    <w:rsid w:val="164D57F3"/>
    <w:rsid w:val="1651E89C"/>
    <w:rsid w:val="165D3997"/>
    <w:rsid w:val="1665B32C"/>
    <w:rsid w:val="16B6C312"/>
    <w:rsid w:val="16C0DD9C"/>
    <w:rsid w:val="16C7E039"/>
    <w:rsid w:val="16D0CA96"/>
    <w:rsid w:val="16E2CA99"/>
    <w:rsid w:val="16E52C50"/>
    <w:rsid w:val="17079FB7"/>
    <w:rsid w:val="1720223D"/>
    <w:rsid w:val="17370FAD"/>
    <w:rsid w:val="17440CB6"/>
    <w:rsid w:val="17609C47"/>
    <w:rsid w:val="179BEEBF"/>
    <w:rsid w:val="17A9DE08"/>
    <w:rsid w:val="17B2A2EC"/>
    <w:rsid w:val="17DD9452"/>
    <w:rsid w:val="180AA096"/>
    <w:rsid w:val="1863AE98"/>
    <w:rsid w:val="1893F2B9"/>
    <w:rsid w:val="18A83E1E"/>
    <w:rsid w:val="18B277FC"/>
    <w:rsid w:val="18F300B9"/>
    <w:rsid w:val="1908A5A5"/>
    <w:rsid w:val="192D3D95"/>
    <w:rsid w:val="194214C7"/>
    <w:rsid w:val="1966F2ED"/>
    <w:rsid w:val="19984A4A"/>
    <w:rsid w:val="199F4D24"/>
    <w:rsid w:val="19B2AED3"/>
    <w:rsid w:val="19B75C26"/>
    <w:rsid w:val="19EFF04A"/>
    <w:rsid w:val="1A31A072"/>
    <w:rsid w:val="1A46D0FB"/>
    <w:rsid w:val="1AB1894A"/>
    <w:rsid w:val="1AD1C12E"/>
    <w:rsid w:val="1ADDE528"/>
    <w:rsid w:val="1B23733F"/>
    <w:rsid w:val="1B40BF3F"/>
    <w:rsid w:val="1BED59BA"/>
    <w:rsid w:val="1C2DF363"/>
    <w:rsid w:val="1C707D68"/>
    <w:rsid w:val="1C7CEDA3"/>
    <w:rsid w:val="1CA121F6"/>
    <w:rsid w:val="1CB44C52"/>
    <w:rsid w:val="1D2CC950"/>
    <w:rsid w:val="1D4FF93C"/>
    <w:rsid w:val="1DE20D26"/>
    <w:rsid w:val="1E349370"/>
    <w:rsid w:val="1E4A2866"/>
    <w:rsid w:val="1E6FAAA9"/>
    <w:rsid w:val="1E942994"/>
    <w:rsid w:val="1E96BB98"/>
    <w:rsid w:val="1EABEE55"/>
    <w:rsid w:val="1ED67A25"/>
    <w:rsid w:val="1EE4226C"/>
    <w:rsid w:val="1F012AF0"/>
    <w:rsid w:val="1F0444D8"/>
    <w:rsid w:val="1F77E729"/>
    <w:rsid w:val="1F7BE55B"/>
    <w:rsid w:val="1F7C570C"/>
    <w:rsid w:val="1FB6B49C"/>
    <w:rsid w:val="1FDE1B87"/>
    <w:rsid w:val="2034DA43"/>
    <w:rsid w:val="204BFBB4"/>
    <w:rsid w:val="207492C6"/>
    <w:rsid w:val="209011A9"/>
    <w:rsid w:val="20C18D2D"/>
    <w:rsid w:val="20C25E8A"/>
    <w:rsid w:val="20CC9F8A"/>
    <w:rsid w:val="20CFDF2E"/>
    <w:rsid w:val="2126169B"/>
    <w:rsid w:val="212EF3EC"/>
    <w:rsid w:val="21352BDA"/>
    <w:rsid w:val="213F10C0"/>
    <w:rsid w:val="2166A213"/>
    <w:rsid w:val="21F673A1"/>
    <w:rsid w:val="221ECEA9"/>
    <w:rsid w:val="2224A782"/>
    <w:rsid w:val="2240E99F"/>
    <w:rsid w:val="225FCD10"/>
    <w:rsid w:val="2282EB81"/>
    <w:rsid w:val="2289DAE8"/>
    <w:rsid w:val="22D385E7"/>
    <w:rsid w:val="231215AF"/>
    <w:rsid w:val="235E87F9"/>
    <w:rsid w:val="237F5F78"/>
    <w:rsid w:val="23806056"/>
    <w:rsid w:val="23815C80"/>
    <w:rsid w:val="239670BD"/>
    <w:rsid w:val="23D38001"/>
    <w:rsid w:val="242F005D"/>
    <w:rsid w:val="2460A08B"/>
    <w:rsid w:val="24ED32FA"/>
    <w:rsid w:val="24FA585A"/>
    <w:rsid w:val="252BAF8E"/>
    <w:rsid w:val="256B9157"/>
    <w:rsid w:val="2609F57C"/>
    <w:rsid w:val="260AE3BE"/>
    <w:rsid w:val="2631483D"/>
    <w:rsid w:val="263E1C15"/>
    <w:rsid w:val="2699A6B9"/>
    <w:rsid w:val="26BEEAAD"/>
    <w:rsid w:val="26C9055A"/>
    <w:rsid w:val="26D30CD7"/>
    <w:rsid w:val="2704313D"/>
    <w:rsid w:val="2731871E"/>
    <w:rsid w:val="274DF9BA"/>
    <w:rsid w:val="27BE844F"/>
    <w:rsid w:val="27E52972"/>
    <w:rsid w:val="27E687D4"/>
    <w:rsid w:val="27F10AAC"/>
    <w:rsid w:val="284DB12F"/>
    <w:rsid w:val="2851AA3E"/>
    <w:rsid w:val="2871858B"/>
    <w:rsid w:val="28AD6DAF"/>
    <w:rsid w:val="2923D7F5"/>
    <w:rsid w:val="2930434C"/>
    <w:rsid w:val="294FDC56"/>
    <w:rsid w:val="2982D833"/>
    <w:rsid w:val="2989A06F"/>
    <w:rsid w:val="298BD456"/>
    <w:rsid w:val="29A4E364"/>
    <w:rsid w:val="29D57C9E"/>
    <w:rsid w:val="29DD251A"/>
    <w:rsid w:val="29E85E81"/>
    <w:rsid w:val="2A049287"/>
    <w:rsid w:val="2A21DBA2"/>
    <w:rsid w:val="2A2301F2"/>
    <w:rsid w:val="2A33F897"/>
    <w:rsid w:val="2A36499F"/>
    <w:rsid w:val="2A4DE5FC"/>
    <w:rsid w:val="2A88EB33"/>
    <w:rsid w:val="2AC8322E"/>
    <w:rsid w:val="2B27A4B7"/>
    <w:rsid w:val="2B942C42"/>
    <w:rsid w:val="2BA50518"/>
    <w:rsid w:val="2BBED253"/>
    <w:rsid w:val="2C1C8F61"/>
    <w:rsid w:val="2C3670F1"/>
    <w:rsid w:val="2C461FB5"/>
    <w:rsid w:val="2C692BFC"/>
    <w:rsid w:val="2C734A3E"/>
    <w:rsid w:val="2C88A927"/>
    <w:rsid w:val="2D003D1D"/>
    <w:rsid w:val="2D62FCD0"/>
    <w:rsid w:val="2D83E447"/>
    <w:rsid w:val="2DBE330F"/>
    <w:rsid w:val="2DC6E5C7"/>
    <w:rsid w:val="2DD0FBB4"/>
    <w:rsid w:val="2DF49ED2"/>
    <w:rsid w:val="2E05FEC0"/>
    <w:rsid w:val="2E20EFB1"/>
    <w:rsid w:val="2E264542"/>
    <w:rsid w:val="2E72EC69"/>
    <w:rsid w:val="2E840D0E"/>
    <w:rsid w:val="2EA59870"/>
    <w:rsid w:val="2EFD0C29"/>
    <w:rsid w:val="2F535415"/>
    <w:rsid w:val="2F57963C"/>
    <w:rsid w:val="302DFB39"/>
    <w:rsid w:val="3044939C"/>
    <w:rsid w:val="3053009D"/>
    <w:rsid w:val="30771074"/>
    <w:rsid w:val="30808229"/>
    <w:rsid w:val="3113A9FD"/>
    <w:rsid w:val="31185351"/>
    <w:rsid w:val="311F3BB3"/>
    <w:rsid w:val="312F0616"/>
    <w:rsid w:val="3131C8DA"/>
    <w:rsid w:val="313C428C"/>
    <w:rsid w:val="31466D15"/>
    <w:rsid w:val="314CE21B"/>
    <w:rsid w:val="315B0185"/>
    <w:rsid w:val="3163A0C2"/>
    <w:rsid w:val="31BE86E8"/>
    <w:rsid w:val="32190303"/>
    <w:rsid w:val="32681B7D"/>
    <w:rsid w:val="32CCA7B6"/>
    <w:rsid w:val="32E11EC2"/>
    <w:rsid w:val="32E23D76"/>
    <w:rsid w:val="32F95489"/>
    <w:rsid w:val="330DE8C0"/>
    <w:rsid w:val="331FBCBD"/>
    <w:rsid w:val="3321E8D4"/>
    <w:rsid w:val="33675393"/>
    <w:rsid w:val="33B617C7"/>
    <w:rsid w:val="33DC782F"/>
    <w:rsid w:val="33E3330A"/>
    <w:rsid w:val="33E7E62C"/>
    <w:rsid w:val="33EAF271"/>
    <w:rsid w:val="34092922"/>
    <w:rsid w:val="343F68DC"/>
    <w:rsid w:val="34543272"/>
    <w:rsid w:val="34767C29"/>
    <w:rsid w:val="347E0DD7"/>
    <w:rsid w:val="34B22217"/>
    <w:rsid w:val="34CD46AD"/>
    <w:rsid w:val="34D77B3A"/>
    <w:rsid w:val="34ECDBB5"/>
    <w:rsid w:val="34F6CD34"/>
    <w:rsid w:val="350B057B"/>
    <w:rsid w:val="35513E6C"/>
    <w:rsid w:val="3564E0BB"/>
    <w:rsid w:val="3583080D"/>
    <w:rsid w:val="35B58D92"/>
    <w:rsid w:val="35C2C965"/>
    <w:rsid w:val="35CBA418"/>
    <w:rsid w:val="35D2BE2B"/>
    <w:rsid w:val="360539FD"/>
    <w:rsid w:val="360EA529"/>
    <w:rsid w:val="3634E25B"/>
    <w:rsid w:val="364754D0"/>
    <w:rsid w:val="365B0662"/>
    <w:rsid w:val="36864F8F"/>
    <w:rsid w:val="368EA7DB"/>
    <w:rsid w:val="36907F42"/>
    <w:rsid w:val="3697B1CE"/>
    <w:rsid w:val="36B372C1"/>
    <w:rsid w:val="36BEAC9C"/>
    <w:rsid w:val="36CFAAE4"/>
    <w:rsid w:val="36D51BF0"/>
    <w:rsid w:val="37062B2B"/>
    <w:rsid w:val="37164B86"/>
    <w:rsid w:val="371B1BA0"/>
    <w:rsid w:val="3722428D"/>
    <w:rsid w:val="3758BA23"/>
    <w:rsid w:val="375E99C6"/>
    <w:rsid w:val="376DB79D"/>
    <w:rsid w:val="376E8E8C"/>
    <w:rsid w:val="377DA9BC"/>
    <w:rsid w:val="37869185"/>
    <w:rsid w:val="37874285"/>
    <w:rsid w:val="37A10A5E"/>
    <w:rsid w:val="37BF9D08"/>
    <w:rsid w:val="37C27EAE"/>
    <w:rsid w:val="37C96150"/>
    <w:rsid w:val="38075961"/>
    <w:rsid w:val="38239FD0"/>
    <w:rsid w:val="383812C2"/>
    <w:rsid w:val="38614491"/>
    <w:rsid w:val="386F06D8"/>
    <w:rsid w:val="3883CB0E"/>
    <w:rsid w:val="3887C264"/>
    <w:rsid w:val="38BB17FB"/>
    <w:rsid w:val="38BE12EE"/>
    <w:rsid w:val="38D9B406"/>
    <w:rsid w:val="38DADF5D"/>
    <w:rsid w:val="393CDABF"/>
    <w:rsid w:val="3949C6BC"/>
    <w:rsid w:val="394B9BDF"/>
    <w:rsid w:val="396190B6"/>
    <w:rsid w:val="39873507"/>
    <w:rsid w:val="39A74DF6"/>
    <w:rsid w:val="39B487D8"/>
    <w:rsid w:val="39B7546C"/>
    <w:rsid w:val="39BC5BC1"/>
    <w:rsid w:val="39E48128"/>
    <w:rsid w:val="3A0B6729"/>
    <w:rsid w:val="3A0D3B34"/>
    <w:rsid w:val="3A3A6110"/>
    <w:rsid w:val="3A597212"/>
    <w:rsid w:val="3A5D07DC"/>
    <w:rsid w:val="3A998D11"/>
    <w:rsid w:val="3ABE3247"/>
    <w:rsid w:val="3AC0DFAF"/>
    <w:rsid w:val="3AC6AC4D"/>
    <w:rsid w:val="3AD8AB20"/>
    <w:rsid w:val="3AF8EEE5"/>
    <w:rsid w:val="3AFD7C16"/>
    <w:rsid w:val="3B5FC30B"/>
    <w:rsid w:val="3B776A68"/>
    <w:rsid w:val="3BAFCA89"/>
    <w:rsid w:val="3BB4FF57"/>
    <w:rsid w:val="3BDB4E96"/>
    <w:rsid w:val="3C18E64B"/>
    <w:rsid w:val="3C41FFAF"/>
    <w:rsid w:val="3CC10671"/>
    <w:rsid w:val="3CCDFC40"/>
    <w:rsid w:val="3D0873D0"/>
    <w:rsid w:val="3D9A8972"/>
    <w:rsid w:val="3E3370BE"/>
    <w:rsid w:val="3E624B01"/>
    <w:rsid w:val="3EA50873"/>
    <w:rsid w:val="3EAAF59E"/>
    <w:rsid w:val="3ED7BA21"/>
    <w:rsid w:val="3EDCF5DA"/>
    <w:rsid w:val="3EE363E6"/>
    <w:rsid w:val="3EECDD02"/>
    <w:rsid w:val="3EF4E40D"/>
    <w:rsid w:val="3F07A4BF"/>
    <w:rsid w:val="3F2A176D"/>
    <w:rsid w:val="3F7D4EFA"/>
    <w:rsid w:val="3F7E98A2"/>
    <w:rsid w:val="3FAC67DE"/>
    <w:rsid w:val="3FADB113"/>
    <w:rsid w:val="3FB2D07F"/>
    <w:rsid w:val="3FBF9B49"/>
    <w:rsid w:val="40022CF5"/>
    <w:rsid w:val="409D2C31"/>
    <w:rsid w:val="40A9108F"/>
    <w:rsid w:val="41906770"/>
    <w:rsid w:val="419C8AD3"/>
    <w:rsid w:val="41A9539F"/>
    <w:rsid w:val="41CCD0EE"/>
    <w:rsid w:val="4235D3AF"/>
    <w:rsid w:val="427A4DD0"/>
    <w:rsid w:val="428A8530"/>
    <w:rsid w:val="42947091"/>
    <w:rsid w:val="42B4EFBC"/>
    <w:rsid w:val="42DD50FC"/>
    <w:rsid w:val="42E7BE67"/>
    <w:rsid w:val="42FF1820"/>
    <w:rsid w:val="436B42EF"/>
    <w:rsid w:val="43A91FCA"/>
    <w:rsid w:val="43AA7A21"/>
    <w:rsid w:val="43CB8844"/>
    <w:rsid w:val="43EB66C9"/>
    <w:rsid w:val="440EF261"/>
    <w:rsid w:val="445209C5"/>
    <w:rsid w:val="445A6868"/>
    <w:rsid w:val="4490FE83"/>
    <w:rsid w:val="44BCAE94"/>
    <w:rsid w:val="44E5FB0A"/>
    <w:rsid w:val="44FE2913"/>
    <w:rsid w:val="452274D7"/>
    <w:rsid w:val="4525F232"/>
    <w:rsid w:val="452807A4"/>
    <w:rsid w:val="455DE444"/>
    <w:rsid w:val="4568DF90"/>
    <w:rsid w:val="45A7D024"/>
    <w:rsid w:val="4613FE95"/>
    <w:rsid w:val="46182F21"/>
    <w:rsid w:val="4622239F"/>
    <w:rsid w:val="46962082"/>
    <w:rsid w:val="47819599"/>
    <w:rsid w:val="47A96F47"/>
    <w:rsid w:val="47B4E7B6"/>
    <w:rsid w:val="47FB1C43"/>
    <w:rsid w:val="480B10B2"/>
    <w:rsid w:val="4813ACDB"/>
    <w:rsid w:val="4817F2B7"/>
    <w:rsid w:val="483ABDE5"/>
    <w:rsid w:val="48446BC4"/>
    <w:rsid w:val="4854480C"/>
    <w:rsid w:val="4870E0DC"/>
    <w:rsid w:val="4872727E"/>
    <w:rsid w:val="48EC9B17"/>
    <w:rsid w:val="48F5A728"/>
    <w:rsid w:val="4928233E"/>
    <w:rsid w:val="492C06AD"/>
    <w:rsid w:val="4968A4BC"/>
    <w:rsid w:val="49A8CEA8"/>
    <w:rsid w:val="49D97277"/>
    <w:rsid w:val="49EA26FC"/>
    <w:rsid w:val="49F02B4D"/>
    <w:rsid w:val="49F7DB6A"/>
    <w:rsid w:val="4A7B7DBA"/>
    <w:rsid w:val="4AABC1C0"/>
    <w:rsid w:val="4ACD5439"/>
    <w:rsid w:val="4B307D30"/>
    <w:rsid w:val="4B373F79"/>
    <w:rsid w:val="4B5E290B"/>
    <w:rsid w:val="4BB3DC3B"/>
    <w:rsid w:val="4C1E6C3C"/>
    <w:rsid w:val="4C228C51"/>
    <w:rsid w:val="4C263632"/>
    <w:rsid w:val="4C276ADE"/>
    <w:rsid w:val="4C2AA178"/>
    <w:rsid w:val="4C43E32D"/>
    <w:rsid w:val="4C56278E"/>
    <w:rsid w:val="4C7D9D1B"/>
    <w:rsid w:val="4CC29E51"/>
    <w:rsid w:val="4CDDD216"/>
    <w:rsid w:val="4D0D067E"/>
    <w:rsid w:val="4D34327B"/>
    <w:rsid w:val="4D4C1184"/>
    <w:rsid w:val="4D621D2E"/>
    <w:rsid w:val="4DACBE28"/>
    <w:rsid w:val="4DCD89A2"/>
    <w:rsid w:val="4E130DE3"/>
    <w:rsid w:val="4E3EDD5C"/>
    <w:rsid w:val="4E7A381B"/>
    <w:rsid w:val="4E7E891B"/>
    <w:rsid w:val="4E94ED3C"/>
    <w:rsid w:val="4EB1B89D"/>
    <w:rsid w:val="4EE7E1E5"/>
    <w:rsid w:val="4F90A315"/>
    <w:rsid w:val="4FC455CC"/>
    <w:rsid w:val="4FC69575"/>
    <w:rsid w:val="4FC751EC"/>
    <w:rsid w:val="4FD2310F"/>
    <w:rsid w:val="4FFDB5DF"/>
    <w:rsid w:val="5010C1B6"/>
    <w:rsid w:val="5013CB5C"/>
    <w:rsid w:val="50286B91"/>
    <w:rsid w:val="5034F9F2"/>
    <w:rsid w:val="50874B8D"/>
    <w:rsid w:val="50A24600"/>
    <w:rsid w:val="50C0E004"/>
    <w:rsid w:val="50C561E7"/>
    <w:rsid w:val="50ED3E1C"/>
    <w:rsid w:val="50F2C9A0"/>
    <w:rsid w:val="513252E7"/>
    <w:rsid w:val="5133648C"/>
    <w:rsid w:val="514B851B"/>
    <w:rsid w:val="51546368"/>
    <w:rsid w:val="5189525B"/>
    <w:rsid w:val="519459DE"/>
    <w:rsid w:val="51A09E50"/>
    <w:rsid w:val="51FDFE3F"/>
    <w:rsid w:val="52164C18"/>
    <w:rsid w:val="521F578F"/>
    <w:rsid w:val="52805643"/>
    <w:rsid w:val="52834E55"/>
    <w:rsid w:val="52836111"/>
    <w:rsid w:val="529DF197"/>
    <w:rsid w:val="52A2E262"/>
    <w:rsid w:val="52BB4076"/>
    <w:rsid w:val="52BBAA46"/>
    <w:rsid w:val="52D30216"/>
    <w:rsid w:val="531D5C3B"/>
    <w:rsid w:val="531F7CCC"/>
    <w:rsid w:val="536F4C5E"/>
    <w:rsid w:val="53A1FF93"/>
    <w:rsid w:val="53BB27F0"/>
    <w:rsid w:val="53CD44CE"/>
    <w:rsid w:val="53DC917A"/>
    <w:rsid w:val="53EAF455"/>
    <w:rsid w:val="53EE5C69"/>
    <w:rsid w:val="53F140E7"/>
    <w:rsid w:val="540EF935"/>
    <w:rsid w:val="54377C3C"/>
    <w:rsid w:val="54561892"/>
    <w:rsid w:val="5484EC8A"/>
    <w:rsid w:val="54F09415"/>
    <w:rsid w:val="550E2127"/>
    <w:rsid w:val="5552E8D3"/>
    <w:rsid w:val="55C2531C"/>
    <w:rsid w:val="55C4164D"/>
    <w:rsid w:val="55F16158"/>
    <w:rsid w:val="5618D2E9"/>
    <w:rsid w:val="566E40A5"/>
    <w:rsid w:val="5671D2C4"/>
    <w:rsid w:val="56A053A1"/>
    <w:rsid w:val="56C97E9D"/>
    <w:rsid w:val="56D9A055"/>
    <w:rsid w:val="570F2CE0"/>
    <w:rsid w:val="5735E63D"/>
    <w:rsid w:val="575FE6AE"/>
    <w:rsid w:val="57816AE7"/>
    <w:rsid w:val="57C5CEDB"/>
    <w:rsid w:val="57E63EDF"/>
    <w:rsid w:val="5815161F"/>
    <w:rsid w:val="58538547"/>
    <w:rsid w:val="5863BD84"/>
    <w:rsid w:val="58B24F15"/>
    <w:rsid w:val="58BECF0D"/>
    <w:rsid w:val="58C41BFD"/>
    <w:rsid w:val="58CE08E3"/>
    <w:rsid w:val="58D8237E"/>
    <w:rsid w:val="58F59144"/>
    <w:rsid w:val="59256BAA"/>
    <w:rsid w:val="59365E19"/>
    <w:rsid w:val="597F9E6B"/>
    <w:rsid w:val="59A7E21E"/>
    <w:rsid w:val="59B12B20"/>
    <w:rsid w:val="59CFA186"/>
    <w:rsid w:val="59E9904D"/>
    <w:rsid w:val="5A0FB566"/>
    <w:rsid w:val="5A21C0EB"/>
    <w:rsid w:val="5A811387"/>
    <w:rsid w:val="5AB3FE34"/>
    <w:rsid w:val="5AEECEEA"/>
    <w:rsid w:val="5AF54CAD"/>
    <w:rsid w:val="5B2D0F52"/>
    <w:rsid w:val="5B50B473"/>
    <w:rsid w:val="5B623A0E"/>
    <w:rsid w:val="5B938861"/>
    <w:rsid w:val="5BAD1178"/>
    <w:rsid w:val="5BB209A9"/>
    <w:rsid w:val="5BEF4EF6"/>
    <w:rsid w:val="5C08A89F"/>
    <w:rsid w:val="5C34768B"/>
    <w:rsid w:val="5C354774"/>
    <w:rsid w:val="5C356127"/>
    <w:rsid w:val="5C6D74D9"/>
    <w:rsid w:val="5C761F30"/>
    <w:rsid w:val="5CD4AD29"/>
    <w:rsid w:val="5D07C056"/>
    <w:rsid w:val="5D1BC371"/>
    <w:rsid w:val="5D44C507"/>
    <w:rsid w:val="5DAD1E49"/>
    <w:rsid w:val="5DD83637"/>
    <w:rsid w:val="5DFC2D45"/>
    <w:rsid w:val="5E143A14"/>
    <w:rsid w:val="5E6BFD8D"/>
    <w:rsid w:val="5E6DF79D"/>
    <w:rsid w:val="5E7DC372"/>
    <w:rsid w:val="5EEBF157"/>
    <w:rsid w:val="5EF98448"/>
    <w:rsid w:val="5F2816BD"/>
    <w:rsid w:val="5F2AB261"/>
    <w:rsid w:val="5F411969"/>
    <w:rsid w:val="5F52A3DE"/>
    <w:rsid w:val="5F6743BB"/>
    <w:rsid w:val="5F7A4FBC"/>
    <w:rsid w:val="5FC4A813"/>
    <w:rsid w:val="5FC50F47"/>
    <w:rsid w:val="5FCDDC54"/>
    <w:rsid w:val="5FD3E89D"/>
    <w:rsid w:val="5FEFB29C"/>
    <w:rsid w:val="604CEC8C"/>
    <w:rsid w:val="60875BCE"/>
    <w:rsid w:val="60A0731A"/>
    <w:rsid w:val="60A09384"/>
    <w:rsid w:val="60B3EF15"/>
    <w:rsid w:val="60C6633A"/>
    <w:rsid w:val="60DE1D05"/>
    <w:rsid w:val="60EB5E4D"/>
    <w:rsid w:val="60EEF2A5"/>
    <w:rsid w:val="60F429E3"/>
    <w:rsid w:val="61569DF6"/>
    <w:rsid w:val="6157DB4E"/>
    <w:rsid w:val="61A3F57A"/>
    <w:rsid w:val="61BDA84A"/>
    <w:rsid w:val="61DB412B"/>
    <w:rsid w:val="61F076EA"/>
    <w:rsid w:val="6204FF40"/>
    <w:rsid w:val="62165D81"/>
    <w:rsid w:val="6241503F"/>
    <w:rsid w:val="62858143"/>
    <w:rsid w:val="629C724D"/>
    <w:rsid w:val="62CCEC64"/>
    <w:rsid w:val="62D13601"/>
    <w:rsid w:val="62DC0734"/>
    <w:rsid w:val="62EE7E98"/>
    <w:rsid w:val="632011B9"/>
    <w:rsid w:val="6320A840"/>
    <w:rsid w:val="636DA74F"/>
    <w:rsid w:val="63762C99"/>
    <w:rsid w:val="637777D3"/>
    <w:rsid w:val="64107688"/>
    <w:rsid w:val="64AF482E"/>
    <w:rsid w:val="64B70372"/>
    <w:rsid w:val="64FEA8E7"/>
    <w:rsid w:val="6535A577"/>
    <w:rsid w:val="659EC72C"/>
    <w:rsid w:val="65B51444"/>
    <w:rsid w:val="660F72A8"/>
    <w:rsid w:val="666EFDD0"/>
    <w:rsid w:val="66A26CEA"/>
    <w:rsid w:val="66B3E9A6"/>
    <w:rsid w:val="66C78717"/>
    <w:rsid w:val="66FC9028"/>
    <w:rsid w:val="670FB49E"/>
    <w:rsid w:val="67920FB0"/>
    <w:rsid w:val="67A83F22"/>
    <w:rsid w:val="67D0CA41"/>
    <w:rsid w:val="689C0EFD"/>
    <w:rsid w:val="68B55F41"/>
    <w:rsid w:val="68DB67CD"/>
    <w:rsid w:val="68F8B673"/>
    <w:rsid w:val="69307BBB"/>
    <w:rsid w:val="699EB53F"/>
    <w:rsid w:val="69C29F15"/>
    <w:rsid w:val="69C4FB49"/>
    <w:rsid w:val="69DA8C44"/>
    <w:rsid w:val="69E88A74"/>
    <w:rsid w:val="6A02BCCA"/>
    <w:rsid w:val="6A10F5E4"/>
    <w:rsid w:val="6A8086C7"/>
    <w:rsid w:val="6B13B113"/>
    <w:rsid w:val="6B7ED475"/>
    <w:rsid w:val="6B8856E8"/>
    <w:rsid w:val="6B8F8DFB"/>
    <w:rsid w:val="6BA28CE7"/>
    <w:rsid w:val="6BC2A487"/>
    <w:rsid w:val="6BE325C1"/>
    <w:rsid w:val="6C06BC74"/>
    <w:rsid w:val="6CBD44FC"/>
    <w:rsid w:val="6CC4E37A"/>
    <w:rsid w:val="6CCDAE0A"/>
    <w:rsid w:val="6D5F9C62"/>
    <w:rsid w:val="6DDFB3EE"/>
    <w:rsid w:val="6E02DC10"/>
    <w:rsid w:val="6E5321AF"/>
    <w:rsid w:val="6E5B57EB"/>
    <w:rsid w:val="6E955ACB"/>
    <w:rsid w:val="6E962841"/>
    <w:rsid w:val="6EE1FAE2"/>
    <w:rsid w:val="6EEEB17D"/>
    <w:rsid w:val="6F1314D4"/>
    <w:rsid w:val="6F6023E2"/>
    <w:rsid w:val="6F6CA940"/>
    <w:rsid w:val="6F7EC67E"/>
    <w:rsid w:val="6F8C8156"/>
    <w:rsid w:val="6F9FBD3F"/>
    <w:rsid w:val="6FECEECB"/>
    <w:rsid w:val="6FEEF210"/>
    <w:rsid w:val="700FA186"/>
    <w:rsid w:val="701EFB10"/>
    <w:rsid w:val="707CF402"/>
    <w:rsid w:val="7094A0D8"/>
    <w:rsid w:val="710C858F"/>
    <w:rsid w:val="7114E08F"/>
    <w:rsid w:val="711EA49D"/>
    <w:rsid w:val="71266D52"/>
    <w:rsid w:val="71658F95"/>
    <w:rsid w:val="71C1149D"/>
    <w:rsid w:val="71FDD699"/>
    <w:rsid w:val="720E1FF9"/>
    <w:rsid w:val="72134731"/>
    <w:rsid w:val="721FA1EC"/>
    <w:rsid w:val="725A6BFD"/>
    <w:rsid w:val="7299B496"/>
    <w:rsid w:val="72A855F0"/>
    <w:rsid w:val="72E7B316"/>
    <w:rsid w:val="7310BFE5"/>
    <w:rsid w:val="73179834"/>
    <w:rsid w:val="731B2600"/>
    <w:rsid w:val="7322BF51"/>
    <w:rsid w:val="734200A4"/>
    <w:rsid w:val="73664312"/>
    <w:rsid w:val="73C754C8"/>
    <w:rsid w:val="73F63C5E"/>
    <w:rsid w:val="7434AD0D"/>
    <w:rsid w:val="743BB3F0"/>
    <w:rsid w:val="743DBC2D"/>
    <w:rsid w:val="746A01CF"/>
    <w:rsid w:val="74A0A99E"/>
    <w:rsid w:val="74FFEB93"/>
    <w:rsid w:val="7530F33D"/>
    <w:rsid w:val="7535124D"/>
    <w:rsid w:val="754B0671"/>
    <w:rsid w:val="75546714"/>
    <w:rsid w:val="756A921E"/>
    <w:rsid w:val="75C5E33B"/>
    <w:rsid w:val="75CC10FA"/>
    <w:rsid w:val="75DFF6B2"/>
    <w:rsid w:val="75E7465F"/>
    <w:rsid w:val="75FC3621"/>
    <w:rsid w:val="762FD96D"/>
    <w:rsid w:val="763DBFBB"/>
    <w:rsid w:val="764BF13B"/>
    <w:rsid w:val="7673A549"/>
    <w:rsid w:val="7675C3CB"/>
    <w:rsid w:val="76820C19"/>
    <w:rsid w:val="769100FC"/>
    <w:rsid w:val="769A6168"/>
    <w:rsid w:val="76E9446B"/>
    <w:rsid w:val="770FFDDD"/>
    <w:rsid w:val="7728BDB4"/>
    <w:rsid w:val="772DDD20"/>
    <w:rsid w:val="772F9DAA"/>
    <w:rsid w:val="773D50CC"/>
    <w:rsid w:val="7780867E"/>
    <w:rsid w:val="77966822"/>
    <w:rsid w:val="779A3FD3"/>
    <w:rsid w:val="77B62130"/>
    <w:rsid w:val="78020E8B"/>
    <w:rsid w:val="783D74B0"/>
    <w:rsid w:val="7866E0DB"/>
    <w:rsid w:val="7869CBE8"/>
    <w:rsid w:val="78B7DB32"/>
    <w:rsid w:val="78CB0924"/>
    <w:rsid w:val="79179774"/>
    <w:rsid w:val="79368EF6"/>
    <w:rsid w:val="79804C10"/>
    <w:rsid w:val="79814B11"/>
    <w:rsid w:val="798A6784"/>
    <w:rsid w:val="7998C51F"/>
    <w:rsid w:val="79A81EB5"/>
    <w:rsid w:val="79B1F659"/>
    <w:rsid w:val="79F48C43"/>
    <w:rsid w:val="7A063ACA"/>
    <w:rsid w:val="7A0F3FA1"/>
    <w:rsid w:val="7A61C1CD"/>
    <w:rsid w:val="7A96DC6C"/>
    <w:rsid w:val="7AB11FB7"/>
    <w:rsid w:val="7ABAF5DB"/>
    <w:rsid w:val="7B069A0F"/>
    <w:rsid w:val="7B2EF5A4"/>
    <w:rsid w:val="7B3936D6"/>
    <w:rsid w:val="7B5F2202"/>
    <w:rsid w:val="7B6DF72A"/>
    <w:rsid w:val="7B7A564C"/>
    <w:rsid w:val="7C0248ED"/>
    <w:rsid w:val="7CBF8FB1"/>
    <w:rsid w:val="7CD3E421"/>
    <w:rsid w:val="7D0B9F83"/>
    <w:rsid w:val="7D5DDE3F"/>
    <w:rsid w:val="7D5E9B85"/>
    <w:rsid w:val="7D8D554A"/>
    <w:rsid w:val="7DB54DBD"/>
    <w:rsid w:val="7DC10A0A"/>
    <w:rsid w:val="7DF9A946"/>
    <w:rsid w:val="7DFB7C9A"/>
    <w:rsid w:val="7E29EC99"/>
    <w:rsid w:val="7E2B46C5"/>
    <w:rsid w:val="7E49DB49"/>
    <w:rsid w:val="7E5536DC"/>
    <w:rsid w:val="7E661129"/>
    <w:rsid w:val="7E7104FE"/>
    <w:rsid w:val="7E9EC33C"/>
    <w:rsid w:val="7EAA3CB0"/>
    <w:rsid w:val="7EAFD271"/>
    <w:rsid w:val="7ECF5246"/>
    <w:rsid w:val="7F46E0F5"/>
    <w:rsid w:val="7F4ACEBF"/>
    <w:rsid w:val="7F6A95A9"/>
    <w:rsid w:val="7F74184C"/>
    <w:rsid w:val="7F979BF8"/>
    <w:rsid w:val="7F9EEE49"/>
    <w:rsid w:val="7FBEEFFB"/>
    <w:rsid w:val="7FFD0B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E6FB"/>
  <w15:chartTrackingRefBased/>
  <w15:docId w15:val="{A65DF101-B4B0-5748-9E1A-DDC823C7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9E"/>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2E77BF"/>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uiPriority w:val="20"/>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styleId="UnresolvedMention">
    <w:name w:val="Unresolved Mention"/>
    <w:basedOn w:val="DefaultParagraphFont"/>
    <w:uiPriority w:val="99"/>
    <w:semiHidden/>
    <w:unhideWhenUsed/>
    <w:rsid w:val="002D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376">
      <w:bodyDiv w:val="1"/>
      <w:marLeft w:val="0"/>
      <w:marRight w:val="0"/>
      <w:marTop w:val="0"/>
      <w:marBottom w:val="0"/>
      <w:divBdr>
        <w:top w:val="none" w:sz="0" w:space="0" w:color="auto"/>
        <w:left w:val="none" w:sz="0" w:space="0" w:color="auto"/>
        <w:bottom w:val="none" w:sz="0" w:space="0" w:color="auto"/>
        <w:right w:val="none" w:sz="0" w:space="0" w:color="auto"/>
      </w:divBdr>
      <w:divsChild>
        <w:div w:id="225069321">
          <w:marLeft w:val="0"/>
          <w:marRight w:val="0"/>
          <w:marTop w:val="0"/>
          <w:marBottom w:val="0"/>
          <w:divBdr>
            <w:top w:val="none" w:sz="0" w:space="0" w:color="auto"/>
            <w:left w:val="none" w:sz="0" w:space="0" w:color="auto"/>
            <w:bottom w:val="none" w:sz="0" w:space="0" w:color="auto"/>
            <w:right w:val="none" w:sz="0" w:space="0" w:color="auto"/>
          </w:divBdr>
          <w:divsChild>
            <w:div w:id="1024403372">
              <w:marLeft w:val="0"/>
              <w:marRight w:val="0"/>
              <w:marTop w:val="0"/>
              <w:marBottom w:val="0"/>
              <w:divBdr>
                <w:top w:val="none" w:sz="0" w:space="0" w:color="auto"/>
                <w:left w:val="none" w:sz="0" w:space="0" w:color="auto"/>
                <w:bottom w:val="none" w:sz="0" w:space="0" w:color="auto"/>
                <w:right w:val="none" w:sz="0" w:space="0" w:color="auto"/>
              </w:divBdr>
              <w:divsChild>
                <w:div w:id="8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13967905">
      <w:bodyDiv w:val="1"/>
      <w:marLeft w:val="0"/>
      <w:marRight w:val="0"/>
      <w:marTop w:val="0"/>
      <w:marBottom w:val="0"/>
      <w:divBdr>
        <w:top w:val="none" w:sz="0" w:space="0" w:color="auto"/>
        <w:left w:val="none" w:sz="0" w:space="0" w:color="auto"/>
        <w:bottom w:val="none" w:sz="0" w:space="0" w:color="auto"/>
        <w:right w:val="none" w:sz="0" w:space="0" w:color="auto"/>
      </w:divBdr>
      <w:divsChild>
        <w:div w:id="861405611">
          <w:marLeft w:val="0"/>
          <w:marRight w:val="0"/>
          <w:marTop w:val="0"/>
          <w:marBottom w:val="0"/>
          <w:divBdr>
            <w:top w:val="none" w:sz="0" w:space="0" w:color="auto"/>
            <w:left w:val="none" w:sz="0" w:space="0" w:color="auto"/>
            <w:bottom w:val="none" w:sz="0" w:space="0" w:color="auto"/>
            <w:right w:val="none" w:sz="0" w:space="0" w:color="auto"/>
          </w:divBdr>
          <w:divsChild>
            <w:div w:id="1313212331">
              <w:marLeft w:val="0"/>
              <w:marRight w:val="0"/>
              <w:marTop w:val="0"/>
              <w:marBottom w:val="0"/>
              <w:divBdr>
                <w:top w:val="none" w:sz="0" w:space="0" w:color="auto"/>
                <w:left w:val="none" w:sz="0" w:space="0" w:color="auto"/>
                <w:bottom w:val="none" w:sz="0" w:space="0" w:color="auto"/>
                <w:right w:val="none" w:sz="0" w:space="0" w:color="auto"/>
              </w:divBdr>
              <w:divsChild>
                <w:div w:id="6547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15441968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2">
          <w:marLeft w:val="0"/>
          <w:marRight w:val="0"/>
          <w:marTop w:val="0"/>
          <w:marBottom w:val="0"/>
          <w:divBdr>
            <w:top w:val="none" w:sz="0" w:space="0" w:color="auto"/>
            <w:left w:val="none" w:sz="0" w:space="0" w:color="auto"/>
            <w:bottom w:val="none" w:sz="0" w:space="0" w:color="auto"/>
            <w:right w:val="none" w:sz="0" w:space="0" w:color="auto"/>
          </w:divBdr>
        </w:div>
        <w:div w:id="1279876042">
          <w:marLeft w:val="0"/>
          <w:marRight w:val="0"/>
          <w:marTop w:val="0"/>
          <w:marBottom w:val="0"/>
          <w:divBdr>
            <w:top w:val="none" w:sz="0" w:space="0" w:color="auto"/>
            <w:left w:val="none" w:sz="0" w:space="0" w:color="auto"/>
            <w:bottom w:val="none" w:sz="0" w:space="0" w:color="auto"/>
            <w:right w:val="none" w:sz="0" w:space="0" w:color="auto"/>
          </w:divBdr>
        </w:div>
        <w:div w:id="1299218038">
          <w:marLeft w:val="0"/>
          <w:marRight w:val="0"/>
          <w:marTop w:val="0"/>
          <w:marBottom w:val="0"/>
          <w:divBdr>
            <w:top w:val="none" w:sz="0" w:space="0" w:color="auto"/>
            <w:left w:val="none" w:sz="0" w:space="0" w:color="auto"/>
            <w:bottom w:val="none" w:sz="0" w:space="0" w:color="auto"/>
            <w:right w:val="none" w:sz="0" w:space="0" w:color="auto"/>
          </w:divBdr>
        </w:div>
      </w:divsChild>
    </w:div>
    <w:div w:id="236790879">
      <w:bodyDiv w:val="1"/>
      <w:marLeft w:val="0"/>
      <w:marRight w:val="0"/>
      <w:marTop w:val="0"/>
      <w:marBottom w:val="0"/>
      <w:divBdr>
        <w:top w:val="none" w:sz="0" w:space="0" w:color="auto"/>
        <w:left w:val="none" w:sz="0" w:space="0" w:color="auto"/>
        <w:bottom w:val="none" w:sz="0" w:space="0" w:color="auto"/>
        <w:right w:val="none" w:sz="0" w:space="0" w:color="auto"/>
      </w:divBdr>
      <w:divsChild>
        <w:div w:id="1278833692">
          <w:marLeft w:val="0"/>
          <w:marRight w:val="0"/>
          <w:marTop w:val="0"/>
          <w:marBottom w:val="0"/>
          <w:divBdr>
            <w:top w:val="none" w:sz="0" w:space="0" w:color="auto"/>
            <w:left w:val="none" w:sz="0" w:space="0" w:color="auto"/>
            <w:bottom w:val="none" w:sz="0" w:space="0" w:color="auto"/>
            <w:right w:val="none" w:sz="0" w:space="0" w:color="auto"/>
          </w:divBdr>
          <w:divsChild>
            <w:div w:id="1812333170">
              <w:marLeft w:val="0"/>
              <w:marRight w:val="0"/>
              <w:marTop w:val="0"/>
              <w:marBottom w:val="0"/>
              <w:divBdr>
                <w:top w:val="none" w:sz="0" w:space="0" w:color="auto"/>
                <w:left w:val="none" w:sz="0" w:space="0" w:color="auto"/>
                <w:bottom w:val="none" w:sz="0" w:space="0" w:color="auto"/>
                <w:right w:val="none" w:sz="0" w:space="0" w:color="auto"/>
              </w:divBdr>
              <w:divsChild>
                <w:div w:id="12928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8802">
      <w:bodyDiv w:val="1"/>
      <w:marLeft w:val="0"/>
      <w:marRight w:val="0"/>
      <w:marTop w:val="0"/>
      <w:marBottom w:val="0"/>
      <w:divBdr>
        <w:top w:val="none" w:sz="0" w:space="0" w:color="auto"/>
        <w:left w:val="none" w:sz="0" w:space="0" w:color="auto"/>
        <w:bottom w:val="none" w:sz="0" w:space="0" w:color="auto"/>
        <w:right w:val="none" w:sz="0" w:space="0" w:color="auto"/>
      </w:divBdr>
      <w:divsChild>
        <w:div w:id="562908363">
          <w:marLeft w:val="0"/>
          <w:marRight w:val="0"/>
          <w:marTop w:val="0"/>
          <w:marBottom w:val="0"/>
          <w:divBdr>
            <w:top w:val="none" w:sz="0" w:space="0" w:color="auto"/>
            <w:left w:val="none" w:sz="0" w:space="0" w:color="auto"/>
            <w:bottom w:val="none" w:sz="0" w:space="0" w:color="auto"/>
            <w:right w:val="none" w:sz="0" w:space="0" w:color="auto"/>
          </w:divBdr>
          <w:divsChild>
            <w:div w:id="35205061">
              <w:marLeft w:val="0"/>
              <w:marRight w:val="0"/>
              <w:marTop w:val="0"/>
              <w:marBottom w:val="0"/>
              <w:divBdr>
                <w:top w:val="none" w:sz="0" w:space="0" w:color="auto"/>
                <w:left w:val="none" w:sz="0" w:space="0" w:color="auto"/>
                <w:bottom w:val="none" w:sz="0" w:space="0" w:color="auto"/>
                <w:right w:val="none" w:sz="0" w:space="0" w:color="auto"/>
              </w:divBdr>
              <w:divsChild>
                <w:div w:id="11447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528569865">
      <w:bodyDiv w:val="1"/>
      <w:marLeft w:val="0"/>
      <w:marRight w:val="0"/>
      <w:marTop w:val="0"/>
      <w:marBottom w:val="0"/>
      <w:divBdr>
        <w:top w:val="none" w:sz="0" w:space="0" w:color="auto"/>
        <w:left w:val="none" w:sz="0" w:space="0" w:color="auto"/>
        <w:bottom w:val="none" w:sz="0" w:space="0" w:color="auto"/>
        <w:right w:val="none" w:sz="0" w:space="0" w:color="auto"/>
      </w:divBdr>
      <w:divsChild>
        <w:div w:id="906039972">
          <w:marLeft w:val="0"/>
          <w:marRight w:val="0"/>
          <w:marTop w:val="0"/>
          <w:marBottom w:val="0"/>
          <w:divBdr>
            <w:top w:val="none" w:sz="0" w:space="0" w:color="auto"/>
            <w:left w:val="none" w:sz="0" w:space="0" w:color="auto"/>
            <w:bottom w:val="none" w:sz="0" w:space="0" w:color="auto"/>
            <w:right w:val="none" w:sz="0" w:space="0" w:color="auto"/>
          </w:divBdr>
          <w:divsChild>
            <w:div w:id="1325551323">
              <w:marLeft w:val="0"/>
              <w:marRight w:val="0"/>
              <w:marTop w:val="0"/>
              <w:marBottom w:val="0"/>
              <w:divBdr>
                <w:top w:val="none" w:sz="0" w:space="0" w:color="auto"/>
                <w:left w:val="none" w:sz="0" w:space="0" w:color="auto"/>
                <w:bottom w:val="none" w:sz="0" w:space="0" w:color="auto"/>
                <w:right w:val="none" w:sz="0" w:space="0" w:color="auto"/>
              </w:divBdr>
              <w:divsChild>
                <w:div w:id="203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7976">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38867738">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497">
      <w:bodyDiv w:val="1"/>
      <w:marLeft w:val="0"/>
      <w:marRight w:val="0"/>
      <w:marTop w:val="0"/>
      <w:marBottom w:val="0"/>
      <w:divBdr>
        <w:top w:val="none" w:sz="0" w:space="0" w:color="auto"/>
        <w:left w:val="none" w:sz="0" w:space="0" w:color="auto"/>
        <w:bottom w:val="none" w:sz="0" w:space="0" w:color="auto"/>
        <w:right w:val="none" w:sz="0" w:space="0" w:color="auto"/>
      </w:divBdr>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57685816">
      <w:bodyDiv w:val="1"/>
      <w:marLeft w:val="0"/>
      <w:marRight w:val="0"/>
      <w:marTop w:val="0"/>
      <w:marBottom w:val="0"/>
      <w:divBdr>
        <w:top w:val="none" w:sz="0" w:space="0" w:color="auto"/>
        <w:left w:val="none" w:sz="0" w:space="0" w:color="auto"/>
        <w:bottom w:val="none" w:sz="0" w:space="0" w:color="auto"/>
        <w:right w:val="none" w:sz="0" w:space="0" w:color="auto"/>
      </w:divBdr>
    </w:div>
    <w:div w:id="1010107492">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089421693">
      <w:bodyDiv w:val="1"/>
      <w:marLeft w:val="0"/>
      <w:marRight w:val="0"/>
      <w:marTop w:val="0"/>
      <w:marBottom w:val="0"/>
      <w:divBdr>
        <w:top w:val="none" w:sz="0" w:space="0" w:color="auto"/>
        <w:left w:val="none" w:sz="0" w:space="0" w:color="auto"/>
        <w:bottom w:val="none" w:sz="0" w:space="0" w:color="auto"/>
        <w:right w:val="none" w:sz="0" w:space="0" w:color="auto"/>
      </w:divBdr>
    </w:div>
    <w:div w:id="1103301992">
      <w:bodyDiv w:val="1"/>
      <w:marLeft w:val="0"/>
      <w:marRight w:val="0"/>
      <w:marTop w:val="0"/>
      <w:marBottom w:val="0"/>
      <w:divBdr>
        <w:top w:val="none" w:sz="0" w:space="0" w:color="auto"/>
        <w:left w:val="none" w:sz="0" w:space="0" w:color="auto"/>
        <w:bottom w:val="none" w:sz="0" w:space="0" w:color="auto"/>
        <w:right w:val="none" w:sz="0" w:space="0" w:color="auto"/>
      </w:divBdr>
      <w:divsChild>
        <w:div w:id="668946703">
          <w:marLeft w:val="0"/>
          <w:marRight w:val="0"/>
          <w:marTop w:val="0"/>
          <w:marBottom w:val="0"/>
          <w:divBdr>
            <w:top w:val="none" w:sz="0" w:space="0" w:color="auto"/>
            <w:left w:val="none" w:sz="0" w:space="0" w:color="auto"/>
            <w:bottom w:val="none" w:sz="0" w:space="0" w:color="auto"/>
            <w:right w:val="none" w:sz="0" w:space="0" w:color="auto"/>
          </w:divBdr>
          <w:divsChild>
            <w:div w:id="438330960">
              <w:marLeft w:val="0"/>
              <w:marRight w:val="0"/>
              <w:marTop w:val="0"/>
              <w:marBottom w:val="0"/>
              <w:divBdr>
                <w:top w:val="none" w:sz="0" w:space="0" w:color="auto"/>
                <w:left w:val="none" w:sz="0" w:space="0" w:color="auto"/>
                <w:bottom w:val="none" w:sz="0" w:space="0" w:color="auto"/>
                <w:right w:val="none" w:sz="0" w:space="0" w:color="auto"/>
              </w:divBdr>
              <w:divsChild>
                <w:div w:id="580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0937">
      <w:bodyDiv w:val="1"/>
      <w:marLeft w:val="0"/>
      <w:marRight w:val="0"/>
      <w:marTop w:val="0"/>
      <w:marBottom w:val="0"/>
      <w:divBdr>
        <w:top w:val="none" w:sz="0" w:space="0" w:color="auto"/>
        <w:left w:val="none" w:sz="0" w:space="0" w:color="auto"/>
        <w:bottom w:val="none" w:sz="0" w:space="0" w:color="auto"/>
        <w:right w:val="none" w:sz="0" w:space="0" w:color="auto"/>
      </w:divBdr>
    </w:div>
    <w:div w:id="1205214910">
      <w:bodyDiv w:val="1"/>
      <w:marLeft w:val="0"/>
      <w:marRight w:val="0"/>
      <w:marTop w:val="0"/>
      <w:marBottom w:val="0"/>
      <w:divBdr>
        <w:top w:val="none" w:sz="0" w:space="0" w:color="auto"/>
        <w:left w:val="none" w:sz="0" w:space="0" w:color="auto"/>
        <w:bottom w:val="none" w:sz="0" w:space="0" w:color="auto"/>
        <w:right w:val="none" w:sz="0" w:space="0" w:color="auto"/>
      </w:divBdr>
      <w:divsChild>
        <w:div w:id="2126732550">
          <w:marLeft w:val="0"/>
          <w:marRight w:val="0"/>
          <w:marTop w:val="0"/>
          <w:marBottom w:val="0"/>
          <w:divBdr>
            <w:top w:val="none" w:sz="0" w:space="0" w:color="auto"/>
            <w:left w:val="none" w:sz="0" w:space="0" w:color="auto"/>
            <w:bottom w:val="none" w:sz="0" w:space="0" w:color="auto"/>
            <w:right w:val="none" w:sz="0" w:space="0" w:color="auto"/>
          </w:divBdr>
          <w:divsChild>
            <w:div w:id="1023245654">
              <w:marLeft w:val="0"/>
              <w:marRight w:val="0"/>
              <w:marTop w:val="0"/>
              <w:marBottom w:val="0"/>
              <w:divBdr>
                <w:top w:val="none" w:sz="0" w:space="0" w:color="auto"/>
                <w:left w:val="none" w:sz="0" w:space="0" w:color="auto"/>
                <w:bottom w:val="none" w:sz="0" w:space="0" w:color="auto"/>
                <w:right w:val="none" w:sz="0" w:space="0" w:color="auto"/>
              </w:divBdr>
              <w:divsChild>
                <w:div w:id="1202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7170">
      <w:bodyDiv w:val="1"/>
      <w:marLeft w:val="0"/>
      <w:marRight w:val="0"/>
      <w:marTop w:val="0"/>
      <w:marBottom w:val="0"/>
      <w:divBdr>
        <w:top w:val="none" w:sz="0" w:space="0" w:color="auto"/>
        <w:left w:val="none" w:sz="0" w:space="0" w:color="auto"/>
        <w:bottom w:val="none" w:sz="0" w:space="0" w:color="auto"/>
        <w:right w:val="none" w:sz="0" w:space="0" w:color="auto"/>
      </w:divBdr>
    </w:div>
    <w:div w:id="1267032639">
      <w:bodyDiv w:val="1"/>
      <w:marLeft w:val="0"/>
      <w:marRight w:val="0"/>
      <w:marTop w:val="0"/>
      <w:marBottom w:val="0"/>
      <w:divBdr>
        <w:top w:val="none" w:sz="0" w:space="0" w:color="auto"/>
        <w:left w:val="none" w:sz="0" w:space="0" w:color="auto"/>
        <w:bottom w:val="none" w:sz="0" w:space="0" w:color="auto"/>
        <w:right w:val="none" w:sz="0" w:space="0" w:color="auto"/>
      </w:divBdr>
    </w:div>
    <w:div w:id="1280795868">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90886786">
      <w:bodyDiv w:val="1"/>
      <w:marLeft w:val="0"/>
      <w:marRight w:val="0"/>
      <w:marTop w:val="0"/>
      <w:marBottom w:val="0"/>
      <w:divBdr>
        <w:top w:val="none" w:sz="0" w:space="0" w:color="auto"/>
        <w:left w:val="none" w:sz="0" w:space="0" w:color="auto"/>
        <w:bottom w:val="none" w:sz="0" w:space="0" w:color="auto"/>
        <w:right w:val="none" w:sz="0" w:space="0" w:color="auto"/>
      </w:divBdr>
      <w:divsChild>
        <w:div w:id="508910904">
          <w:marLeft w:val="0"/>
          <w:marRight w:val="0"/>
          <w:marTop w:val="0"/>
          <w:marBottom w:val="0"/>
          <w:divBdr>
            <w:top w:val="none" w:sz="0" w:space="0" w:color="auto"/>
            <w:left w:val="none" w:sz="0" w:space="0" w:color="auto"/>
            <w:bottom w:val="none" w:sz="0" w:space="0" w:color="auto"/>
            <w:right w:val="none" w:sz="0" w:space="0" w:color="auto"/>
          </w:divBdr>
          <w:divsChild>
            <w:div w:id="200242021">
              <w:marLeft w:val="0"/>
              <w:marRight w:val="0"/>
              <w:marTop w:val="0"/>
              <w:marBottom w:val="0"/>
              <w:divBdr>
                <w:top w:val="none" w:sz="0" w:space="0" w:color="auto"/>
                <w:left w:val="none" w:sz="0" w:space="0" w:color="auto"/>
                <w:bottom w:val="none" w:sz="0" w:space="0" w:color="auto"/>
                <w:right w:val="none" w:sz="0" w:space="0" w:color="auto"/>
              </w:divBdr>
              <w:divsChild>
                <w:div w:id="14540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66011024">
      <w:bodyDiv w:val="1"/>
      <w:marLeft w:val="0"/>
      <w:marRight w:val="0"/>
      <w:marTop w:val="0"/>
      <w:marBottom w:val="0"/>
      <w:divBdr>
        <w:top w:val="none" w:sz="0" w:space="0" w:color="auto"/>
        <w:left w:val="none" w:sz="0" w:space="0" w:color="auto"/>
        <w:bottom w:val="none" w:sz="0" w:space="0" w:color="auto"/>
        <w:right w:val="none" w:sz="0" w:space="0" w:color="auto"/>
      </w:divBdr>
      <w:divsChild>
        <w:div w:id="1383480320">
          <w:marLeft w:val="0"/>
          <w:marRight w:val="0"/>
          <w:marTop w:val="0"/>
          <w:marBottom w:val="0"/>
          <w:divBdr>
            <w:top w:val="none" w:sz="0" w:space="0" w:color="auto"/>
            <w:left w:val="none" w:sz="0" w:space="0" w:color="auto"/>
            <w:bottom w:val="none" w:sz="0" w:space="0" w:color="auto"/>
            <w:right w:val="none" w:sz="0" w:space="0" w:color="auto"/>
          </w:divBdr>
          <w:divsChild>
            <w:div w:id="497619064">
              <w:marLeft w:val="0"/>
              <w:marRight w:val="0"/>
              <w:marTop w:val="0"/>
              <w:marBottom w:val="0"/>
              <w:divBdr>
                <w:top w:val="none" w:sz="0" w:space="0" w:color="auto"/>
                <w:left w:val="none" w:sz="0" w:space="0" w:color="auto"/>
                <w:bottom w:val="none" w:sz="0" w:space="0" w:color="auto"/>
                <w:right w:val="none" w:sz="0" w:space="0" w:color="auto"/>
              </w:divBdr>
              <w:divsChild>
                <w:div w:id="386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0090">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2690">
      <w:bodyDiv w:val="1"/>
      <w:marLeft w:val="0"/>
      <w:marRight w:val="0"/>
      <w:marTop w:val="0"/>
      <w:marBottom w:val="0"/>
      <w:divBdr>
        <w:top w:val="none" w:sz="0" w:space="0" w:color="auto"/>
        <w:left w:val="none" w:sz="0" w:space="0" w:color="auto"/>
        <w:bottom w:val="none" w:sz="0" w:space="0" w:color="auto"/>
        <w:right w:val="none" w:sz="0" w:space="0" w:color="auto"/>
      </w:divBdr>
    </w:div>
    <w:div w:id="1849443280">
      <w:bodyDiv w:val="1"/>
      <w:marLeft w:val="0"/>
      <w:marRight w:val="0"/>
      <w:marTop w:val="0"/>
      <w:marBottom w:val="0"/>
      <w:divBdr>
        <w:top w:val="none" w:sz="0" w:space="0" w:color="auto"/>
        <w:left w:val="none" w:sz="0" w:space="0" w:color="auto"/>
        <w:bottom w:val="none" w:sz="0" w:space="0" w:color="auto"/>
        <w:right w:val="none" w:sz="0" w:space="0" w:color="auto"/>
      </w:divBdr>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3231">
      <w:bodyDiv w:val="1"/>
      <w:marLeft w:val="0"/>
      <w:marRight w:val="0"/>
      <w:marTop w:val="0"/>
      <w:marBottom w:val="0"/>
      <w:divBdr>
        <w:top w:val="none" w:sz="0" w:space="0" w:color="auto"/>
        <w:left w:val="none" w:sz="0" w:space="0" w:color="auto"/>
        <w:bottom w:val="none" w:sz="0" w:space="0" w:color="auto"/>
        <w:right w:val="none" w:sz="0" w:space="0" w:color="auto"/>
      </w:divBdr>
      <w:divsChild>
        <w:div w:id="1069885389">
          <w:marLeft w:val="0"/>
          <w:marRight w:val="0"/>
          <w:marTop w:val="0"/>
          <w:marBottom w:val="0"/>
          <w:divBdr>
            <w:top w:val="none" w:sz="0" w:space="0" w:color="auto"/>
            <w:left w:val="none" w:sz="0" w:space="0" w:color="auto"/>
            <w:bottom w:val="none" w:sz="0" w:space="0" w:color="auto"/>
            <w:right w:val="none" w:sz="0" w:space="0" w:color="auto"/>
          </w:divBdr>
          <w:divsChild>
            <w:div w:id="1446655965">
              <w:marLeft w:val="0"/>
              <w:marRight w:val="0"/>
              <w:marTop w:val="0"/>
              <w:marBottom w:val="0"/>
              <w:divBdr>
                <w:top w:val="none" w:sz="0" w:space="0" w:color="auto"/>
                <w:left w:val="none" w:sz="0" w:space="0" w:color="auto"/>
                <w:bottom w:val="none" w:sz="0" w:space="0" w:color="auto"/>
                <w:right w:val="none" w:sz="0" w:space="0" w:color="auto"/>
              </w:divBdr>
              <w:divsChild>
                <w:div w:id="173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541">
      <w:bodyDiv w:val="1"/>
      <w:marLeft w:val="0"/>
      <w:marRight w:val="0"/>
      <w:marTop w:val="0"/>
      <w:marBottom w:val="0"/>
      <w:divBdr>
        <w:top w:val="none" w:sz="0" w:space="0" w:color="auto"/>
        <w:left w:val="none" w:sz="0" w:space="0" w:color="auto"/>
        <w:bottom w:val="none" w:sz="0" w:space="0" w:color="auto"/>
        <w:right w:val="none" w:sz="0" w:space="0" w:color="auto"/>
      </w:divBdr>
      <w:divsChild>
        <w:div w:id="1093819248">
          <w:marLeft w:val="0"/>
          <w:marRight w:val="0"/>
          <w:marTop w:val="0"/>
          <w:marBottom w:val="0"/>
          <w:divBdr>
            <w:top w:val="none" w:sz="0" w:space="0" w:color="auto"/>
            <w:left w:val="none" w:sz="0" w:space="0" w:color="auto"/>
            <w:bottom w:val="none" w:sz="0" w:space="0" w:color="auto"/>
            <w:right w:val="none" w:sz="0" w:space="0" w:color="auto"/>
          </w:divBdr>
          <w:divsChild>
            <w:div w:id="958492444">
              <w:marLeft w:val="0"/>
              <w:marRight w:val="0"/>
              <w:marTop w:val="0"/>
              <w:marBottom w:val="0"/>
              <w:divBdr>
                <w:top w:val="none" w:sz="0" w:space="0" w:color="auto"/>
                <w:left w:val="none" w:sz="0" w:space="0" w:color="auto"/>
                <w:bottom w:val="none" w:sz="0" w:space="0" w:color="auto"/>
                <w:right w:val="none" w:sz="0" w:space="0" w:color="auto"/>
              </w:divBdr>
              <w:divsChild>
                <w:div w:id="19488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edocs.unep.org/bitstream/handle/20.500.11822/44254/AP2_CCS_NbS_ResourceGuide.pdf?sequence=1&amp;isAllowed=y" TargetMode="External"/><Relationship Id="rId3" Type="http://schemas.openxmlformats.org/officeDocument/2006/relationships/hyperlink" Target="https://www.wetlands.org/publication/wetlands-and-methane-technical-report/" TargetMode="External"/><Relationship Id="rId7" Type="http://schemas.openxmlformats.org/officeDocument/2006/relationships/hyperlink" Target="https://wedocs.unep.org/bitstream/handle/20.500.11822/42339/Wetlands.pdf?sequence=1&amp;isAllowed=y" TargetMode="External"/><Relationship Id="rId2" Type="http://schemas.openxmlformats.org/officeDocument/2006/relationships/hyperlink" Target="https://www.ramsar.org/document/brief-ramsar-convention-wetlands-unfccc-cop28" TargetMode="External"/><Relationship Id="rId1" Type="http://schemas.openxmlformats.org/officeDocument/2006/relationships/hyperlink" Target="https://www.ramsar.org/document/kunming-montreal-global-biodiversity-framework-upscaling-wetland-conservation-restoration" TargetMode="External"/><Relationship Id="rId6" Type="http://schemas.openxmlformats.org/officeDocument/2006/relationships/hyperlink" Target="https://www.fao.org/3/cc2865en/cc2865en.pdf" TargetMode="External"/><Relationship Id="rId5" Type="http://schemas.openxmlformats.org/officeDocument/2006/relationships/hyperlink" Target="https://asiatimes.com/2023/11/wetlands-hold-answers-to-climate-mitigation-adaptation/" TargetMode="External"/><Relationship Id="rId4" Type="http://schemas.openxmlformats.org/officeDocument/2006/relationships/hyperlink" Target="https://www.ramsar.org/news/climate-change-wetlands" TargetMode="External"/><Relationship Id="rId9" Type="http://schemas.openxmlformats.org/officeDocument/2006/relationships/hyperlink" Target="https://www.ramsar.org/sites/default/files/2023-11/Wetlands_Plastic_Pollution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B650-8189-4EA6-9BD5-0D948E3F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7753-8E8B-46BB-B69B-F689303C8624}">
  <ds:schemaRefs>
    <ds:schemaRef ds:uri="http://schemas.microsoft.com/office/infopath/2007/PartnerControls"/>
    <ds:schemaRef ds:uri="http://purl.org/dc/terms/"/>
    <ds:schemaRef ds:uri="http://purl.org/dc/elements/1.1/"/>
    <ds:schemaRef ds:uri="aedd258d-19a7-41ba-8260-b0918f25313d"/>
    <ds:schemaRef ds:uri="http://schemas.microsoft.com/office/2006/documentManagement/types"/>
    <ds:schemaRef ds:uri="http://schemas.openxmlformats.org/package/2006/metadata/core-properties"/>
    <ds:schemaRef ds:uri="http://purl.org/dc/dcmitype/"/>
    <ds:schemaRef ds:uri="8c0b6b05-eb82-4bda-97e8-cd82d0d6b45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4.xml><?xml version="1.0" encoding="utf-8"?>
<ds:datastoreItem xmlns:ds="http://schemas.openxmlformats.org/officeDocument/2006/customXml" ds:itemID="{427415B0-5EDA-4B7F-A53E-19787A10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4777</Words>
  <Characters>27235</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31949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cp:lastPrinted>2023-06-23T22:22:00Z</cp:lastPrinted>
  <dcterms:created xsi:type="dcterms:W3CDTF">2024-03-25T09:10:00Z</dcterms:created>
  <dcterms:modified xsi:type="dcterms:W3CDTF">2024-03-25T09:51:00Z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