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D136" w14:textId="77777777" w:rsidR="00AA3C94" w:rsidRPr="00ED6A4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ED6A4F">
        <w:rPr>
          <w:bCs/>
        </w:rPr>
        <w:t>THE CONVENTION ON WETLANDS</w:t>
      </w:r>
    </w:p>
    <w:p w14:paraId="373F00D9" w14:textId="77777777" w:rsidR="00AA3C94" w:rsidRPr="00ED6A4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rsidRPr="00ED6A4F">
        <w:rPr>
          <w:bCs/>
        </w:rPr>
        <w:t>63rd meeting of the Standing Committee</w:t>
      </w:r>
    </w:p>
    <w:p w14:paraId="071064F8" w14:textId="77777777" w:rsidR="00AA3C94" w:rsidRPr="00ED6A4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rsidRPr="00ED6A4F">
        <w:rPr>
          <w:bCs/>
        </w:rPr>
        <w:t xml:space="preserve">Gland, Switzerland, </w:t>
      </w:r>
      <w:r w:rsidRPr="00ED6A4F">
        <w:t>3-7 June 2024</w:t>
      </w:r>
    </w:p>
    <w:p w14:paraId="1AFE334C" w14:textId="77777777" w:rsidR="00AA3C94" w:rsidRPr="00ED6A4F" w:rsidRDefault="00AA3C94" w:rsidP="00AA3C94">
      <w:pPr>
        <w:tabs>
          <w:tab w:val="left" w:pos="10650"/>
          <w:tab w:val="right" w:pos="13958"/>
        </w:tabs>
        <w:jc w:val="right"/>
        <w:rPr>
          <w:rFonts w:cs="Arial"/>
          <w:b/>
          <w:sz w:val="28"/>
          <w:szCs w:val="28"/>
        </w:rPr>
      </w:pPr>
    </w:p>
    <w:p w14:paraId="25029CBD" w14:textId="77777777" w:rsidR="000944EB" w:rsidRPr="00ED6A4F" w:rsidRDefault="00AA3C94" w:rsidP="00AA3C94">
      <w:pPr>
        <w:tabs>
          <w:tab w:val="left" w:pos="10650"/>
          <w:tab w:val="right" w:pos="13958"/>
        </w:tabs>
        <w:jc w:val="right"/>
        <w:rPr>
          <w:rFonts w:asciiTheme="minorHAnsi" w:hAnsiTheme="minorHAnsi" w:cstheme="minorHAnsi"/>
          <w:sz w:val="28"/>
          <w:szCs w:val="28"/>
        </w:rPr>
      </w:pPr>
      <w:r w:rsidRPr="00ED6A4F">
        <w:rPr>
          <w:rFonts w:cs="Arial"/>
          <w:b/>
          <w:sz w:val="28"/>
          <w:szCs w:val="28"/>
        </w:rPr>
        <w:t>SC63 Doc.</w:t>
      </w:r>
      <w:r w:rsidR="00843405" w:rsidRPr="00ED6A4F">
        <w:rPr>
          <w:rFonts w:asciiTheme="minorHAnsi" w:hAnsiTheme="minorHAnsi" w:cstheme="minorHAnsi"/>
          <w:b/>
          <w:sz w:val="28"/>
          <w:szCs w:val="28"/>
        </w:rPr>
        <w:t>10</w:t>
      </w:r>
    </w:p>
    <w:p w14:paraId="7043C5FD" w14:textId="77777777" w:rsidR="000944EB" w:rsidRPr="00ED6A4F" w:rsidRDefault="000944EB" w:rsidP="000944EB">
      <w:pPr>
        <w:rPr>
          <w:rFonts w:asciiTheme="minorHAnsi" w:hAnsiTheme="minorHAnsi" w:cstheme="minorHAnsi"/>
          <w:b/>
          <w:sz w:val="28"/>
          <w:szCs w:val="28"/>
        </w:rPr>
      </w:pPr>
    </w:p>
    <w:p w14:paraId="730F781D" w14:textId="77777777" w:rsidR="00191207" w:rsidRPr="008C1DBC" w:rsidRDefault="00191207" w:rsidP="00191207">
      <w:pPr>
        <w:spacing w:before="40" w:after="40"/>
        <w:jc w:val="center"/>
        <w:rPr>
          <w:rFonts w:asciiTheme="minorHAnsi" w:hAnsiTheme="minorHAnsi" w:cstheme="minorHAnsi"/>
          <w:bCs/>
        </w:rPr>
      </w:pPr>
      <w:r w:rsidRPr="008C1DBC">
        <w:rPr>
          <w:rFonts w:asciiTheme="minorHAnsi" w:hAnsiTheme="minorHAnsi" w:cstheme="minorHAnsi"/>
          <w:b/>
          <w:sz w:val="28"/>
          <w:szCs w:val="28"/>
        </w:rPr>
        <w:t>U</w:t>
      </w:r>
      <w:r w:rsidR="00843405" w:rsidRPr="008C1DBC">
        <w:rPr>
          <w:rFonts w:asciiTheme="minorHAnsi" w:hAnsiTheme="minorHAnsi" w:cstheme="minorHAnsi"/>
          <w:b/>
          <w:sz w:val="28"/>
          <w:szCs w:val="28"/>
        </w:rPr>
        <w:t>rgent challenges to the wise use of wetlands to receive enhanced attention: Update on wetland inventories</w:t>
      </w:r>
      <w:r w:rsidRPr="008C1DBC">
        <w:rPr>
          <w:rFonts w:asciiTheme="minorHAnsi" w:hAnsiTheme="minorHAnsi" w:cstheme="minorHAnsi"/>
          <w:bCs/>
        </w:rPr>
        <w:t xml:space="preserve"> </w:t>
      </w:r>
    </w:p>
    <w:p w14:paraId="337FDE75" w14:textId="77777777" w:rsidR="000944EB" w:rsidRPr="00ED6A4F" w:rsidRDefault="000944EB" w:rsidP="000944EB">
      <w:pPr>
        <w:jc w:val="center"/>
        <w:rPr>
          <w:rFonts w:asciiTheme="minorHAnsi" w:hAnsiTheme="minorHAnsi" w:cstheme="minorHAnsi"/>
          <w:b/>
          <w:sz w:val="28"/>
          <w:szCs w:val="28"/>
        </w:rPr>
      </w:pPr>
    </w:p>
    <w:p w14:paraId="6CED0CD1" w14:textId="77777777" w:rsidR="000C2489" w:rsidRPr="00ED6A4F" w:rsidRDefault="000C2489" w:rsidP="00014168">
      <w:pPr>
        <w:autoSpaceDE w:val="0"/>
        <w:autoSpaceDN w:val="0"/>
        <w:adjustRightInd w:val="0"/>
        <w:rPr>
          <w:rFonts w:asciiTheme="minorHAnsi" w:eastAsiaTheme="minorHAnsi" w:hAnsiTheme="minorHAnsi" w:cs="Calibri-Bold"/>
          <w:b/>
          <w:bCs/>
        </w:rPr>
      </w:pPr>
      <w:r w:rsidRPr="00ED6A4F">
        <w:rPr>
          <w:noProof/>
          <w:lang w:eastAsia="en-GB"/>
        </w:rPr>
        <mc:AlternateContent>
          <mc:Choice Requires="wps">
            <w:drawing>
              <wp:inline distT="0" distB="0" distL="0" distR="0" wp14:anchorId="39972923" wp14:editId="7711EEDD">
                <wp:extent cx="5731510" cy="1668780"/>
                <wp:effectExtent l="0" t="0" r="21590"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68780"/>
                        </a:xfrm>
                        <a:prstGeom prst="rect">
                          <a:avLst/>
                        </a:prstGeom>
                        <a:solidFill>
                          <a:srgbClr val="FFFFFF"/>
                        </a:solidFill>
                        <a:ln w="9525">
                          <a:solidFill>
                            <a:srgbClr val="000000"/>
                          </a:solidFill>
                          <a:miter lim="800000"/>
                          <a:headEnd/>
                          <a:tailEnd/>
                        </a:ln>
                      </wps:spPr>
                      <wps:txbx>
                        <w:txbxContent>
                          <w:p w14:paraId="47D8C3E2" w14:textId="77777777" w:rsidR="000C2489" w:rsidRPr="00ED6A4F" w:rsidRDefault="000C2489" w:rsidP="000C2489">
                            <w:pPr>
                              <w:rPr>
                                <w:b/>
                                <w:bCs/>
                              </w:rPr>
                            </w:pPr>
                            <w:r w:rsidRPr="00ED6A4F">
                              <w:rPr>
                                <w:b/>
                                <w:bCs/>
                              </w:rPr>
                              <w:t xml:space="preserve">Actions requested: </w:t>
                            </w:r>
                          </w:p>
                          <w:p w14:paraId="61DF9A07" w14:textId="77777777" w:rsidR="000C2489" w:rsidRPr="00ED6A4F" w:rsidRDefault="000C2489" w:rsidP="000C2489">
                            <w:pPr>
                              <w:pStyle w:val="ColorfulList-Accent11"/>
                              <w:ind w:left="0"/>
                            </w:pPr>
                          </w:p>
                          <w:p w14:paraId="5A24F215" w14:textId="77777777" w:rsidR="00FE7B4F" w:rsidRPr="00ED6A4F" w:rsidRDefault="00FE7B4F" w:rsidP="00FE7B4F">
                            <w:pPr>
                              <w:rPr>
                                <w:rFonts w:asciiTheme="minorHAnsi" w:hAnsiTheme="minorHAnsi" w:cstheme="minorHAnsi"/>
                              </w:rPr>
                            </w:pPr>
                            <w:r w:rsidRPr="00ED6A4F">
                              <w:rPr>
                                <w:rFonts w:asciiTheme="minorHAnsi" w:hAnsiTheme="minorHAnsi" w:cstheme="minorHAnsi"/>
                              </w:rPr>
                              <w:t>The Standing Committee is invited to:</w:t>
                            </w:r>
                          </w:p>
                          <w:p w14:paraId="5667ECEA" w14:textId="77777777" w:rsidR="00FE7B4F" w:rsidRPr="00ED6A4F" w:rsidRDefault="00FE7B4F" w:rsidP="00FE7B4F">
                            <w:pPr>
                              <w:rPr>
                                <w:rFonts w:asciiTheme="minorHAnsi" w:hAnsiTheme="minorHAnsi" w:cstheme="minorHAnsi"/>
                              </w:rPr>
                            </w:pPr>
                          </w:p>
                          <w:p w14:paraId="6BF8AC50" w14:textId="0BAA6D76" w:rsidR="00FE7B4F" w:rsidRPr="00ED6A4F" w:rsidRDefault="00FE7B4F" w:rsidP="00FE7B4F">
                            <w:pPr>
                              <w:rPr>
                                <w:rFonts w:asciiTheme="minorHAnsi" w:hAnsiTheme="minorHAnsi" w:cstheme="minorHAnsi"/>
                              </w:rPr>
                            </w:pPr>
                            <w:r w:rsidRPr="00ED6A4F">
                              <w:rPr>
                                <w:rFonts w:asciiTheme="minorHAnsi" w:hAnsiTheme="minorHAnsi" w:cstheme="minorHAnsi"/>
                              </w:rPr>
                              <w:t>i.</w:t>
                            </w:r>
                            <w:r w:rsidRPr="00ED6A4F">
                              <w:rPr>
                                <w:rFonts w:asciiTheme="minorHAnsi" w:hAnsiTheme="minorHAnsi" w:cstheme="minorHAnsi"/>
                              </w:rPr>
                              <w:tab/>
                              <w:t>note the progress of</w:t>
                            </w:r>
                            <w:r w:rsidR="00C51BDD" w:rsidRPr="00ED6A4F">
                              <w:rPr>
                                <w:rFonts w:asciiTheme="minorHAnsi" w:hAnsiTheme="minorHAnsi" w:cstheme="minorHAnsi"/>
                              </w:rPr>
                              <w:t xml:space="preserve"> </w:t>
                            </w:r>
                            <w:r w:rsidR="00B96D24" w:rsidRPr="00ED6A4F">
                              <w:rPr>
                                <w:rFonts w:asciiTheme="minorHAnsi" w:hAnsiTheme="minorHAnsi" w:cstheme="minorHAnsi"/>
                              </w:rPr>
                              <w:t>the Secretariat to provide a support mechanism to</w:t>
                            </w:r>
                            <w:r w:rsidRPr="00ED6A4F">
                              <w:rPr>
                                <w:rFonts w:asciiTheme="minorHAnsi" w:hAnsiTheme="minorHAnsi" w:cstheme="minorHAnsi"/>
                              </w:rPr>
                              <w:t xml:space="preserve"> Contracting Parties in completing national wetland inventories</w:t>
                            </w:r>
                            <w:r w:rsidR="00B96D24" w:rsidRPr="00ED6A4F">
                              <w:rPr>
                                <w:rFonts w:asciiTheme="minorHAnsi" w:hAnsiTheme="minorHAnsi" w:cstheme="minorHAnsi"/>
                              </w:rPr>
                              <w:t>;</w:t>
                            </w:r>
                            <w:r w:rsidR="00463725">
                              <w:rPr>
                                <w:rFonts w:asciiTheme="minorHAnsi" w:hAnsiTheme="minorHAnsi" w:cstheme="minorHAnsi"/>
                              </w:rPr>
                              <w:t xml:space="preserve"> and</w:t>
                            </w:r>
                          </w:p>
                          <w:p w14:paraId="3DF77B10" w14:textId="77777777" w:rsidR="00FE7B4F" w:rsidRPr="00ED6A4F" w:rsidRDefault="00FE7B4F" w:rsidP="00FE7B4F">
                            <w:pPr>
                              <w:rPr>
                                <w:rFonts w:asciiTheme="minorHAnsi" w:hAnsiTheme="minorHAnsi" w:cstheme="minorHAnsi"/>
                              </w:rPr>
                            </w:pPr>
                          </w:p>
                          <w:p w14:paraId="5A38F458" w14:textId="77777777" w:rsidR="00FE7B4F" w:rsidRPr="00ED6A4F" w:rsidRDefault="00FE7B4F" w:rsidP="00FE7B4F">
                            <w:pPr>
                              <w:rPr>
                                <w:rFonts w:asciiTheme="minorHAnsi" w:hAnsiTheme="minorHAnsi" w:cstheme="minorHAnsi"/>
                              </w:rPr>
                            </w:pPr>
                            <w:r w:rsidRPr="00ED6A4F">
                              <w:rPr>
                                <w:rFonts w:asciiTheme="minorHAnsi" w:hAnsiTheme="minorHAnsi" w:cstheme="minorHAnsi"/>
                              </w:rPr>
                              <w:t>ii.</w:t>
                            </w:r>
                            <w:r w:rsidRPr="00ED6A4F">
                              <w:rPr>
                                <w:rFonts w:asciiTheme="minorHAnsi" w:hAnsiTheme="minorHAnsi" w:cstheme="minorHAnsi"/>
                              </w:rPr>
                              <w:tab/>
                            </w:r>
                            <w:r w:rsidR="00116427" w:rsidRPr="00ED6A4F">
                              <w:rPr>
                                <w:rFonts w:asciiTheme="minorHAnsi" w:hAnsiTheme="minorHAnsi" w:cstheme="minorHAnsi"/>
                              </w:rPr>
                              <w:t>request</w:t>
                            </w:r>
                            <w:r w:rsidR="008B13AB" w:rsidRPr="00ED6A4F">
                              <w:rPr>
                                <w:rFonts w:asciiTheme="minorHAnsi" w:hAnsiTheme="minorHAnsi" w:cstheme="minorHAnsi"/>
                              </w:rPr>
                              <w:t xml:space="preserve"> the Secretariat to </w:t>
                            </w:r>
                            <w:r w:rsidR="002B3D13" w:rsidRPr="00ED6A4F">
                              <w:rPr>
                                <w:rFonts w:asciiTheme="minorHAnsi" w:hAnsiTheme="minorHAnsi" w:cstheme="minorHAnsi"/>
                              </w:rPr>
                              <w:t>pursue</w:t>
                            </w:r>
                            <w:r w:rsidR="008B13AB" w:rsidRPr="00ED6A4F">
                              <w:rPr>
                                <w:rFonts w:asciiTheme="minorHAnsi" w:hAnsiTheme="minorHAnsi" w:cstheme="minorHAnsi"/>
                              </w:rPr>
                              <w:t xml:space="preserve"> fundrais</w:t>
                            </w:r>
                            <w:r w:rsidR="002B3D13" w:rsidRPr="00ED6A4F">
                              <w:rPr>
                                <w:rFonts w:asciiTheme="minorHAnsi" w:hAnsiTheme="minorHAnsi" w:cstheme="minorHAnsi"/>
                              </w:rPr>
                              <w:t>ing activities</w:t>
                            </w:r>
                            <w:r w:rsidR="008B13AB" w:rsidRPr="00ED6A4F">
                              <w:rPr>
                                <w:rFonts w:asciiTheme="minorHAnsi" w:hAnsiTheme="minorHAnsi" w:cstheme="minorHAnsi"/>
                              </w:rPr>
                              <w:t xml:space="preserve"> </w:t>
                            </w:r>
                            <w:r w:rsidR="00EF2A39" w:rsidRPr="00ED6A4F">
                              <w:rPr>
                                <w:rFonts w:asciiTheme="minorHAnsi" w:hAnsiTheme="minorHAnsi" w:cstheme="minorHAnsi"/>
                              </w:rPr>
                              <w:t xml:space="preserve">to amplify the development of the </w:t>
                            </w:r>
                            <w:r w:rsidR="00854B56">
                              <w:rPr>
                                <w:rFonts w:asciiTheme="minorHAnsi" w:hAnsiTheme="minorHAnsi" w:cstheme="minorHAnsi"/>
                              </w:rPr>
                              <w:t xml:space="preserve">proposed </w:t>
                            </w:r>
                            <w:r w:rsidR="00DF4B2A" w:rsidRPr="00ED6A4F">
                              <w:rPr>
                                <w:rFonts w:asciiTheme="minorHAnsi" w:hAnsiTheme="minorHAnsi" w:cstheme="minorHAnsi"/>
                              </w:rPr>
                              <w:t xml:space="preserve">national wetland inventories </w:t>
                            </w:r>
                            <w:r w:rsidR="002B3D13" w:rsidRPr="00ED6A4F">
                              <w:rPr>
                                <w:rFonts w:asciiTheme="minorHAnsi" w:hAnsiTheme="minorHAnsi" w:cstheme="minorHAnsi"/>
                              </w:rPr>
                              <w:t>support mechanism</w:t>
                            </w:r>
                            <w:r w:rsidRPr="00ED6A4F">
                              <w:rPr>
                                <w:rFonts w:asciiTheme="minorHAnsi" w:hAnsiTheme="minorHAnsi" w:cstheme="minorHAnsi"/>
                              </w:rPr>
                              <w:t>.</w:t>
                            </w:r>
                          </w:p>
                        </w:txbxContent>
                      </wps:txbx>
                      <wps:bodyPr rot="0" vert="horz" wrap="square" lIns="91440" tIns="45720" rIns="91440" bIns="45720" anchor="t" anchorCtr="0" upright="1">
                        <a:noAutofit/>
                      </wps:bodyPr>
                    </wps:wsp>
                  </a:graphicData>
                </a:graphic>
              </wp:inline>
            </w:drawing>
          </mc:Choice>
          <mc:Fallback>
            <w:pict>
              <v:shapetype w14:anchorId="39972923" id="_x0000_t202" coordsize="21600,21600" o:spt="202" path="m,l,21600r21600,l21600,xe">
                <v:stroke joinstyle="miter"/>
                <v:path gradientshapeok="t" o:connecttype="rect"/>
              </v:shapetype>
              <v:shape id="Text Box 1" o:spid="_x0000_s1026" type="#_x0000_t202" style="width:451.3pt;height:1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">
                <v:textbox>
                  <w:txbxContent>
                    <w:p w14:paraId="47D8C3E2" w14:textId="77777777" w:rsidR="000C2489" w:rsidRPr="00ED6A4F" w:rsidRDefault="000C2489" w:rsidP="000C2489">
                      <w:pPr>
                        <w:rPr>
                          <w:b/>
                          <w:bCs/>
                        </w:rPr>
                      </w:pPr>
                      <w:r w:rsidRPr="00ED6A4F">
                        <w:rPr>
                          <w:b/>
                          <w:bCs/>
                        </w:rPr>
                        <w:t xml:space="preserve">Actions requested: </w:t>
                      </w:r>
                    </w:p>
                    <w:p w14:paraId="61DF9A07" w14:textId="77777777" w:rsidR="000C2489" w:rsidRPr="00ED6A4F" w:rsidRDefault="000C2489" w:rsidP="000C2489">
                      <w:pPr>
                        <w:pStyle w:val="ColorfulList-Accent11"/>
                        <w:ind w:left="0"/>
                      </w:pPr>
                    </w:p>
                    <w:p w14:paraId="5A24F215" w14:textId="77777777" w:rsidR="00FE7B4F" w:rsidRPr="00ED6A4F" w:rsidRDefault="00FE7B4F" w:rsidP="00FE7B4F">
                      <w:pPr>
                        <w:rPr>
                          <w:rFonts w:asciiTheme="minorHAnsi" w:hAnsiTheme="minorHAnsi" w:cstheme="minorHAnsi"/>
                        </w:rPr>
                      </w:pPr>
                      <w:r w:rsidRPr="00ED6A4F">
                        <w:rPr>
                          <w:rFonts w:asciiTheme="minorHAnsi" w:hAnsiTheme="minorHAnsi" w:cstheme="minorHAnsi"/>
                        </w:rPr>
                        <w:t>The Standing Committee is invited to:</w:t>
                      </w:r>
                    </w:p>
                    <w:p w14:paraId="5667ECEA" w14:textId="77777777" w:rsidR="00FE7B4F" w:rsidRPr="00ED6A4F" w:rsidRDefault="00FE7B4F" w:rsidP="00FE7B4F">
                      <w:pPr>
                        <w:rPr>
                          <w:rFonts w:asciiTheme="minorHAnsi" w:hAnsiTheme="minorHAnsi" w:cstheme="minorHAnsi"/>
                        </w:rPr>
                      </w:pPr>
                    </w:p>
                    <w:p w14:paraId="6BF8AC50" w14:textId="0BAA6D76" w:rsidR="00FE7B4F" w:rsidRPr="00ED6A4F" w:rsidRDefault="00FE7B4F" w:rsidP="00FE7B4F">
                      <w:pPr>
                        <w:rPr>
                          <w:rFonts w:asciiTheme="minorHAnsi" w:hAnsiTheme="minorHAnsi" w:cstheme="minorHAnsi"/>
                        </w:rPr>
                      </w:pPr>
                      <w:r w:rsidRPr="00ED6A4F">
                        <w:rPr>
                          <w:rFonts w:asciiTheme="minorHAnsi" w:hAnsiTheme="minorHAnsi" w:cstheme="minorHAnsi"/>
                        </w:rPr>
                        <w:t>i.</w:t>
                      </w:r>
                      <w:r w:rsidRPr="00ED6A4F">
                        <w:rPr>
                          <w:rFonts w:asciiTheme="minorHAnsi" w:hAnsiTheme="minorHAnsi" w:cstheme="minorHAnsi"/>
                        </w:rPr>
                        <w:tab/>
                        <w:t>note the progress of</w:t>
                      </w:r>
                      <w:r w:rsidR="00C51BDD" w:rsidRPr="00ED6A4F">
                        <w:rPr>
                          <w:rFonts w:asciiTheme="minorHAnsi" w:hAnsiTheme="minorHAnsi" w:cstheme="minorHAnsi"/>
                        </w:rPr>
                        <w:t xml:space="preserve"> </w:t>
                      </w:r>
                      <w:r w:rsidR="00B96D24" w:rsidRPr="00ED6A4F">
                        <w:rPr>
                          <w:rFonts w:asciiTheme="minorHAnsi" w:hAnsiTheme="minorHAnsi" w:cstheme="minorHAnsi"/>
                        </w:rPr>
                        <w:t>the Secretariat to provide a support mechanism to</w:t>
                      </w:r>
                      <w:r w:rsidRPr="00ED6A4F">
                        <w:rPr>
                          <w:rFonts w:asciiTheme="minorHAnsi" w:hAnsiTheme="minorHAnsi" w:cstheme="minorHAnsi"/>
                        </w:rPr>
                        <w:t xml:space="preserve"> Contracting Parties in completing national wetland inventories</w:t>
                      </w:r>
                      <w:r w:rsidR="00B96D24" w:rsidRPr="00ED6A4F">
                        <w:rPr>
                          <w:rFonts w:asciiTheme="minorHAnsi" w:hAnsiTheme="minorHAnsi" w:cstheme="minorHAnsi"/>
                        </w:rPr>
                        <w:t>;</w:t>
                      </w:r>
                      <w:r w:rsidR="00463725">
                        <w:rPr>
                          <w:rFonts w:asciiTheme="minorHAnsi" w:hAnsiTheme="minorHAnsi" w:cstheme="minorHAnsi"/>
                        </w:rPr>
                        <w:t xml:space="preserve"> and</w:t>
                      </w:r>
                    </w:p>
                    <w:p w14:paraId="3DF77B10" w14:textId="77777777" w:rsidR="00FE7B4F" w:rsidRPr="00ED6A4F" w:rsidRDefault="00FE7B4F" w:rsidP="00FE7B4F">
                      <w:pPr>
                        <w:rPr>
                          <w:rFonts w:asciiTheme="minorHAnsi" w:hAnsiTheme="minorHAnsi" w:cstheme="minorHAnsi"/>
                        </w:rPr>
                      </w:pPr>
                    </w:p>
                    <w:p w14:paraId="5A38F458" w14:textId="77777777" w:rsidR="00FE7B4F" w:rsidRPr="00ED6A4F" w:rsidRDefault="00FE7B4F" w:rsidP="00FE7B4F">
                      <w:pPr>
                        <w:rPr>
                          <w:rFonts w:asciiTheme="minorHAnsi" w:hAnsiTheme="minorHAnsi" w:cstheme="minorHAnsi"/>
                        </w:rPr>
                      </w:pPr>
                      <w:r w:rsidRPr="00ED6A4F">
                        <w:rPr>
                          <w:rFonts w:asciiTheme="minorHAnsi" w:hAnsiTheme="minorHAnsi" w:cstheme="minorHAnsi"/>
                        </w:rPr>
                        <w:t>ii.</w:t>
                      </w:r>
                      <w:r w:rsidRPr="00ED6A4F">
                        <w:rPr>
                          <w:rFonts w:asciiTheme="minorHAnsi" w:hAnsiTheme="minorHAnsi" w:cstheme="minorHAnsi"/>
                        </w:rPr>
                        <w:tab/>
                      </w:r>
                      <w:r w:rsidR="00116427" w:rsidRPr="00ED6A4F">
                        <w:rPr>
                          <w:rFonts w:asciiTheme="minorHAnsi" w:hAnsiTheme="minorHAnsi" w:cstheme="minorHAnsi"/>
                        </w:rPr>
                        <w:t>request</w:t>
                      </w:r>
                      <w:r w:rsidR="008B13AB" w:rsidRPr="00ED6A4F">
                        <w:rPr>
                          <w:rFonts w:asciiTheme="minorHAnsi" w:hAnsiTheme="minorHAnsi" w:cstheme="minorHAnsi"/>
                        </w:rPr>
                        <w:t xml:space="preserve"> the Secretariat to </w:t>
                      </w:r>
                      <w:r w:rsidR="002B3D13" w:rsidRPr="00ED6A4F">
                        <w:rPr>
                          <w:rFonts w:asciiTheme="minorHAnsi" w:hAnsiTheme="minorHAnsi" w:cstheme="minorHAnsi"/>
                        </w:rPr>
                        <w:t>pursue</w:t>
                      </w:r>
                      <w:r w:rsidR="008B13AB" w:rsidRPr="00ED6A4F">
                        <w:rPr>
                          <w:rFonts w:asciiTheme="minorHAnsi" w:hAnsiTheme="minorHAnsi" w:cstheme="minorHAnsi"/>
                        </w:rPr>
                        <w:t xml:space="preserve"> fundrais</w:t>
                      </w:r>
                      <w:r w:rsidR="002B3D13" w:rsidRPr="00ED6A4F">
                        <w:rPr>
                          <w:rFonts w:asciiTheme="minorHAnsi" w:hAnsiTheme="minorHAnsi" w:cstheme="minorHAnsi"/>
                        </w:rPr>
                        <w:t>ing activities</w:t>
                      </w:r>
                      <w:r w:rsidR="008B13AB" w:rsidRPr="00ED6A4F">
                        <w:rPr>
                          <w:rFonts w:asciiTheme="minorHAnsi" w:hAnsiTheme="minorHAnsi" w:cstheme="minorHAnsi"/>
                        </w:rPr>
                        <w:t xml:space="preserve"> </w:t>
                      </w:r>
                      <w:r w:rsidR="00EF2A39" w:rsidRPr="00ED6A4F">
                        <w:rPr>
                          <w:rFonts w:asciiTheme="minorHAnsi" w:hAnsiTheme="minorHAnsi" w:cstheme="minorHAnsi"/>
                        </w:rPr>
                        <w:t xml:space="preserve">to amplify the development of the </w:t>
                      </w:r>
                      <w:r w:rsidR="00854B56">
                        <w:rPr>
                          <w:rFonts w:asciiTheme="minorHAnsi" w:hAnsiTheme="minorHAnsi" w:cstheme="minorHAnsi"/>
                        </w:rPr>
                        <w:t xml:space="preserve">proposed </w:t>
                      </w:r>
                      <w:r w:rsidR="00DF4B2A" w:rsidRPr="00ED6A4F">
                        <w:rPr>
                          <w:rFonts w:asciiTheme="minorHAnsi" w:hAnsiTheme="minorHAnsi" w:cstheme="minorHAnsi"/>
                        </w:rPr>
                        <w:t xml:space="preserve">national wetland inventories </w:t>
                      </w:r>
                      <w:r w:rsidR="002B3D13" w:rsidRPr="00ED6A4F">
                        <w:rPr>
                          <w:rFonts w:asciiTheme="minorHAnsi" w:hAnsiTheme="minorHAnsi" w:cstheme="minorHAnsi"/>
                        </w:rPr>
                        <w:t>support mechanism</w:t>
                      </w:r>
                      <w:r w:rsidRPr="00ED6A4F">
                        <w:rPr>
                          <w:rFonts w:asciiTheme="minorHAnsi" w:hAnsiTheme="minorHAnsi" w:cstheme="minorHAnsi"/>
                        </w:rPr>
                        <w:t>.</w:t>
                      </w:r>
                    </w:p>
                  </w:txbxContent>
                </v:textbox>
                <w10:anchorlock/>
              </v:shape>
            </w:pict>
          </mc:Fallback>
        </mc:AlternateContent>
      </w:r>
    </w:p>
    <w:p w14:paraId="5D118FB5" w14:textId="77777777" w:rsidR="009E0AE8" w:rsidRPr="00ED6A4F" w:rsidRDefault="009E0AE8" w:rsidP="00014168">
      <w:pPr>
        <w:rPr>
          <w:rFonts w:cs="Arial"/>
          <w:b/>
        </w:rPr>
      </w:pPr>
    </w:p>
    <w:p w14:paraId="05C2EE3F" w14:textId="77777777" w:rsidR="009E0AE8" w:rsidRPr="00ED6A4F" w:rsidRDefault="009E0AE8" w:rsidP="00014168">
      <w:pPr>
        <w:rPr>
          <w:rFonts w:cs="Arial"/>
          <w:b/>
        </w:rPr>
      </w:pPr>
    </w:p>
    <w:p w14:paraId="223A920C" w14:textId="77777777" w:rsidR="007B5F8E" w:rsidRPr="00ED6A4F" w:rsidRDefault="007B5F8E" w:rsidP="007B5F8E">
      <w:pPr>
        <w:rPr>
          <w:b/>
        </w:rPr>
      </w:pPr>
      <w:r w:rsidRPr="00ED6A4F">
        <w:rPr>
          <w:b/>
        </w:rPr>
        <w:t xml:space="preserve">Background </w:t>
      </w:r>
    </w:p>
    <w:p w14:paraId="3C01A1D0" w14:textId="77777777" w:rsidR="007B5F8E" w:rsidRPr="00ED6A4F" w:rsidRDefault="007B5F8E" w:rsidP="007B5F8E">
      <w:pPr>
        <w:rPr>
          <w:b/>
        </w:rPr>
      </w:pPr>
    </w:p>
    <w:p w14:paraId="25A97F08" w14:textId="0569B77E" w:rsidR="002C73B8" w:rsidRPr="00ED6A4F" w:rsidRDefault="038F3BC9" w:rsidP="038F3BC9">
      <w:pPr>
        <w:pStyle w:val="ListParagraph"/>
        <w:numPr>
          <w:ilvl w:val="0"/>
          <w:numId w:val="30"/>
        </w:numPr>
        <w:autoSpaceDE w:val="0"/>
        <w:autoSpaceDN w:val="0"/>
        <w:adjustRightInd w:val="0"/>
        <w:ind w:left="426" w:hanging="426"/>
        <w:rPr>
          <w:rFonts w:asciiTheme="minorHAnsi" w:hAnsiTheme="minorHAnsi" w:cstheme="minorBidi"/>
        </w:rPr>
      </w:pPr>
      <w:r w:rsidRPr="038F3BC9">
        <w:rPr>
          <w:rFonts w:asciiTheme="minorHAnsi" w:hAnsiTheme="minorHAnsi" w:cstheme="minorBidi"/>
        </w:rPr>
        <w:t>Since the Convention</w:t>
      </w:r>
      <w:r w:rsidR="00A35E4A">
        <w:rPr>
          <w:rFonts w:asciiTheme="minorHAnsi" w:hAnsiTheme="minorHAnsi" w:cstheme="minorBidi"/>
        </w:rPr>
        <w:t>’</w:t>
      </w:r>
      <w:r w:rsidRPr="038F3BC9">
        <w:rPr>
          <w:rFonts w:asciiTheme="minorHAnsi" w:hAnsiTheme="minorHAnsi" w:cstheme="minorBidi"/>
        </w:rPr>
        <w:t>s first Strategic Plan for the 1997-2002 period, Contracting Parties have established as a priority area of focus improvin</w:t>
      </w:r>
      <w:r w:rsidR="001452DC">
        <w:rPr>
          <w:rFonts w:asciiTheme="minorHAnsi" w:hAnsiTheme="minorHAnsi" w:cstheme="minorBidi"/>
        </w:rPr>
        <w:t xml:space="preserve">g implementation of </w:t>
      </w:r>
      <w:r w:rsidRPr="038F3BC9">
        <w:rPr>
          <w:rFonts w:asciiTheme="minorHAnsi" w:hAnsiTheme="minorHAnsi" w:cstheme="minorBidi"/>
        </w:rPr>
        <w:t>the Convention</w:t>
      </w:r>
      <w:r w:rsidR="00A35E4A">
        <w:rPr>
          <w:rFonts w:asciiTheme="minorHAnsi" w:hAnsiTheme="minorHAnsi" w:cstheme="minorBidi"/>
        </w:rPr>
        <w:t>’s</w:t>
      </w:r>
      <w:r w:rsidRPr="038F3BC9">
        <w:rPr>
          <w:rFonts w:asciiTheme="minorHAnsi" w:hAnsiTheme="minorHAnsi" w:cstheme="minorBidi"/>
        </w:rPr>
        <w:t xml:space="preserve"> provisions on inventories of all wetlands. </w:t>
      </w:r>
      <w:r w:rsidR="009A0CC6">
        <w:rPr>
          <w:rFonts w:asciiTheme="minorHAnsi" w:hAnsiTheme="minorHAnsi" w:cstheme="minorBidi"/>
        </w:rPr>
        <w:t>The</w:t>
      </w:r>
      <w:r w:rsidR="00992493">
        <w:rPr>
          <w:rFonts w:asciiTheme="minorHAnsi" w:hAnsiTheme="minorHAnsi" w:cstheme="minorBidi"/>
        </w:rPr>
        <w:t xml:space="preserve"> </w:t>
      </w:r>
      <w:r w:rsidRPr="038F3BC9">
        <w:rPr>
          <w:rFonts w:asciiTheme="minorHAnsi" w:eastAsiaTheme="minorEastAsia" w:hAnsiTheme="minorHAnsi" w:cstheme="minorBidi"/>
          <w:color w:val="231F20"/>
        </w:rPr>
        <w:t xml:space="preserve">fourth Strategic Plan for 2016-2024 </w:t>
      </w:r>
      <w:r w:rsidR="0059469A">
        <w:rPr>
          <w:rFonts w:asciiTheme="minorHAnsi" w:eastAsiaTheme="minorEastAsia" w:hAnsiTheme="minorHAnsi" w:cstheme="minorBidi"/>
          <w:color w:val="231F20"/>
        </w:rPr>
        <w:t xml:space="preserve">includes a target specifically on </w:t>
      </w:r>
      <w:r w:rsidR="00A35E4A">
        <w:rPr>
          <w:rFonts w:asciiTheme="minorHAnsi" w:eastAsiaTheme="minorEastAsia" w:hAnsiTheme="minorHAnsi" w:cstheme="minorBidi"/>
          <w:color w:val="231F20"/>
        </w:rPr>
        <w:t>n</w:t>
      </w:r>
      <w:r w:rsidR="0059469A">
        <w:rPr>
          <w:rFonts w:asciiTheme="minorHAnsi" w:eastAsiaTheme="minorEastAsia" w:hAnsiTheme="minorHAnsi" w:cstheme="minorBidi"/>
          <w:color w:val="231F20"/>
        </w:rPr>
        <w:t>ational wetland inventories</w:t>
      </w:r>
      <w:r w:rsidR="00A35E4A">
        <w:rPr>
          <w:rFonts w:asciiTheme="minorHAnsi" w:eastAsiaTheme="minorEastAsia" w:hAnsiTheme="minorHAnsi" w:cstheme="minorBidi"/>
          <w:color w:val="231F20"/>
        </w:rPr>
        <w:t xml:space="preserve"> (NWIs)</w:t>
      </w:r>
      <w:r w:rsidR="00157844">
        <w:rPr>
          <w:rFonts w:asciiTheme="minorHAnsi" w:eastAsiaTheme="minorEastAsia" w:hAnsiTheme="minorHAnsi" w:cstheme="minorBidi"/>
          <w:color w:val="231F20"/>
        </w:rPr>
        <w:t xml:space="preserve">, </w:t>
      </w:r>
      <w:r w:rsidR="00992493">
        <w:rPr>
          <w:rFonts w:asciiTheme="minorHAnsi" w:eastAsiaTheme="minorEastAsia" w:hAnsiTheme="minorHAnsi" w:cstheme="minorBidi"/>
          <w:color w:val="231F20"/>
        </w:rPr>
        <w:t xml:space="preserve">namely </w:t>
      </w:r>
      <w:r w:rsidRPr="038F3BC9">
        <w:rPr>
          <w:rFonts w:asciiTheme="minorHAnsi" w:eastAsiaTheme="minorEastAsia" w:hAnsiTheme="minorHAnsi" w:cstheme="minorBidi"/>
          <w:color w:val="231F20"/>
        </w:rPr>
        <w:t>Target 8 “</w:t>
      </w:r>
      <w:r w:rsidRPr="038F3BC9">
        <w:rPr>
          <w:rFonts w:asciiTheme="minorHAnsi" w:eastAsiaTheme="minorEastAsia" w:hAnsiTheme="minorHAnsi" w:cstheme="minorBidi"/>
        </w:rPr>
        <w:t xml:space="preserve">National </w:t>
      </w:r>
      <w:r w:rsidRPr="038F3BC9">
        <w:rPr>
          <w:rFonts w:asciiTheme="minorHAnsi" w:hAnsiTheme="minorHAnsi" w:cstheme="minorBidi"/>
        </w:rPr>
        <w:t>wetland inventories have been initiated, completed or updated and disseminated and used</w:t>
      </w:r>
      <w:r w:rsidRPr="038F3BC9">
        <w:rPr>
          <w:rFonts w:asciiTheme="minorHAnsi" w:eastAsiaTheme="minorEastAsia" w:hAnsiTheme="minorHAnsi" w:cstheme="minorBidi"/>
        </w:rPr>
        <w:t xml:space="preserve"> for </w:t>
      </w:r>
      <w:r w:rsidRPr="038F3BC9">
        <w:rPr>
          <w:rFonts w:asciiTheme="minorHAnsi" w:hAnsiTheme="minorHAnsi" w:cstheme="minorBidi"/>
        </w:rPr>
        <w:t>promoting</w:t>
      </w:r>
      <w:r w:rsidRPr="038F3BC9">
        <w:rPr>
          <w:rFonts w:asciiTheme="minorHAnsi" w:eastAsiaTheme="minorEastAsia" w:hAnsiTheme="minorHAnsi" w:cstheme="minorBidi"/>
        </w:rPr>
        <w:t xml:space="preserve"> the conservation and effective management of all wetlands”</w:t>
      </w:r>
      <w:r w:rsidRPr="038F3BC9">
        <w:rPr>
          <w:rFonts w:asciiTheme="minorHAnsi" w:eastAsiaTheme="minorEastAsia" w:hAnsiTheme="minorHAnsi" w:cstheme="minorBidi"/>
          <w:color w:val="231F20"/>
        </w:rPr>
        <w:t>, under Goal 3 “Wisely using all wetlands”</w:t>
      </w:r>
      <w:r w:rsidRPr="038F3BC9">
        <w:rPr>
          <w:rFonts w:asciiTheme="minorHAnsi" w:eastAsiaTheme="minorEastAsia" w:hAnsiTheme="minorHAnsi" w:cstheme="minorBidi"/>
        </w:rPr>
        <w:t>.</w:t>
      </w:r>
    </w:p>
    <w:p w14:paraId="727B20E8" w14:textId="77777777" w:rsidR="001338FC" w:rsidRPr="00ED6A4F" w:rsidRDefault="001338FC" w:rsidP="001338FC">
      <w:pPr>
        <w:pStyle w:val="ListParagraph"/>
        <w:autoSpaceDE w:val="0"/>
        <w:autoSpaceDN w:val="0"/>
        <w:adjustRightInd w:val="0"/>
        <w:ind w:left="426" w:firstLine="0"/>
        <w:rPr>
          <w:rFonts w:asciiTheme="minorHAnsi" w:hAnsiTheme="minorHAnsi" w:cstheme="minorHAnsi"/>
        </w:rPr>
      </w:pPr>
    </w:p>
    <w:p w14:paraId="78AA5DA9" w14:textId="400E02DF" w:rsidR="00085890" w:rsidRDefault="00E11618" w:rsidP="038F3BC9">
      <w:pPr>
        <w:pStyle w:val="ListParagraph"/>
        <w:numPr>
          <w:ilvl w:val="0"/>
          <w:numId w:val="30"/>
        </w:numPr>
        <w:autoSpaceDE w:val="0"/>
        <w:autoSpaceDN w:val="0"/>
        <w:adjustRightInd w:val="0"/>
        <w:ind w:left="426" w:hanging="426"/>
        <w:rPr>
          <w:rFonts w:asciiTheme="minorHAnsi" w:hAnsiTheme="minorHAnsi" w:cstheme="minorBidi"/>
        </w:rPr>
      </w:pPr>
      <w:r w:rsidRPr="038F3BC9">
        <w:rPr>
          <w:rFonts w:asciiTheme="minorHAnsi" w:hAnsiTheme="minorHAnsi" w:cstheme="minorBidi"/>
        </w:rPr>
        <w:t xml:space="preserve">Since 2017 the Convention </w:t>
      </w:r>
      <w:r w:rsidR="00A35E4A">
        <w:rPr>
          <w:rFonts w:asciiTheme="minorHAnsi" w:hAnsiTheme="minorHAnsi" w:cstheme="minorBidi"/>
        </w:rPr>
        <w:t>has</w:t>
      </w:r>
      <w:r w:rsidR="00075856">
        <w:rPr>
          <w:rFonts w:asciiTheme="minorHAnsi" w:hAnsiTheme="minorHAnsi" w:cstheme="minorBidi"/>
        </w:rPr>
        <w:t xml:space="preserve">, together with UNEP, </w:t>
      </w:r>
      <w:r w:rsidR="00A35E4A">
        <w:rPr>
          <w:rFonts w:asciiTheme="minorHAnsi" w:hAnsiTheme="minorHAnsi" w:cstheme="minorBidi"/>
        </w:rPr>
        <w:t xml:space="preserve">been </w:t>
      </w:r>
      <w:r w:rsidRPr="038F3BC9">
        <w:rPr>
          <w:rFonts w:asciiTheme="minorHAnsi" w:hAnsiTheme="minorHAnsi" w:cstheme="minorBidi"/>
        </w:rPr>
        <w:t>co-custodian of Indicator 6.6.1 “Change in the extent of water-related ecosystems over time”</w:t>
      </w:r>
      <w:r w:rsidR="00125D49" w:rsidRPr="038F3BC9">
        <w:rPr>
          <w:rFonts w:asciiTheme="minorHAnsi" w:hAnsiTheme="minorHAnsi" w:cstheme="minorBidi"/>
        </w:rPr>
        <w:t>.</w:t>
      </w:r>
      <w:r w:rsidR="004461EB">
        <w:rPr>
          <w:rFonts w:asciiTheme="minorHAnsi" w:hAnsiTheme="minorHAnsi" w:cstheme="minorBidi"/>
        </w:rPr>
        <w:t xml:space="preserve"> </w:t>
      </w:r>
      <w:r w:rsidR="009C2F34">
        <w:rPr>
          <w:rFonts w:asciiTheme="minorHAnsi" w:hAnsiTheme="minorHAnsi" w:cstheme="minorBidi"/>
        </w:rPr>
        <w:t xml:space="preserve">Measuring the </w:t>
      </w:r>
      <w:r w:rsidR="00DA182F">
        <w:rPr>
          <w:rFonts w:asciiTheme="minorHAnsi" w:hAnsiTheme="minorHAnsi" w:cstheme="minorBidi"/>
        </w:rPr>
        <w:t>I</w:t>
      </w:r>
      <w:r w:rsidR="009C2F34">
        <w:rPr>
          <w:rFonts w:asciiTheme="minorHAnsi" w:hAnsiTheme="minorHAnsi" w:cstheme="minorBidi"/>
        </w:rPr>
        <w:t xml:space="preserve">ndicator </w:t>
      </w:r>
      <w:r w:rsidR="00075856" w:rsidRPr="038F3BC9">
        <w:rPr>
          <w:rFonts w:asciiTheme="minorHAnsi" w:hAnsiTheme="minorHAnsi" w:cstheme="minorBidi"/>
        </w:rPr>
        <w:t>using the Convention’s National Reports</w:t>
      </w:r>
      <w:r w:rsidR="00075856">
        <w:rPr>
          <w:rFonts w:asciiTheme="minorHAnsi" w:hAnsiTheme="minorHAnsi" w:cstheme="minorBidi"/>
        </w:rPr>
        <w:t xml:space="preserve"> and based on </w:t>
      </w:r>
      <w:r w:rsidR="00A35E4A">
        <w:rPr>
          <w:rFonts w:asciiTheme="minorHAnsi" w:hAnsiTheme="minorHAnsi" w:cstheme="minorBidi"/>
        </w:rPr>
        <w:t xml:space="preserve">NWIs </w:t>
      </w:r>
      <w:r w:rsidR="009C2F34">
        <w:rPr>
          <w:rFonts w:asciiTheme="minorHAnsi" w:hAnsiTheme="minorHAnsi" w:cstheme="minorBidi"/>
        </w:rPr>
        <w:t xml:space="preserve">requires </w:t>
      </w:r>
      <w:r w:rsidR="00075856">
        <w:rPr>
          <w:rFonts w:asciiTheme="minorHAnsi" w:hAnsiTheme="minorHAnsi" w:cstheme="minorBidi"/>
        </w:rPr>
        <w:t xml:space="preserve">interoperable </w:t>
      </w:r>
      <w:r w:rsidR="009C2F34">
        <w:rPr>
          <w:rFonts w:asciiTheme="minorHAnsi" w:hAnsiTheme="minorHAnsi" w:cstheme="minorBidi"/>
        </w:rPr>
        <w:t>data based on common standards</w:t>
      </w:r>
      <w:r w:rsidR="00075856">
        <w:rPr>
          <w:rFonts w:asciiTheme="minorHAnsi" w:hAnsiTheme="minorHAnsi" w:cstheme="minorBidi"/>
        </w:rPr>
        <w:t xml:space="preserve">, including </w:t>
      </w:r>
      <w:r w:rsidR="009021B9">
        <w:rPr>
          <w:rFonts w:asciiTheme="minorHAnsi" w:hAnsiTheme="minorHAnsi" w:cstheme="minorBidi"/>
        </w:rPr>
        <w:t>the Convention’s definition of wetlands</w:t>
      </w:r>
      <w:r w:rsidR="00075856">
        <w:rPr>
          <w:rFonts w:asciiTheme="minorHAnsi" w:hAnsiTheme="minorHAnsi" w:cstheme="minorBidi"/>
        </w:rPr>
        <w:t xml:space="preserve"> and </w:t>
      </w:r>
      <w:r w:rsidR="00075856">
        <w:t>Classification System for Wetland Type</w:t>
      </w:r>
      <w:r w:rsidR="00075856">
        <w:rPr>
          <w:rFonts w:asciiTheme="minorHAnsi" w:hAnsiTheme="minorHAnsi" w:cstheme="minorBidi"/>
        </w:rPr>
        <w:t xml:space="preserve">. This </w:t>
      </w:r>
      <w:r w:rsidR="009021B9">
        <w:rPr>
          <w:rFonts w:asciiTheme="minorHAnsi" w:hAnsiTheme="minorHAnsi" w:cstheme="minorBidi"/>
        </w:rPr>
        <w:t>complement</w:t>
      </w:r>
      <w:r w:rsidR="00075856">
        <w:rPr>
          <w:rFonts w:asciiTheme="minorHAnsi" w:hAnsiTheme="minorHAnsi" w:cstheme="minorBidi"/>
        </w:rPr>
        <w:t>s</w:t>
      </w:r>
      <w:r w:rsidR="009021B9">
        <w:rPr>
          <w:rFonts w:asciiTheme="minorHAnsi" w:hAnsiTheme="minorHAnsi" w:cstheme="minorBidi"/>
        </w:rPr>
        <w:t xml:space="preserve"> UNEP data</w:t>
      </w:r>
      <w:r w:rsidR="0019088C" w:rsidRPr="038F3BC9">
        <w:rPr>
          <w:rStyle w:val="FootnoteReference"/>
          <w:rFonts w:asciiTheme="minorHAnsi" w:hAnsiTheme="minorHAnsi" w:cstheme="minorBidi"/>
        </w:rPr>
        <w:footnoteReference w:id="1"/>
      </w:r>
      <w:r w:rsidR="0019088C">
        <w:rPr>
          <w:rFonts w:asciiTheme="minorHAnsi" w:hAnsiTheme="minorHAnsi" w:cstheme="minorBidi"/>
        </w:rPr>
        <w:t>.</w:t>
      </w:r>
    </w:p>
    <w:p w14:paraId="3AD8267D" w14:textId="77777777" w:rsidR="00205321" w:rsidRPr="00ED6A4F" w:rsidRDefault="00205321" w:rsidP="00205321">
      <w:pPr>
        <w:pStyle w:val="ListParagraph"/>
        <w:autoSpaceDE w:val="0"/>
        <w:autoSpaceDN w:val="0"/>
        <w:adjustRightInd w:val="0"/>
        <w:ind w:left="426" w:firstLine="0"/>
        <w:rPr>
          <w:rFonts w:asciiTheme="minorHAnsi" w:hAnsiTheme="minorHAnsi" w:cstheme="minorHAnsi"/>
        </w:rPr>
      </w:pPr>
    </w:p>
    <w:p w14:paraId="11495A43" w14:textId="3F55D10B" w:rsidR="00161CC3" w:rsidRDefault="00913EA8" w:rsidP="00161CC3">
      <w:pPr>
        <w:pStyle w:val="ListParagraph"/>
        <w:numPr>
          <w:ilvl w:val="0"/>
          <w:numId w:val="30"/>
        </w:numPr>
        <w:autoSpaceDE w:val="0"/>
        <w:autoSpaceDN w:val="0"/>
        <w:adjustRightInd w:val="0"/>
        <w:ind w:left="426" w:hanging="426"/>
        <w:rPr>
          <w:rFonts w:asciiTheme="minorHAnsi" w:hAnsiTheme="minorHAnsi" w:cstheme="minorBidi"/>
        </w:rPr>
      </w:pPr>
      <w:r>
        <w:t>However, progress on NWI</w:t>
      </w:r>
      <w:r w:rsidR="00A35E4A">
        <w:t>s</w:t>
      </w:r>
      <w:r>
        <w:t xml:space="preserve"> remains limited. </w:t>
      </w:r>
      <w:r w:rsidR="000B09CF">
        <w:rPr>
          <w:rFonts w:asciiTheme="minorHAnsi" w:hAnsiTheme="minorHAnsi" w:cstheme="minorBidi"/>
        </w:rPr>
        <w:t>O</w:t>
      </w:r>
      <w:r w:rsidRPr="038F3BC9">
        <w:rPr>
          <w:rFonts w:asciiTheme="minorHAnsi" w:hAnsiTheme="minorHAnsi" w:cstheme="minorBidi"/>
        </w:rPr>
        <w:t>f Contracting Parties reporting to COP14</w:t>
      </w:r>
      <w:r w:rsidR="000B09CF">
        <w:rPr>
          <w:rFonts w:asciiTheme="minorHAnsi" w:hAnsiTheme="minorHAnsi" w:cstheme="minorBidi"/>
        </w:rPr>
        <w:t xml:space="preserve">, </w:t>
      </w:r>
      <w:r w:rsidR="000B09CF">
        <w:t>only</w:t>
      </w:r>
      <w:r w:rsidR="000B09CF" w:rsidRPr="038F3BC9">
        <w:rPr>
          <w:rFonts w:asciiTheme="minorHAnsi" w:hAnsiTheme="minorHAnsi" w:cstheme="minorBidi"/>
        </w:rPr>
        <w:t xml:space="preserve"> 46% </w:t>
      </w:r>
      <w:r w:rsidRPr="038F3BC9">
        <w:rPr>
          <w:rFonts w:asciiTheme="minorHAnsi" w:hAnsiTheme="minorHAnsi" w:cstheme="minorBidi"/>
        </w:rPr>
        <w:t>had completed an NWI and 52% provided data on wetland extent (SDG Indicator 6.6.1).</w:t>
      </w:r>
    </w:p>
    <w:p w14:paraId="46186F71" w14:textId="77777777" w:rsidR="00161CC3" w:rsidRDefault="00161CC3" w:rsidP="00161CC3">
      <w:pPr>
        <w:pStyle w:val="ListParagraph"/>
        <w:autoSpaceDE w:val="0"/>
        <w:autoSpaceDN w:val="0"/>
        <w:adjustRightInd w:val="0"/>
        <w:ind w:left="426" w:firstLine="0"/>
        <w:rPr>
          <w:rFonts w:asciiTheme="minorHAnsi" w:hAnsiTheme="minorHAnsi" w:cstheme="minorBidi"/>
        </w:rPr>
      </w:pPr>
    </w:p>
    <w:p w14:paraId="3278173F" w14:textId="4FCF5E64" w:rsidR="00BF1D68" w:rsidRPr="00054679" w:rsidRDefault="003752D3" w:rsidP="00054679">
      <w:pPr>
        <w:pStyle w:val="ListParagraph"/>
        <w:numPr>
          <w:ilvl w:val="0"/>
          <w:numId w:val="30"/>
        </w:numPr>
        <w:autoSpaceDE w:val="0"/>
        <w:autoSpaceDN w:val="0"/>
        <w:adjustRightInd w:val="0"/>
        <w:ind w:left="426" w:hanging="426"/>
        <w:rPr>
          <w:rFonts w:asciiTheme="minorHAnsi" w:hAnsiTheme="minorHAnsi" w:cstheme="minorBidi"/>
        </w:rPr>
      </w:pPr>
      <w:r w:rsidRPr="00161CC3">
        <w:rPr>
          <w:rFonts w:asciiTheme="minorHAnsi" w:hAnsiTheme="minorHAnsi" w:cstheme="minorHAnsi"/>
        </w:rPr>
        <w:t xml:space="preserve">Paragraph 49 of Resolution XIV.6 </w:t>
      </w:r>
      <w:r w:rsidR="00A35E4A">
        <w:rPr>
          <w:rFonts w:asciiTheme="minorHAnsi" w:hAnsiTheme="minorHAnsi" w:cstheme="minorHAnsi"/>
        </w:rPr>
        <w:t xml:space="preserve">on </w:t>
      </w:r>
      <w:r w:rsidR="00A35E4A" w:rsidRPr="00A61C58">
        <w:rPr>
          <w:rFonts w:asciiTheme="minorHAnsi" w:hAnsiTheme="minorHAnsi" w:cstheme="minorHAnsi"/>
          <w:i/>
        </w:rPr>
        <w:t>Enhancing the Convention’s visibility and synergies with other multilateral environmental agreements and other international institutions</w:t>
      </w:r>
      <w:r w:rsidR="00A35E4A">
        <w:rPr>
          <w:rFonts w:asciiTheme="minorHAnsi" w:hAnsiTheme="minorHAnsi" w:cstheme="minorHAnsi"/>
        </w:rPr>
        <w:t xml:space="preserve"> </w:t>
      </w:r>
      <w:r w:rsidRPr="00161CC3">
        <w:rPr>
          <w:rFonts w:asciiTheme="minorHAnsi" w:hAnsiTheme="minorHAnsi" w:cstheme="minorHAnsi"/>
        </w:rPr>
        <w:t xml:space="preserve">encourages </w:t>
      </w:r>
      <w:r w:rsidRPr="00ED6A4F">
        <w:t>Contracting Parties to strengthen their efforts to complete their NWIs and to report on wetland extent as a contribution to SDG Indicator 6.6.1</w:t>
      </w:r>
      <w:r w:rsidR="00A35E4A">
        <w:t>,</w:t>
      </w:r>
      <w:r w:rsidR="00E073CD" w:rsidRPr="00ED6A4F">
        <w:t xml:space="preserve"> </w:t>
      </w:r>
      <w:r w:rsidRPr="00ED6A4F">
        <w:t xml:space="preserve">and </w:t>
      </w:r>
      <w:r w:rsidRPr="00161CC3">
        <w:rPr>
          <w:rFonts w:asciiTheme="minorHAnsi" w:hAnsiTheme="minorHAnsi" w:cstheme="minorHAnsi"/>
        </w:rPr>
        <w:t xml:space="preserve">requests the Secretariat to continue </w:t>
      </w:r>
      <w:r w:rsidRPr="00161CC3">
        <w:rPr>
          <w:rFonts w:asciiTheme="minorHAnsi" w:hAnsiTheme="minorHAnsi" w:cstheme="minorHAnsi"/>
        </w:rPr>
        <w:lastRenderedPageBreak/>
        <w:t>working with Contracting Parties to actively support these efforts.</w:t>
      </w:r>
      <w:r w:rsidR="004C368F" w:rsidRPr="00161CC3">
        <w:rPr>
          <w:rFonts w:asciiTheme="minorHAnsi" w:hAnsiTheme="minorHAnsi" w:cstheme="minorHAnsi"/>
        </w:rPr>
        <w:t xml:space="preserve"> </w:t>
      </w:r>
      <w:r w:rsidR="00010BDF">
        <w:rPr>
          <w:rFonts w:asciiTheme="minorHAnsi" w:hAnsiTheme="minorHAnsi" w:cstheme="minorHAnsi"/>
        </w:rPr>
        <w:t>Resolution XIV.6 also recall</w:t>
      </w:r>
      <w:r w:rsidR="000364F2">
        <w:rPr>
          <w:rFonts w:asciiTheme="minorHAnsi" w:hAnsiTheme="minorHAnsi" w:cstheme="minorHAnsi"/>
        </w:rPr>
        <w:t>s</w:t>
      </w:r>
      <w:r w:rsidR="00010BDF">
        <w:rPr>
          <w:rFonts w:asciiTheme="minorHAnsi" w:hAnsiTheme="minorHAnsi" w:cstheme="minorHAnsi"/>
        </w:rPr>
        <w:t xml:space="preserve"> the importance</w:t>
      </w:r>
      <w:r w:rsidR="00582F89">
        <w:rPr>
          <w:rFonts w:asciiTheme="minorHAnsi" w:hAnsiTheme="minorHAnsi" w:cstheme="minorHAnsi"/>
        </w:rPr>
        <w:t xml:space="preserve"> for </w:t>
      </w:r>
      <w:r w:rsidR="00582F89">
        <w:t xml:space="preserve">Contracting Parties </w:t>
      </w:r>
      <w:r w:rsidR="00321B16">
        <w:t xml:space="preserve">to promote national level synergies and enhance cooperation, </w:t>
      </w:r>
      <w:r w:rsidR="00C9758E">
        <w:t>coordination</w:t>
      </w:r>
      <w:r w:rsidR="00321B16">
        <w:t xml:space="preserve"> and synergies among MEAs and other partners</w:t>
      </w:r>
      <w:r w:rsidR="00A250E8">
        <w:t>,</w:t>
      </w:r>
      <w:r w:rsidR="00321B16">
        <w:t xml:space="preserve"> as a means to enhance coherent national implementation of the Convention to support achievement of wetland-related goals and targets of the 2030 Agenda</w:t>
      </w:r>
      <w:r w:rsidR="001C3E3F">
        <w:t xml:space="preserve"> and the </w:t>
      </w:r>
      <w:r w:rsidR="00AC2463">
        <w:t>Global Biodiversity Framework</w:t>
      </w:r>
      <w:r w:rsidR="00321B16">
        <w:t>.</w:t>
      </w:r>
      <w:r w:rsidR="001F52A2">
        <w:t xml:space="preserve"> </w:t>
      </w:r>
    </w:p>
    <w:p w14:paraId="44209385" w14:textId="77777777" w:rsidR="00085890" w:rsidRPr="00ED6A4F" w:rsidRDefault="00085890" w:rsidP="00085890">
      <w:pPr>
        <w:pStyle w:val="ListParagraph"/>
        <w:autoSpaceDE w:val="0"/>
        <w:autoSpaceDN w:val="0"/>
        <w:adjustRightInd w:val="0"/>
        <w:ind w:left="426" w:firstLine="0"/>
        <w:rPr>
          <w:rFonts w:asciiTheme="minorHAnsi" w:hAnsiTheme="minorHAnsi" w:cstheme="minorHAnsi"/>
        </w:rPr>
      </w:pPr>
    </w:p>
    <w:p w14:paraId="30C821AB" w14:textId="13CA44E7" w:rsidR="00973340" w:rsidRPr="00CD6968" w:rsidRDefault="004C368F" w:rsidP="001E067F">
      <w:pPr>
        <w:pStyle w:val="ListParagraph"/>
        <w:numPr>
          <w:ilvl w:val="0"/>
          <w:numId w:val="30"/>
        </w:numPr>
        <w:autoSpaceDE w:val="0"/>
        <w:autoSpaceDN w:val="0"/>
        <w:adjustRightInd w:val="0"/>
        <w:ind w:left="426" w:hanging="426"/>
        <w:rPr>
          <w:rFonts w:asciiTheme="minorHAnsi" w:hAnsiTheme="minorHAnsi" w:cstheme="minorBidi"/>
        </w:rPr>
      </w:pPr>
      <w:r w:rsidRPr="00ED6A4F">
        <w:rPr>
          <w:rFonts w:asciiTheme="minorHAnsi" w:hAnsiTheme="minorHAnsi" w:cstheme="minorHAnsi"/>
        </w:rPr>
        <w:t>Paragraph 16 of Resolution XIV.16 recommends</w:t>
      </w:r>
      <w:r w:rsidR="00980492" w:rsidRPr="00ED6A4F">
        <w:rPr>
          <w:rFonts w:asciiTheme="minorHAnsi" w:hAnsiTheme="minorHAnsi" w:cstheme="minorHAnsi"/>
        </w:rPr>
        <w:t xml:space="preserve"> </w:t>
      </w:r>
      <w:r w:rsidR="00A35E4A">
        <w:rPr>
          <w:rFonts w:asciiTheme="minorHAnsi" w:hAnsiTheme="minorHAnsi" w:cstheme="minorHAnsi"/>
        </w:rPr>
        <w:t xml:space="preserve">that </w:t>
      </w:r>
      <w:r w:rsidR="00980492" w:rsidRPr="00ED6A4F">
        <w:rPr>
          <w:rFonts w:asciiTheme="minorHAnsi" w:hAnsiTheme="minorHAnsi" w:cstheme="minorHAnsi"/>
        </w:rPr>
        <w:t xml:space="preserve">Contracting Parties </w:t>
      </w:r>
      <w:r w:rsidR="00980492" w:rsidRPr="00ED6A4F">
        <w:t xml:space="preserve">conduct systematic </w:t>
      </w:r>
      <w:r w:rsidR="00A35E4A">
        <w:t>NWIs</w:t>
      </w:r>
      <w:r w:rsidR="00980492" w:rsidRPr="00ED6A4F">
        <w:t xml:space="preserve">, using the </w:t>
      </w:r>
      <w:r w:rsidR="00980492" w:rsidRPr="00ED6A4F">
        <w:rPr>
          <w:i/>
          <w:iCs/>
        </w:rPr>
        <w:t xml:space="preserve">New Toolkit for National Wetland Inventories </w:t>
      </w:r>
      <w:r w:rsidR="00980492" w:rsidRPr="00ED6A4F">
        <w:t>of 2020</w:t>
      </w:r>
      <w:r w:rsidR="00973EC1" w:rsidRPr="00ED6A4F">
        <w:t xml:space="preserve">. It also recommends </w:t>
      </w:r>
      <w:r w:rsidR="00A35E4A">
        <w:t xml:space="preserve">that </w:t>
      </w:r>
      <w:r w:rsidR="00973EC1" w:rsidRPr="00ED6A4F">
        <w:t xml:space="preserve">Parties </w:t>
      </w:r>
      <w:r w:rsidR="00980492" w:rsidRPr="00ED6A4F">
        <w:t>assess the status and trends of wetlands, analyse national needs and gaps in wetland conservation</w:t>
      </w:r>
      <w:r w:rsidR="00A35E4A">
        <w:t>,</w:t>
      </w:r>
      <w:r w:rsidR="00085890" w:rsidRPr="00ED6A4F">
        <w:t xml:space="preserve"> and</w:t>
      </w:r>
      <w:r w:rsidR="00980492" w:rsidRPr="00ED6A4F">
        <w:t xml:space="preserve"> develop integrated, </w:t>
      </w:r>
      <w:r w:rsidR="00F62E18" w:rsidRPr="00ED6A4F">
        <w:t>systematic,</w:t>
      </w:r>
      <w:r w:rsidR="00980492" w:rsidRPr="00ED6A4F">
        <w:t xml:space="preserve"> and adaptive conservation and restoration planning</w:t>
      </w:r>
      <w:r w:rsidR="00085890" w:rsidRPr="00ED6A4F">
        <w:t>.</w:t>
      </w:r>
      <w:r w:rsidR="000E5E9E">
        <w:t xml:space="preserve"> </w:t>
      </w:r>
    </w:p>
    <w:p w14:paraId="08C07A7C" w14:textId="77777777" w:rsidR="00816BF7" w:rsidRPr="001E067F" w:rsidRDefault="00816BF7" w:rsidP="00BB0E97">
      <w:pPr>
        <w:pStyle w:val="ListParagraph"/>
        <w:autoSpaceDE w:val="0"/>
        <w:autoSpaceDN w:val="0"/>
        <w:adjustRightInd w:val="0"/>
        <w:ind w:left="426" w:firstLine="0"/>
        <w:rPr>
          <w:rFonts w:asciiTheme="minorHAnsi" w:hAnsiTheme="minorHAnsi" w:cstheme="minorHAnsi"/>
        </w:rPr>
      </w:pPr>
    </w:p>
    <w:p w14:paraId="5B27A6F6" w14:textId="1B3906A9" w:rsidR="00907958" w:rsidRPr="00ED6A4F" w:rsidRDefault="00A35E4A" w:rsidP="00907958">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cstheme="minorHAnsi"/>
        </w:rPr>
        <w:t>At its 62nd meeting (SC62)</w:t>
      </w:r>
      <w:r w:rsidR="000F071D">
        <w:rPr>
          <w:rFonts w:asciiTheme="minorHAnsi" w:hAnsiTheme="minorHAnsi" w:cstheme="minorHAnsi"/>
        </w:rPr>
        <w:t xml:space="preserve">, the Standing Committee </w:t>
      </w:r>
      <w:r>
        <w:rPr>
          <w:rFonts w:asciiTheme="minorHAnsi" w:hAnsiTheme="minorHAnsi" w:cstheme="minorHAnsi"/>
        </w:rPr>
        <w:t xml:space="preserve">in </w:t>
      </w:r>
      <w:r w:rsidRPr="00CB73A3">
        <w:rPr>
          <w:rFonts w:asciiTheme="minorHAnsi" w:hAnsiTheme="minorHAnsi" w:cstheme="minorHAnsi"/>
        </w:rPr>
        <w:t>Decision SC62-34</w:t>
      </w:r>
      <w:r>
        <w:rPr>
          <w:rFonts w:asciiTheme="minorHAnsi" w:hAnsiTheme="minorHAnsi" w:cstheme="minorHAnsi"/>
        </w:rPr>
        <w:t xml:space="preserve"> </w:t>
      </w:r>
      <w:r w:rsidR="000F071D">
        <w:rPr>
          <w:rFonts w:asciiTheme="minorHAnsi" w:hAnsiTheme="minorHAnsi" w:cstheme="minorHAnsi"/>
        </w:rPr>
        <w:t>took note of the Secretariat’s proposed approach t</w:t>
      </w:r>
      <w:r w:rsidR="00B37912" w:rsidRPr="00ED6A4F">
        <w:rPr>
          <w:rFonts w:asciiTheme="minorHAnsi" w:hAnsiTheme="minorHAnsi" w:cstheme="minorHAnsi"/>
        </w:rPr>
        <w:t>o address these gaps</w:t>
      </w:r>
      <w:r w:rsidR="000F071D">
        <w:rPr>
          <w:rFonts w:asciiTheme="minorHAnsi" w:hAnsiTheme="minorHAnsi" w:cstheme="minorHAnsi"/>
        </w:rPr>
        <w:t xml:space="preserve"> through five workstreams</w:t>
      </w:r>
      <w:r w:rsidR="00B37912" w:rsidRPr="00ED6A4F">
        <w:rPr>
          <w:rFonts w:asciiTheme="minorHAnsi" w:hAnsiTheme="minorHAnsi" w:cstheme="minorHAnsi"/>
        </w:rPr>
        <w:t xml:space="preserve">, </w:t>
      </w:r>
      <w:r w:rsidR="000F071D">
        <w:rPr>
          <w:rFonts w:asciiTheme="minorHAnsi" w:hAnsiTheme="minorHAnsi" w:cstheme="minorHAnsi"/>
        </w:rPr>
        <w:t xml:space="preserve">presented in </w:t>
      </w:r>
      <w:r w:rsidR="00B37912" w:rsidRPr="00ED6A4F">
        <w:rPr>
          <w:rFonts w:asciiTheme="minorHAnsi" w:hAnsiTheme="minorHAnsi" w:cstheme="minorHAnsi"/>
        </w:rPr>
        <w:t>p</w:t>
      </w:r>
      <w:r w:rsidR="00F15B71" w:rsidRPr="00ED6A4F">
        <w:rPr>
          <w:rFonts w:asciiTheme="minorHAnsi" w:hAnsiTheme="minorHAnsi" w:cstheme="minorHAnsi"/>
        </w:rPr>
        <w:t>aragraph 15 of</w:t>
      </w:r>
      <w:r w:rsidR="00287DA4" w:rsidRPr="00ED6A4F">
        <w:rPr>
          <w:rFonts w:asciiTheme="minorHAnsi" w:hAnsiTheme="minorHAnsi" w:cstheme="minorHAnsi"/>
        </w:rPr>
        <w:t xml:space="preserve"> </w:t>
      </w:r>
      <w:r>
        <w:rPr>
          <w:rFonts w:asciiTheme="minorHAnsi" w:hAnsiTheme="minorHAnsi" w:cstheme="minorHAnsi"/>
        </w:rPr>
        <w:t xml:space="preserve">document </w:t>
      </w:r>
      <w:r w:rsidR="00287DA4" w:rsidRPr="00ED6A4F">
        <w:rPr>
          <w:rFonts w:asciiTheme="minorHAnsi" w:hAnsiTheme="minorHAnsi" w:cstheme="minorHAnsi"/>
        </w:rPr>
        <w:t>SC62 Doc.9</w:t>
      </w:r>
      <w:r w:rsidR="007D0298">
        <w:rPr>
          <w:rFonts w:asciiTheme="minorHAnsi" w:hAnsiTheme="minorHAnsi" w:cstheme="minorHAnsi"/>
        </w:rPr>
        <w:t>:</w:t>
      </w:r>
    </w:p>
    <w:p w14:paraId="1B3D02E3" w14:textId="75C13744" w:rsidR="00076C43" w:rsidRPr="00ED6A4F" w:rsidRDefault="0014028B" w:rsidP="00702FBA">
      <w:pPr>
        <w:ind w:left="850"/>
        <w:rPr>
          <w:rFonts w:cs="Arial"/>
        </w:rPr>
      </w:pPr>
      <w:r w:rsidRPr="00ED6A4F">
        <w:rPr>
          <w:rFonts w:cs="Arial"/>
        </w:rPr>
        <w:t>a</w:t>
      </w:r>
      <w:r w:rsidR="00076C43" w:rsidRPr="00ED6A4F">
        <w:rPr>
          <w:rFonts w:cs="Arial"/>
        </w:rPr>
        <w:t xml:space="preserve">. </w:t>
      </w:r>
      <w:r w:rsidR="00C24BD7" w:rsidRPr="00ED6A4F">
        <w:rPr>
          <w:rFonts w:cs="Arial"/>
        </w:rPr>
        <w:tab/>
      </w:r>
      <w:r w:rsidR="00076C43" w:rsidRPr="00ED6A4F">
        <w:rPr>
          <w:rFonts w:cs="Arial"/>
        </w:rPr>
        <w:t>further identification of specific needs and key constraints</w:t>
      </w:r>
      <w:r w:rsidR="00D87099" w:rsidRPr="00ED6A4F">
        <w:rPr>
          <w:rFonts w:cs="Arial"/>
        </w:rPr>
        <w:t>, which Contracting Parties face in wetland inventory</w:t>
      </w:r>
      <w:r w:rsidR="00A35E4A">
        <w:rPr>
          <w:rFonts w:cs="Arial"/>
        </w:rPr>
        <w:t>;</w:t>
      </w:r>
    </w:p>
    <w:p w14:paraId="0EA477F0" w14:textId="10721C8C" w:rsidR="00D87099" w:rsidRPr="00ED6A4F" w:rsidRDefault="0014028B" w:rsidP="00702FBA">
      <w:pPr>
        <w:ind w:left="850"/>
        <w:rPr>
          <w:rFonts w:cs="Arial"/>
        </w:rPr>
      </w:pPr>
      <w:r w:rsidRPr="00ED6A4F">
        <w:rPr>
          <w:rFonts w:cs="Arial"/>
        </w:rPr>
        <w:t>b</w:t>
      </w:r>
      <w:r w:rsidR="00424E44" w:rsidRPr="00ED6A4F">
        <w:rPr>
          <w:rFonts w:cs="Arial"/>
        </w:rPr>
        <w:t xml:space="preserve">. </w:t>
      </w:r>
      <w:r w:rsidR="00C24BD7" w:rsidRPr="00ED6A4F">
        <w:rPr>
          <w:rFonts w:cs="Arial"/>
        </w:rPr>
        <w:tab/>
      </w:r>
      <w:r w:rsidR="00424E44" w:rsidRPr="00ED6A4F">
        <w:rPr>
          <w:rFonts w:cs="Arial"/>
        </w:rPr>
        <w:t>development of additional guidance</w:t>
      </w:r>
      <w:r w:rsidR="00A35E4A">
        <w:rPr>
          <w:rFonts w:cs="Arial"/>
        </w:rPr>
        <w:t>;</w:t>
      </w:r>
    </w:p>
    <w:p w14:paraId="5699F1E0" w14:textId="04BDEF9E" w:rsidR="00424E44" w:rsidRPr="00ED6A4F" w:rsidRDefault="0014028B" w:rsidP="00702FBA">
      <w:pPr>
        <w:ind w:left="850"/>
        <w:rPr>
          <w:rFonts w:cs="Arial"/>
        </w:rPr>
      </w:pPr>
      <w:r w:rsidRPr="00ED6A4F">
        <w:rPr>
          <w:rFonts w:cs="Arial"/>
        </w:rPr>
        <w:t>c</w:t>
      </w:r>
      <w:r w:rsidR="00424E44" w:rsidRPr="00ED6A4F">
        <w:rPr>
          <w:rFonts w:cs="Arial"/>
        </w:rPr>
        <w:t xml:space="preserve">. </w:t>
      </w:r>
      <w:r w:rsidR="00C24BD7" w:rsidRPr="00ED6A4F">
        <w:rPr>
          <w:rFonts w:cs="Arial"/>
        </w:rPr>
        <w:tab/>
      </w:r>
      <w:r w:rsidR="00424E44" w:rsidRPr="00ED6A4F">
        <w:rPr>
          <w:rFonts w:cs="Arial"/>
        </w:rPr>
        <w:t>capacity building including training courses and training materials</w:t>
      </w:r>
      <w:r w:rsidR="00A35E4A">
        <w:rPr>
          <w:rFonts w:cs="Arial"/>
        </w:rPr>
        <w:t>;</w:t>
      </w:r>
    </w:p>
    <w:p w14:paraId="6AE10759" w14:textId="059E4230" w:rsidR="00424E44" w:rsidRPr="00ED6A4F" w:rsidRDefault="0014028B" w:rsidP="00702FBA">
      <w:pPr>
        <w:ind w:left="850"/>
        <w:rPr>
          <w:rFonts w:cs="Arial"/>
        </w:rPr>
      </w:pPr>
      <w:r w:rsidRPr="00ED6A4F">
        <w:rPr>
          <w:rFonts w:cs="Arial"/>
        </w:rPr>
        <w:t>d</w:t>
      </w:r>
      <w:r w:rsidR="00797222" w:rsidRPr="00ED6A4F">
        <w:rPr>
          <w:rFonts w:cs="Arial"/>
        </w:rPr>
        <w:t xml:space="preserve">. </w:t>
      </w:r>
      <w:r w:rsidR="00C24BD7" w:rsidRPr="00ED6A4F">
        <w:rPr>
          <w:rFonts w:cs="Arial"/>
        </w:rPr>
        <w:tab/>
      </w:r>
      <w:r w:rsidR="00797222" w:rsidRPr="00ED6A4F">
        <w:rPr>
          <w:rFonts w:cs="Arial"/>
        </w:rPr>
        <w:t>implementation support</w:t>
      </w:r>
      <w:r w:rsidR="00B472B9" w:rsidRPr="00ED6A4F">
        <w:rPr>
          <w:rFonts w:cs="Arial"/>
        </w:rPr>
        <w:t>, including institutional partnerships</w:t>
      </w:r>
      <w:r w:rsidR="00A35E4A">
        <w:rPr>
          <w:rFonts w:cs="Arial"/>
        </w:rPr>
        <w:t>; and</w:t>
      </w:r>
    </w:p>
    <w:p w14:paraId="55E3CD87" w14:textId="77777777" w:rsidR="00907958" w:rsidRPr="00ED6A4F" w:rsidRDefault="0014028B" w:rsidP="00702FBA">
      <w:pPr>
        <w:ind w:left="850"/>
        <w:rPr>
          <w:rFonts w:cs="Arial"/>
        </w:rPr>
      </w:pPr>
      <w:r w:rsidRPr="00ED6A4F">
        <w:rPr>
          <w:rFonts w:cs="Arial"/>
        </w:rPr>
        <w:t>e</w:t>
      </w:r>
      <w:r w:rsidR="00B472B9" w:rsidRPr="00ED6A4F">
        <w:rPr>
          <w:rFonts w:cs="Arial"/>
        </w:rPr>
        <w:t xml:space="preserve">. </w:t>
      </w:r>
      <w:r w:rsidR="00C24BD7" w:rsidRPr="00ED6A4F">
        <w:rPr>
          <w:rFonts w:cs="Arial"/>
        </w:rPr>
        <w:tab/>
      </w:r>
      <w:r w:rsidR="00B472B9" w:rsidRPr="00ED6A4F">
        <w:rPr>
          <w:rFonts w:cs="Arial"/>
        </w:rPr>
        <w:t>resource mobilization.</w:t>
      </w:r>
    </w:p>
    <w:p w14:paraId="1F5098F9" w14:textId="77777777" w:rsidR="00816BF7" w:rsidRPr="00ED6A4F" w:rsidRDefault="00816BF7" w:rsidP="00B472B9">
      <w:pPr>
        <w:pStyle w:val="ListParagraph"/>
        <w:autoSpaceDE w:val="0"/>
        <w:autoSpaceDN w:val="0"/>
        <w:adjustRightInd w:val="0"/>
        <w:ind w:left="993" w:firstLine="0"/>
        <w:rPr>
          <w:rFonts w:asciiTheme="minorHAnsi" w:hAnsiTheme="minorHAnsi" w:cstheme="minorHAnsi"/>
        </w:rPr>
      </w:pPr>
    </w:p>
    <w:p w14:paraId="720955A1" w14:textId="425B15B4" w:rsidR="000F071D" w:rsidRDefault="00816BF7" w:rsidP="00EB2187">
      <w:pPr>
        <w:pStyle w:val="ListParagraph"/>
        <w:numPr>
          <w:ilvl w:val="0"/>
          <w:numId w:val="30"/>
        </w:numPr>
        <w:autoSpaceDE w:val="0"/>
        <w:autoSpaceDN w:val="0"/>
        <w:adjustRightInd w:val="0"/>
        <w:ind w:left="426" w:hanging="426"/>
        <w:rPr>
          <w:rFonts w:asciiTheme="minorHAnsi" w:hAnsiTheme="minorHAnsi" w:cstheme="minorHAnsi"/>
        </w:rPr>
      </w:pPr>
      <w:r w:rsidRPr="00CB73A3">
        <w:rPr>
          <w:rFonts w:asciiTheme="minorHAnsi" w:hAnsiTheme="minorHAnsi" w:cstheme="minorHAnsi"/>
        </w:rPr>
        <w:t>Discussions during SC62</w:t>
      </w:r>
      <w:r w:rsidR="00376B01" w:rsidRPr="00CB73A3">
        <w:rPr>
          <w:rFonts w:asciiTheme="minorHAnsi" w:hAnsiTheme="minorHAnsi" w:cstheme="minorHAnsi"/>
        </w:rPr>
        <w:t xml:space="preserve"> </w:t>
      </w:r>
      <w:r w:rsidR="00776CCB" w:rsidRPr="00CB73A3">
        <w:rPr>
          <w:rFonts w:asciiTheme="minorHAnsi" w:hAnsiTheme="minorHAnsi" w:cstheme="minorHAnsi"/>
        </w:rPr>
        <w:t>dr</w:t>
      </w:r>
      <w:r w:rsidR="000F071D">
        <w:rPr>
          <w:rFonts w:asciiTheme="minorHAnsi" w:hAnsiTheme="minorHAnsi" w:cstheme="minorHAnsi"/>
        </w:rPr>
        <w:t>ew</w:t>
      </w:r>
      <w:r w:rsidR="0074783C" w:rsidRPr="00CB73A3">
        <w:rPr>
          <w:rFonts w:asciiTheme="minorHAnsi" w:hAnsiTheme="minorHAnsi" w:cstheme="minorHAnsi"/>
        </w:rPr>
        <w:t xml:space="preserve"> attention to the </w:t>
      </w:r>
      <w:r w:rsidR="00776CCB" w:rsidRPr="00CB73A3">
        <w:rPr>
          <w:rFonts w:asciiTheme="minorHAnsi" w:hAnsiTheme="minorHAnsi" w:cstheme="minorHAnsi"/>
        </w:rPr>
        <w:t>financial</w:t>
      </w:r>
      <w:r w:rsidR="00CF4AA1" w:rsidRPr="00CB73A3">
        <w:rPr>
          <w:rFonts w:asciiTheme="minorHAnsi" w:hAnsiTheme="minorHAnsi" w:cstheme="minorHAnsi"/>
        </w:rPr>
        <w:t xml:space="preserve"> and </w:t>
      </w:r>
      <w:r w:rsidR="00A35E4A" w:rsidRPr="00CB73A3">
        <w:rPr>
          <w:rFonts w:asciiTheme="minorHAnsi" w:hAnsiTheme="minorHAnsi" w:cstheme="minorHAnsi"/>
        </w:rPr>
        <w:t>capacity</w:t>
      </w:r>
      <w:r w:rsidR="00A35E4A">
        <w:rPr>
          <w:rFonts w:asciiTheme="minorHAnsi" w:hAnsiTheme="minorHAnsi" w:cstheme="minorHAnsi"/>
        </w:rPr>
        <w:t>-</w:t>
      </w:r>
      <w:r w:rsidR="00CF4AA1" w:rsidRPr="00CB73A3">
        <w:rPr>
          <w:rFonts w:asciiTheme="minorHAnsi" w:hAnsiTheme="minorHAnsi" w:cstheme="minorHAnsi"/>
        </w:rPr>
        <w:t>building</w:t>
      </w:r>
      <w:r w:rsidR="00776CCB" w:rsidRPr="00CB73A3">
        <w:rPr>
          <w:rFonts w:asciiTheme="minorHAnsi" w:hAnsiTheme="minorHAnsi" w:cstheme="minorHAnsi"/>
        </w:rPr>
        <w:t xml:space="preserve"> </w:t>
      </w:r>
      <w:r w:rsidR="0074783C" w:rsidRPr="00CB73A3">
        <w:rPr>
          <w:rFonts w:asciiTheme="minorHAnsi" w:hAnsiTheme="minorHAnsi" w:cstheme="minorHAnsi"/>
        </w:rPr>
        <w:t>needs of countries t</w:t>
      </w:r>
      <w:r w:rsidR="00CF4AA1" w:rsidRPr="00CB73A3">
        <w:rPr>
          <w:rFonts w:asciiTheme="minorHAnsi" w:hAnsiTheme="minorHAnsi" w:cstheme="minorHAnsi"/>
        </w:rPr>
        <w:t xml:space="preserve">hat do not have </w:t>
      </w:r>
      <w:r w:rsidR="00E90EE1" w:rsidRPr="00CB73A3">
        <w:rPr>
          <w:rFonts w:asciiTheme="minorHAnsi" w:hAnsiTheme="minorHAnsi" w:cstheme="minorHAnsi"/>
        </w:rPr>
        <w:t>a</w:t>
      </w:r>
      <w:r w:rsidR="0074783C" w:rsidRPr="00CB73A3">
        <w:rPr>
          <w:rFonts w:asciiTheme="minorHAnsi" w:hAnsiTheme="minorHAnsi" w:cstheme="minorHAnsi"/>
        </w:rPr>
        <w:t xml:space="preserve"> </w:t>
      </w:r>
      <w:r w:rsidR="00776CCB" w:rsidRPr="00CB73A3">
        <w:rPr>
          <w:rFonts w:asciiTheme="minorHAnsi" w:hAnsiTheme="minorHAnsi" w:cstheme="minorHAnsi"/>
        </w:rPr>
        <w:t>complete NWI.</w:t>
      </w:r>
      <w:r w:rsidR="000244CB" w:rsidRPr="00CB73A3">
        <w:rPr>
          <w:rFonts w:asciiTheme="minorHAnsi" w:hAnsiTheme="minorHAnsi" w:cstheme="minorHAnsi"/>
        </w:rPr>
        <w:t xml:space="preserve"> </w:t>
      </w:r>
      <w:r w:rsidR="00836CB6" w:rsidRPr="00CB73A3">
        <w:rPr>
          <w:rFonts w:asciiTheme="minorHAnsi" w:hAnsiTheme="minorHAnsi" w:cstheme="minorHAnsi"/>
        </w:rPr>
        <w:t>S</w:t>
      </w:r>
      <w:r w:rsidR="00B2702D" w:rsidRPr="00CB73A3">
        <w:rPr>
          <w:rFonts w:asciiTheme="minorHAnsi" w:hAnsiTheme="minorHAnsi" w:cstheme="minorHAnsi"/>
        </w:rPr>
        <w:t>ome further developments</w:t>
      </w:r>
      <w:r w:rsidR="00836CB6" w:rsidRPr="00CB73A3">
        <w:rPr>
          <w:rFonts w:asciiTheme="minorHAnsi" w:hAnsiTheme="minorHAnsi" w:cstheme="minorHAnsi"/>
        </w:rPr>
        <w:t xml:space="preserve"> were proposed</w:t>
      </w:r>
      <w:r w:rsidR="00954D1C" w:rsidRPr="00CB73A3">
        <w:rPr>
          <w:rFonts w:asciiTheme="minorHAnsi" w:hAnsiTheme="minorHAnsi" w:cstheme="minorHAnsi"/>
        </w:rPr>
        <w:t xml:space="preserve"> by </w:t>
      </w:r>
      <w:r w:rsidR="00A64150">
        <w:rPr>
          <w:rFonts w:asciiTheme="minorHAnsi" w:hAnsiTheme="minorHAnsi" w:cstheme="minorHAnsi"/>
        </w:rPr>
        <w:t xml:space="preserve">Contracting </w:t>
      </w:r>
      <w:r w:rsidR="00954D1C" w:rsidRPr="00CB73A3">
        <w:rPr>
          <w:rFonts w:asciiTheme="minorHAnsi" w:hAnsiTheme="minorHAnsi" w:cstheme="minorHAnsi"/>
        </w:rPr>
        <w:t>Parties, such</w:t>
      </w:r>
      <w:r w:rsidR="00B2439B">
        <w:rPr>
          <w:rFonts w:asciiTheme="minorHAnsi" w:hAnsiTheme="minorHAnsi" w:cstheme="minorHAnsi"/>
        </w:rPr>
        <w:t xml:space="preserve"> as </w:t>
      </w:r>
      <w:r w:rsidR="00923D8F">
        <w:rPr>
          <w:rFonts w:asciiTheme="minorHAnsi" w:hAnsiTheme="minorHAnsi" w:cstheme="minorHAnsi"/>
        </w:rPr>
        <w:t xml:space="preserve">establishment of a </w:t>
      </w:r>
      <w:r w:rsidR="00866DD4">
        <w:rPr>
          <w:rFonts w:asciiTheme="minorHAnsi" w:hAnsiTheme="minorHAnsi" w:cstheme="minorHAnsi"/>
        </w:rPr>
        <w:t xml:space="preserve">roadmap and </w:t>
      </w:r>
      <w:r w:rsidR="00923D8F">
        <w:rPr>
          <w:rFonts w:asciiTheme="minorHAnsi" w:hAnsiTheme="minorHAnsi" w:cstheme="minorHAnsi"/>
        </w:rPr>
        <w:t xml:space="preserve">work plan to support Parties’ activities, </w:t>
      </w:r>
      <w:r w:rsidR="00A64150">
        <w:rPr>
          <w:rFonts w:asciiTheme="minorHAnsi" w:hAnsiTheme="minorHAnsi" w:cstheme="minorHAnsi"/>
        </w:rPr>
        <w:t xml:space="preserve">and </w:t>
      </w:r>
      <w:r w:rsidR="00EB2187">
        <w:t xml:space="preserve">increased regional support towards establishing </w:t>
      </w:r>
      <w:r w:rsidR="00A64150">
        <w:t>NWIs</w:t>
      </w:r>
      <w:r w:rsidR="00EB2187">
        <w:t xml:space="preserve">, including capacity-building activities </w:t>
      </w:r>
      <w:r w:rsidR="00595F93">
        <w:t>and</w:t>
      </w:r>
      <w:r w:rsidR="00866DD4">
        <w:t xml:space="preserve"> </w:t>
      </w:r>
      <w:r w:rsidR="00EB2187">
        <w:t>establish</w:t>
      </w:r>
      <w:r w:rsidR="00866DD4">
        <w:t>ment of</w:t>
      </w:r>
      <w:r w:rsidR="00EB2187">
        <w:t xml:space="preserve"> partnerships</w:t>
      </w:r>
      <w:r w:rsidR="00866DD4">
        <w:t>.</w:t>
      </w:r>
      <w:r w:rsidR="006E5A00">
        <w:t xml:space="preserve"> Parties also </w:t>
      </w:r>
      <w:r w:rsidR="00EB2187">
        <w:t>called for the development of guidelines regarding the use of new technologies</w:t>
      </w:r>
      <w:r w:rsidR="00546409">
        <w:t>, the</w:t>
      </w:r>
      <w:r w:rsidR="00EB2187">
        <w:t xml:space="preserve"> development of regional case studies on positive experiences</w:t>
      </w:r>
      <w:r w:rsidR="00836D4E">
        <w:t xml:space="preserve"> an</w:t>
      </w:r>
      <w:r w:rsidR="008343DF">
        <w:t>d</w:t>
      </w:r>
      <w:r w:rsidR="00EB2187">
        <w:t xml:space="preserve"> </w:t>
      </w:r>
      <w:r w:rsidR="00A64150">
        <w:t xml:space="preserve">the </w:t>
      </w:r>
      <w:r w:rsidR="00EB2187">
        <w:t>enhancement of existing regional inventories</w:t>
      </w:r>
      <w:r w:rsidR="000641D8">
        <w:t>.</w:t>
      </w:r>
    </w:p>
    <w:p w14:paraId="6B270523" w14:textId="77777777" w:rsidR="005D7026" w:rsidRDefault="005D7026" w:rsidP="000641D8">
      <w:pPr>
        <w:pStyle w:val="ListParagraph"/>
        <w:autoSpaceDE w:val="0"/>
        <w:autoSpaceDN w:val="0"/>
        <w:adjustRightInd w:val="0"/>
        <w:ind w:left="426" w:firstLine="0"/>
        <w:rPr>
          <w:rFonts w:asciiTheme="minorHAnsi" w:hAnsiTheme="minorHAnsi" w:cstheme="minorHAnsi"/>
        </w:rPr>
      </w:pPr>
    </w:p>
    <w:p w14:paraId="4C6D74C3" w14:textId="3B5C780D" w:rsidR="00242D0A" w:rsidRPr="00442CF9" w:rsidRDefault="00242D0A" w:rsidP="00DA36E1">
      <w:pPr>
        <w:ind w:left="0" w:firstLine="0"/>
        <w:rPr>
          <w:b/>
          <w:bCs/>
        </w:rPr>
      </w:pPr>
      <w:r w:rsidRPr="00ED6A4F">
        <w:rPr>
          <w:b/>
          <w:bCs/>
        </w:rPr>
        <w:t xml:space="preserve">Consolidation of a support mechanism </w:t>
      </w:r>
      <w:r w:rsidR="009F21D1">
        <w:rPr>
          <w:b/>
          <w:bCs/>
        </w:rPr>
        <w:t>for</w:t>
      </w:r>
      <w:r w:rsidR="009F21D1" w:rsidRPr="00ED6A4F">
        <w:rPr>
          <w:b/>
          <w:bCs/>
        </w:rPr>
        <w:t xml:space="preserve"> </w:t>
      </w:r>
      <w:r w:rsidRPr="00ED6A4F">
        <w:rPr>
          <w:b/>
          <w:bCs/>
        </w:rPr>
        <w:t>Contracting Parties for completion of national wetland inventories</w:t>
      </w:r>
    </w:p>
    <w:p w14:paraId="1E253F26" w14:textId="77777777" w:rsidR="007B5F8E" w:rsidRPr="00ED6A4F" w:rsidRDefault="007B5F8E" w:rsidP="00CD6968">
      <w:pPr>
        <w:ind w:left="0" w:firstLine="0"/>
        <w:rPr>
          <w:i/>
        </w:rPr>
      </w:pPr>
    </w:p>
    <w:p w14:paraId="15F45446" w14:textId="77777777" w:rsidR="004A66FA" w:rsidRDefault="00A95ABF" w:rsidP="00CD6968">
      <w:pPr>
        <w:ind w:left="0" w:firstLine="0"/>
        <w:rPr>
          <w:bCs/>
          <w:u w:val="single"/>
        </w:rPr>
      </w:pPr>
      <w:r w:rsidRPr="00CD6968">
        <w:rPr>
          <w:bCs/>
          <w:u w:val="single"/>
        </w:rPr>
        <w:t>F</w:t>
      </w:r>
      <w:r w:rsidR="004A66FA" w:rsidRPr="00CD6968">
        <w:rPr>
          <w:bCs/>
          <w:u w:val="single"/>
        </w:rPr>
        <w:t>urther identification of specific needs and key constraints</w:t>
      </w:r>
    </w:p>
    <w:p w14:paraId="5951AF22" w14:textId="77777777" w:rsidR="00442CF9" w:rsidRPr="00CD6968" w:rsidRDefault="00442CF9" w:rsidP="00CD6968">
      <w:pPr>
        <w:ind w:left="0" w:firstLine="0"/>
        <w:rPr>
          <w:bCs/>
          <w:u w:val="single"/>
        </w:rPr>
      </w:pPr>
    </w:p>
    <w:p w14:paraId="2DB8A3EA" w14:textId="42BA0C11" w:rsidR="003E2DCD" w:rsidRDefault="000F071D" w:rsidP="000F071D">
      <w:pPr>
        <w:pStyle w:val="ListParagraph"/>
        <w:numPr>
          <w:ilvl w:val="0"/>
          <w:numId w:val="30"/>
        </w:numPr>
        <w:autoSpaceDE w:val="0"/>
        <w:autoSpaceDN w:val="0"/>
        <w:adjustRightInd w:val="0"/>
        <w:ind w:left="426" w:hanging="426"/>
      </w:pPr>
      <w:r>
        <w:rPr>
          <w:rFonts w:asciiTheme="minorHAnsi" w:hAnsiTheme="minorHAnsi" w:cstheme="minorHAnsi"/>
        </w:rPr>
        <w:t xml:space="preserve">In order </w:t>
      </w:r>
      <w:r w:rsidR="009776B6" w:rsidRPr="00CD6968">
        <w:rPr>
          <w:rFonts w:asciiTheme="minorHAnsi" w:hAnsiTheme="minorHAnsi" w:cstheme="minorHAnsi"/>
        </w:rPr>
        <w:t xml:space="preserve">to </w:t>
      </w:r>
      <w:r w:rsidR="008725A0" w:rsidRPr="00CD6968">
        <w:rPr>
          <w:rFonts w:asciiTheme="minorHAnsi" w:hAnsiTheme="minorHAnsi" w:cstheme="minorHAnsi"/>
        </w:rPr>
        <w:t>fu</w:t>
      </w:r>
      <w:r w:rsidR="00EF559E" w:rsidRPr="00CD6968">
        <w:rPr>
          <w:rFonts w:asciiTheme="minorHAnsi" w:hAnsiTheme="minorHAnsi" w:cstheme="minorHAnsi"/>
        </w:rPr>
        <w:t>r</w:t>
      </w:r>
      <w:r w:rsidR="008725A0" w:rsidRPr="00CD6968">
        <w:rPr>
          <w:rFonts w:asciiTheme="minorHAnsi" w:hAnsiTheme="minorHAnsi" w:cstheme="minorHAnsi"/>
        </w:rPr>
        <w:t>ther identif</w:t>
      </w:r>
      <w:r w:rsidR="009776B6" w:rsidRPr="00CD6968">
        <w:rPr>
          <w:rFonts w:asciiTheme="minorHAnsi" w:hAnsiTheme="minorHAnsi" w:cstheme="minorHAnsi"/>
        </w:rPr>
        <w:t>y</w:t>
      </w:r>
      <w:r w:rsidR="008725A0" w:rsidRPr="00CD6968">
        <w:rPr>
          <w:rFonts w:asciiTheme="minorHAnsi" w:hAnsiTheme="minorHAnsi" w:cstheme="minorHAnsi"/>
        </w:rPr>
        <w:t xml:space="preserve"> specific needs and key constraints </w:t>
      </w:r>
      <w:r w:rsidR="009776B6" w:rsidRPr="00CD6968">
        <w:rPr>
          <w:rFonts w:asciiTheme="minorHAnsi" w:hAnsiTheme="minorHAnsi" w:cstheme="minorHAnsi"/>
        </w:rPr>
        <w:t>that Contracting Parties face in developing NWI</w:t>
      </w:r>
      <w:r w:rsidR="009F21D1">
        <w:rPr>
          <w:rFonts w:asciiTheme="minorHAnsi" w:hAnsiTheme="minorHAnsi" w:cstheme="minorHAnsi"/>
        </w:rPr>
        <w:t>s</w:t>
      </w:r>
      <w:r w:rsidR="00DC4351">
        <w:rPr>
          <w:rFonts w:asciiTheme="minorHAnsi" w:hAnsiTheme="minorHAnsi" w:cstheme="minorHAnsi"/>
        </w:rPr>
        <w:t xml:space="preserve">, </w:t>
      </w:r>
      <w:r w:rsidR="00906157">
        <w:t>the Secretariat conducted in-</w:t>
      </w:r>
      <w:r w:rsidR="00D81FB2">
        <w:t xml:space="preserve">depth interviews with </w:t>
      </w:r>
      <w:r w:rsidR="00906157">
        <w:t>13</w:t>
      </w:r>
      <w:r w:rsidR="00D81FB2">
        <w:t xml:space="preserve"> Parties</w:t>
      </w:r>
      <w:r w:rsidR="00906157">
        <w:t xml:space="preserve"> (</w:t>
      </w:r>
      <w:r w:rsidR="009F21D1">
        <w:t xml:space="preserve">five in </w:t>
      </w:r>
      <w:r w:rsidR="00906157">
        <w:t xml:space="preserve">Africa, </w:t>
      </w:r>
      <w:r w:rsidR="009F21D1">
        <w:t xml:space="preserve">two in </w:t>
      </w:r>
      <w:r w:rsidR="00906157">
        <w:t xml:space="preserve">Asia, </w:t>
      </w:r>
      <w:r w:rsidR="009F21D1">
        <w:t xml:space="preserve">three in </w:t>
      </w:r>
      <w:r w:rsidR="00906157">
        <w:t xml:space="preserve">Europe, </w:t>
      </w:r>
      <w:r w:rsidR="009F21D1">
        <w:t xml:space="preserve">and one each in </w:t>
      </w:r>
      <w:r w:rsidR="00906157">
        <w:t xml:space="preserve">Latin America and the Caribbean, North America, </w:t>
      </w:r>
      <w:r w:rsidR="009F21D1">
        <w:t xml:space="preserve">and </w:t>
      </w:r>
      <w:r w:rsidR="00906157">
        <w:t>Oceania)</w:t>
      </w:r>
      <w:r>
        <w:t xml:space="preserve"> during November 2023, </w:t>
      </w:r>
      <w:r>
        <w:rPr>
          <w:rFonts w:asciiTheme="minorHAnsi" w:hAnsiTheme="minorHAnsi" w:cstheme="minorHAnsi"/>
        </w:rPr>
        <w:t xml:space="preserve">building on the </w:t>
      </w:r>
      <w:r>
        <w:rPr>
          <w:rFonts w:eastAsiaTheme="minorHAnsi" w:cs="Calibri"/>
        </w:rPr>
        <w:t>assessment done in 2019</w:t>
      </w:r>
      <w:r w:rsidR="00041A66">
        <w:t>. Contracting Parties were invited to ex</w:t>
      </w:r>
      <w:r w:rsidR="00E54DDD">
        <w:t>p</w:t>
      </w:r>
      <w:r w:rsidR="00041A66">
        <w:t xml:space="preserve">ress interest in being interviewed through regional </w:t>
      </w:r>
      <w:r w:rsidR="00200B6A">
        <w:t>m</w:t>
      </w:r>
      <w:r w:rsidR="00041A66">
        <w:t xml:space="preserve">eetings held prior to SC62. </w:t>
      </w:r>
      <w:r w:rsidR="00504D3F">
        <w:t xml:space="preserve">The objective of these interviews was </w:t>
      </w:r>
      <w:r w:rsidR="00D81FB2">
        <w:t>to collect insights o</w:t>
      </w:r>
      <w:r w:rsidR="009F21D1">
        <w:t>n</w:t>
      </w:r>
      <w:r w:rsidR="00D81FB2">
        <w:t xml:space="preserve"> the challenges and constraints faced by national authorities</w:t>
      </w:r>
      <w:r w:rsidR="003C25FF">
        <w:t xml:space="preserve">, </w:t>
      </w:r>
      <w:r w:rsidR="009F21D1">
        <w:t>and to identify</w:t>
      </w:r>
      <w:r w:rsidR="009F2DBE">
        <w:t xml:space="preserve"> </w:t>
      </w:r>
      <w:r w:rsidR="00800606">
        <w:t>new</w:t>
      </w:r>
      <w:r w:rsidR="009F2DBE">
        <w:t xml:space="preserve"> </w:t>
      </w:r>
      <w:r w:rsidR="003C25FF">
        <w:t>resources</w:t>
      </w:r>
      <w:r w:rsidR="009F2DBE">
        <w:t xml:space="preserve"> and material</w:t>
      </w:r>
      <w:r w:rsidR="009F37A8">
        <w:t xml:space="preserve"> </w:t>
      </w:r>
      <w:r w:rsidR="00A301B0">
        <w:t xml:space="preserve">to support development of </w:t>
      </w:r>
      <w:r w:rsidR="009F37A8">
        <w:t>NWIs</w:t>
      </w:r>
      <w:r w:rsidR="00D81FB2">
        <w:t>.</w:t>
      </w:r>
      <w:r w:rsidR="006C0DFB">
        <w:t xml:space="preserve"> </w:t>
      </w:r>
    </w:p>
    <w:p w14:paraId="1F750574" w14:textId="77777777" w:rsidR="003E2DCD" w:rsidRDefault="003E2DCD" w:rsidP="00CD6968">
      <w:pPr>
        <w:pStyle w:val="ListParagraph"/>
        <w:autoSpaceDE w:val="0"/>
        <w:autoSpaceDN w:val="0"/>
        <w:adjustRightInd w:val="0"/>
        <w:ind w:left="426" w:firstLine="0"/>
        <w:rPr>
          <w:rFonts w:asciiTheme="minorHAnsi" w:hAnsiTheme="minorHAnsi" w:cstheme="minorHAnsi"/>
        </w:rPr>
      </w:pPr>
    </w:p>
    <w:p w14:paraId="675EE484" w14:textId="68A268B0" w:rsidR="003C0965" w:rsidRDefault="00F80AC4" w:rsidP="003C0965">
      <w:pPr>
        <w:pStyle w:val="ListParagraph"/>
        <w:numPr>
          <w:ilvl w:val="0"/>
          <w:numId w:val="30"/>
        </w:numPr>
        <w:autoSpaceDE w:val="0"/>
        <w:autoSpaceDN w:val="0"/>
        <w:adjustRightInd w:val="0"/>
        <w:ind w:left="426" w:hanging="426"/>
        <w:rPr>
          <w:rFonts w:cstheme="minorHAnsi"/>
        </w:rPr>
      </w:pPr>
      <w:r>
        <w:rPr>
          <w:rFonts w:asciiTheme="minorHAnsi" w:hAnsiTheme="minorHAnsi" w:cstheme="minorHAnsi"/>
        </w:rPr>
        <w:t xml:space="preserve">The interviews were </w:t>
      </w:r>
      <w:r w:rsidR="00A301B0">
        <w:rPr>
          <w:rFonts w:asciiTheme="minorHAnsi" w:hAnsiTheme="minorHAnsi" w:cstheme="minorHAnsi"/>
        </w:rPr>
        <w:t xml:space="preserve">focused on </w:t>
      </w:r>
      <w:r w:rsidRPr="00A95AB2">
        <w:rPr>
          <w:rFonts w:asciiTheme="minorHAnsi" w:hAnsiTheme="minorHAnsi" w:cstheme="minorHAnsi"/>
        </w:rPr>
        <w:t xml:space="preserve">four </w:t>
      </w:r>
      <w:r w:rsidR="00A301B0">
        <w:rPr>
          <w:rFonts w:asciiTheme="minorHAnsi" w:hAnsiTheme="minorHAnsi" w:cstheme="minorHAnsi"/>
        </w:rPr>
        <w:t>main topics</w:t>
      </w:r>
      <w:r w:rsidRPr="00A95AB2">
        <w:rPr>
          <w:rFonts w:asciiTheme="minorHAnsi" w:hAnsiTheme="minorHAnsi" w:cstheme="minorHAnsi"/>
        </w:rPr>
        <w:t>: why</w:t>
      </w:r>
      <w:r>
        <w:rPr>
          <w:rFonts w:asciiTheme="minorHAnsi" w:hAnsiTheme="minorHAnsi" w:cstheme="minorHAnsi"/>
        </w:rPr>
        <w:t xml:space="preserve"> </w:t>
      </w:r>
      <w:r w:rsidRPr="00A95AB2">
        <w:rPr>
          <w:rFonts w:asciiTheme="minorHAnsi" w:hAnsiTheme="minorHAnsi" w:cstheme="minorHAnsi"/>
        </w:rPr>
        <w:t>countries launch a</w:t>
      </w:r>
      <w:r w:rsidR="00161CC3">
        <w:rPr>
          <w:rFonts w:asciiTheme="minorHAnsi" w:hAnsiTheme="minorHAnsi" w:cstheme="minorHAnsi"/>
        </w:rPr>
        <w:t>n</w:t>
      </w:r>
      <w:r w:rsidRPr="00A95AB2">
        <w:rPr>
          <w:rFonts w:asciiTheme="minorHAnsi" w:hAnsiTheme="minorHAnsi" w:cstheme="minorHAnsi"/>
        </w:rPr>
        <w:t xml:space="preserve"> NWI</w:t>
      </w:r>
      <w:r w:rsidR="00A301B0">
        <w:rPr>
          <w:rFonts w:asciiTheme="minorHAnsi" w:hAnsiTheme="minorHAnsi" w:cstheme="minorHAnsi"/>
        </w:rPr>
        <w:t xml:space="preserve">, </w:t>
      </w:r>
      <w:r w:rsidR="00FB1FDC">
        <w:rPr>
          <w:rFonts w:asciiTheme="minorHAnsi" w:hAnsiTheme="minorHAnsi" w:cstheme="minorHAnsi"/>
        </w:rPr>
        <w:t>that is, their</w:t>
      </w:r>
      <w:r w:rsidRPr="00A95AB2">
        <w:rPr>
          <w:rFonts w:asciiTheme="minorHAnsi" w:hAnsiTheme="minorHAnsi" w:cstheme="minorHAnsi"/>
        </w:rPr>
        <w:t xml:space="preserve"> initial goals </w:t>
      </w:r>
      <w:r w:rsidR="00A301B0">
        <w:rPr>
          <w:rFonts w:asciiTheme="minorHAnsi" w:hAnsiTheme="minorHAnsi" w:cstheme="minorHAnsi"/>
        </w:rPr>
        <w:t>and objectives; w</w:t>
      </w:r>
      <w:r w:rsidRPr="00A95AB2">
        <w:rPr>
          <w:rFonts w:asciiTheme="minorHAnsi" w:hAnsiTheme="minorHAnsi" w:cstheme="minorHAnsi"/>
        </w:rPr>
        <w:t xml:space="preserve">hat </w:t>
      </w:r>
      <w:r>
        <w:rPr>
          <w:rFonts w:asciiTheme="minorHAnsi" w:hAnsiTheme="minorHAnsi" w:cstheme="minorHAnsi"/>
        </w:rPr>
        <w:t>support</w:t>
      </w:r>
      <w:r w:rsidR="00A301B0">
        <w:rPr>
          <w:rFonts w:asciiTheme="minorHAnsi" w:hAnsiTheme="minorHAnsi" w:cstheme="minorHAnsi"/>
        </w:rPr>
        <w:t>ed</w:t>
      </w:r>
      <w:r w:rsidRPr="00A95AB2">
        <w:rPr>
          <w:rFonts w:asciiTheme="minorHAnsi" w:hAnsiTheme="minorHAnsi" w:cstheme="minorHAnsi"/>
        </w:rPr>
        <w:t xml:space="preserve"> them in th</w:t>
      </w:r>
      <w:r w:rsidR="00A301B0">
        <w:rPr>
          <w:rFonts w:asciiTheme="minorHAnsi" w:hAnsiTheme="minorHAnsi" w:cstheme="minorHAnsi"/>
        </w:rPr>
        <w:t>e</w:t>
      </w:r>
      <w:r w:rsidRPr="00A95AB2">
        <w:rPr>
          <w:rFonts w:asciiTheme="minorHAnsi" w:hAnsiTheme="minorHAnsi" w:cstheme="minorHAnsi"/>
        </w:rPr>
        <w:t xml:space="preserve"> process</w:t>
      </w:r>
      <w:r w:rsidR="00A301B0">
        <w:rPr>
          <w:rFonts w:asciiTheme="minorHAnsi" w:hAnsiTheme="minorHAnsi" w:cstheme="minorHAnsi"/>
        </w:rPr>
        <w:t>, including guidance used and technical support provided;</w:t>
      </w:r>
      <w:r w:rsidRPr="00A95AB2">
        <w:rPr>
          <w:rFonts w:asciiTheme="minorHAnsi" w:hAnsiTheme="minorHAnsi" w:cstheme="minorHAnsi"/>
        </w:rPr>
        <w:t xml:space="preserve"> </w:t>
      </w:r>
      <w:r w:rsidR="00A301B0">
        <w:rPr>
          <w:rFonts w:asciiTheme="minorHAnsi" w:hAnsiTheme="minorHAnsi" w:cstheme="minorHAnsi"/>
        </w:rPr>
        <w:t>w</w:t>
      </w:r>
      <w:r w:rsidRPr="00A95AB2">
        <w:rPr>
          <w:rFonts w:asciiTheme="minorHAnsi" w:hAnsiTheme="minorHAnsi" w:cstheme="minorHAnsi"/>
        </w:rPr>
        <w:t>hat obstacles they face</w:t>
      </w:r>
      <w:r w:rsidR="00A301B0">
        <w:rPr>
          <w:rFonts w:asciiTheme="minorHAnsi" w:hAnsiTheme="minorHAnsi" w:cstheme="minorHAnsi"/>
        </w:rPr>
        <w:t>d; and w</w:t>
      </w:r>
      <w:r w:rsidRPr="00A95AB2">
        <w:rPr>
          <w:rFonts w:asciiTheme="minorHAnsi" w:hAnsiTheme="minorHAnsi" w:cstheme="minorHAnsi"/>
        </w:rPr>
        <w:t xml:space="preserve">hat products </w:t>
      </w:r>
      <w:r w:rsidR="00A301B0">
        <w:rPr>
          <w:rFonts w:asciiTheme="minorHAnsi" w:hAnsiTheme="minorHAnsi" w:cstheme="minorHAnsi"/>
        </w:rPr>
        <w:t>or outputs were produced.</w:t>
      </w:r>
      <w:r>
        <w:rPr>
          <w:rFonts w:asciiTheme="minorHAnsi" w:hAnsiTheme="minorHAnsi" w:cstheme="minorHAnsi"/>
        </w:rPr>
        <w:t xml:space="preserve"> </w:t>
      </w:r>
      <w:r w:rsidRPr="00CD6968">
        <w:rPr>
          <w:rFonts w:asciiTheme="minorHAnsi" w:hAnsiTheme="minorHAnsi" w:cstheme="minorHAnsi"/>
        </w:rPr>
        <w:t>As agreed during the interview process, bilateral interview reports were shared only with interviewees to check the accuracy of the collected information.</w:t>
      </w:r>
      <w:r w:rsidR="003C0965" w:rsidRPr="003C0965">
        <w:rPr>
          <w:rFonts w:cstheme="minorHAnsi"/>
        </w:rPr>
        <w:t xml:space="preserve"> </w:t>
      </w:r>
      <w:r w:rsidR="003C0965">
        <w:rPr>
          <w:rFonts w:cstheme="minorHAnsi"/>
        </w:rPr>
        <w:t>The Secretariat expresses its gratitude to the National Focal Points and other national experts who share</w:t>
      </w:r>
      <w:r w:rsidR="00A301B0">
        <w:rPr>
          <w:rFonts w:cstheme="minorHAnsi"/>
        </w:rPr>
        <w:t>d</w:t>
      </w:r>
      <w:r w:rsidR="003C0965">
        <w:rPr>
          <w:rFonts w:cstheme="minorHAnsi"/>
        </w:rPr>
        <w:t xml:space="preserve"> their time and experience in this regard.</w:t>
      </w:r>
    </w:p>
    <w:p w14:paraId="3E7190B1" w14:textId="77777777" w:rsidR="00A95AB2" w:rsidRPr="00CD6968" w:rsidRDefault="00A95AB2" w:rsidP="00CD6968">
      <w:pPr>
        <w:pStyle w:val="ListParagraph"/>
        <w:autoSpaceDE w:val="0"/>
        <w:autoSpaceDN w:val="0"/>
        <w:adjustRightInd w:val="0"/>
        <w:ind w:left="426" w:firstLine="0"/>
        <w:rPr>
          <w:rFonts w:asciiTheme="minorHAnsi" w:hAnsiTheme="minorHAnsi" w:cstheme="minorHAnsi"/>
        </w:rPr>
      </w:pPr>
    </w:p>
    <w:p w14:paraId="25C8AFFE" w14:textId="77777777" w:rsidR="00A95AB2" w:rsidRDefault="00A95AB2" w:rsidP="00A95AB2">
      <w:pPr>
        <w:pStyle w:val="ListParagraph"/>
        <w:autoSpaceDE w:val="0"/>
        <w:autoSpaceDN w:val="0"/>
        <w:adjustRightInd w:val="0"/>
        <w:ind w:left="426" w:firstLine="0"/>
        <w:rPr>
          <w:rFonts w:asciiTheme="minorHAnsi" w:hAnsiTheme="minorHAnsi" w:cstheme="minorHAnsi"/>
        </w:rPr>
      </w:pPr>
    </w:p>
    <w:p w14:paraId="1F146703" w14:textId="4BC3B4D7" w:rsidR="00442CF9" w:rsidRPr="00442CF9" w:rsidRDefault="00943608" w:rsidP="00442CF9">
      <w:pPr>
        <w:pStyle w:val="ListParagraph"/>
        <w:numPr>
          <w:ilvl w:val="0"/>
          <w:numId w:val="30"/>
        </w:numPr>
        <w:autoSpaceDE w:val="0"/>
        <w:autoSpaceDN w:val="0"/>
        <w:adjustRightInd w:val="0"/>
        <w:ind w:left="426" w:hanging="426"/>
        <w:rPr>
          <w:rFonts w:cstheme="minorHAnsi"/>
        </w:rPr>
      </w:pPr>
      <w:r>
        <w:rPr>
          <w:rFonts w:asciiTheme="minorHAnsi" w:hAnsiTheme="minorHAnsi" w:cstheme="minorHAnsi"/>
        </w:rPr>
        <w:t>A</w:t>
      </w:r>
      <w:r w:rsidR="0034532C" w:rsidRPr="00A95AB2">
        <w:rPr>
          <w:rFonts w:asciiTheme="minorHAnsi" w:hAnsiTheme="minorHAnsi" w:cstheme="minorHAnsi"/>
        </w:rPr>
        <w:t xml:space="preserve"> </w:t>
      </w:r>
      <w:r w:rsidR="00684656">
        <w:t xml:space="preserve">brief synthesis report </w:t>
      </w:r>
      <w:r w:rsidR="0034532C" w:rsidRPr="00A95AB2">
        <w:rPr>
          <w:rFonts w:asciiTheme="minorHAnsi" w:hAnsiTheme="minorHAnsi" w:cstheme="minorHAnsi"/>
        </w:rPr>
        <w:t xml:space="preserve">that </w:t>
      </w:r>
      <w:r w:rsidR="00DF51DF" w:rsidRPr="00A95AB2">
        <w:rPr>
          <w:rFonts w:asciiTheme="minorHAnsi" w:hAnsiTheme="minorHAnsi" w:cstheme="minorHAnsi"/>
        </w:rPr>
        <w:t>summarizes</w:t>
      </w:r>
      <w:r w:rsidR="00DF51DF">
        <w:rPr>
          <w:rFonts w:asciiTheme="minorHAnsi" w:hAnsiTheme="minorHAnsi" w:cstheme="minorHAnsi"/>
        </w:rPr>
        <w:t xml:space="preserve"> the</w:t>
      </w:r>
      <w:r w:rsidR="00313CD7">
        <w:rPr>
          <w:rFonts w:asciiTheme="minorHAnsi" w:hAnsiTheme="minorHAnsi" w:cstheme="minorHAnsi"/>
        </w:rPr>
        <w:t xml:space="preserve"> main</w:t>
      </w:r>
      <w:r w:rsidR="00A301B0">
        <w:rPr>
          <w:rFonts w:asciiTheme="minorHAnsi" w:hAnsiTheme="minorHAnsi" w:cstheme="minorHAnsi"/>
        </w:rPr>
        <w:t xml:space="preserve"> findings </w:t>
      </w:r>
      <w:r w:rsidR="00B368F8">
        <w:rPr>
          <w:rFonts w:asciiTheme="minorHAnsi" w:hAnsiTheme="minorHAnsi" w:cstheme="minorHAnsi"/>
        </w:rPr>
        <w:t>from these interviews</w:t>
      </w:r>
      <w:r w:rsidR="0016013A">
        <w:rPr>
          <w:rFonts w:asciiTheme="minorHAnsi" w:hAnsiTheme="minorHAnsi" w:cstheme="minorHAnsi"/>
        </w:rPr>
        <w:t xml:space="preserve"> </w:t>
      </w:r>
      <w:r>
        <w:rPr>
          <w:rFonts w:asciiTheme="minorHAnsi" w:hAnsiTheme="minorHAnsi" w:cstheme="minorHAnsi"/>
        </w:rPr>
        <w:t>has been published as information document SC63 Inf.2</w:t>
      </w:r>
      <w:r>
        <w:rPr>
          <w:rStyle w:val="FootnoteReference"/>
          <w:rFonts w:asciiTheme="minorHAnsi" w:hAnsiTheme="minorHAnsi" w:cstheme="minorHAnsi"/>
        </w:rPr>
        <w:footnoteReference w:id="2"/>
      </w:r>
      <w:r>
        <w:rPr>
          <w:rFonts w:asciiTheme="minorHAnsi" w:hAnsiTheme="minorHAnsi" w:cstheme="minorHAnsi"/>
        </w:rPr>
        <w:t>. P</w:t>
      </w:r>
      <w:r w:rsidR="0016013A">
        <w:rPr>
          <w:rFonts w:asciiTheme="minorHAnsi" w:hAnsiTheme="minorHAnsi" w:cstheme="minorHAnsi"/>
        </w:rPr>
        <w:t xml:space="preserve">aragraphs </w:t>
      </w:r>
      <w:r w:rsidR="00605F9A">
        <w:rPr>
          <w:rFonts w:asciiTheme="minorHAnsi" w:hAnsiTheme="minorHAnsi" w:cstheme="minorHAnsi"/>
        </w:rPr>
        <w:t xml:space="preserve">4 </w:t>
      </w:r>
      <w:r w:rsidR="0016013A">
        <w:rPr>
          <w:rFonts w:asciiTheme="minorHAnsi" w:hAnsiTheme="minorHAnsi" w:cstheme="minorHAnsi"/>
        </w:rPr>
        <w:t xml:space="preserve">to </w:t>
      </w:r>
      <w:r w:rsidR="00605F9A">
        <w:rPr>
          <w:rFonts w:asciiTheme="minorHAnsi" w:hAnsiTheme="minorHAnsi" w:cstheme="minorHAnsi"/>
        </w:rPr>
        <w:t>13</w:t>
      </w:r>
      <w:r>
        <w:rPr>
          <w:rFonts w:asciiTheme="minorHAnsi" w:hAnsiTheme="minorHAnsi" w:cstheme="minorHAnsi"/>
        </w:rPr>
        <w:t xml:space="preserve"> of the report outline the </w:t>
      </w:r>
      <w:r w:rsidRPr="00943608">
        <w:rPr>
          <w:rFonts w:asciiTheme="minorHAnsi" w:hAnsiTheme="minorHAnsi" w:cstheme="minorHAnsi"/>
        </w:rPr>
        <w:t>k</w:t>
      </w:r>
      <w:r w:rsidRPr="00A71D09">
        <w:rPr>
          <w:bCs/>
        </w:rPr>
        <w:t>ey lessons learned to guide NWI process</w:t>
      </w:r>
      <w:r w:rsidR="007D6776">
        <w:rPr>
          <w:rFonts w:asciiTheme="minorHAnsi" w:hAnsiTheme="minorHAnsi" w:cstheme="minorHAnsi"/>
        </w:rPr>
        <w:t>.</w:t>
      </w:r>
      <w:r w:rsidR="006D7479">
        <w:rPr>
          <w:rFonts w:asciiTheme="minorHAnsi" w:hAnsiTheme="minorHAnsi" w:cstheme="minorHAnsi"/>
        </w:rPr>
        <w:t xml:space="preserve"> </w:t>
      </w:r>
      <w:r w:rsidR="00C564D9">
        <w:rPr>
          <w:rFonts w:cstheme="minorHAnsi"/>
        </w:rPr>
        <w:t xml:space="preserve">It identifies key orientations for </w:t>
      </w:r>
      <w:r>
        <w:rPr>
          <w:rFonts w:cstheme="minorHAnsi"/>
        </w:rPr>
        <w:t xml:space="preserve">the </w:t>
      </w:r>
      <w:r w:rsidR="00C564D9">
        <w:rPr>
          <w:rFonts w:cstheme="minorHAnsi"/>
        </w:rPr>
        <w:t xml:space="preserve">Secretariat’s future actions, particularly for NWI training courses and guidance material. </w:t>
      </w:r>
      <w:r w:rsidR="006D7479" w:rsidRPr="00CD6968">
        <w:rPr>
          <w:rFonts w:asciiTheme="minorHAnsi" w:hAnsiTheme="minorHAnsi" w:cstheme="minorHAnsi"/>
        </w:rPr>
        <w:t xml:space="preserve">The report also presents challenges, </w:t>
      </w:r>
      <w:r w:rsidR="00CD6968" w:rsidRPr="00CD6968">
        <w:rPr>
          <w:rFonts w:asciiTheme="minorHAnsi" w:hAnsiTheme="minorHAnsi" w:cstheme="minorHAnsi"/>
        </w:rPr>
        <w:t>constraints,</w:t>
      </w:r>
      <w:r w:rsidR="006D7479" w:rsidRPr="00CD6968">
        <w:rPr>
          <w:rFonts w:asciiTheme="minorHAnsi" w:hAnsiTheme="minorHAnsi" w:cstheme="minorHAnsi"/>
        </w:rPr>
        <w:t xml:space="preserve"> </w:t>
      </w:r>
      <w:r>
        <w:rPr>
          <w:rFonts w:asciiTheme="minorHAnsi" w:hAnsiTheme="minorHAnsi" w:cstheme="minorHAnsi"/>
        </w:rPr>
        <w:t>and</w:t>
      </w:r>
      <w:r w:rsidR="00E5268C">
        <w:rPr>
          <w:rFonts w:asciiTheme="minorHAnsi" w:hAnsiTheme="minorHAnsi" w:cstheme="minorHAnsi"/>
        </w:rPr>
        <w:t xml:space="preserve"> expectations and </w:t>
      </w:r>
      <w:r w:rsidR="006D7479" w:rsidRPr="00CD6968">
        <w:rPr>
          <w:rFonts w:asciiTheme="minorHAnsi" w:hAnsiTheme="minorHAnsi" w:cstheme="minorHAnsi"/>
        </w:rPr>
        <w:t xml:space="preserve">needs </w:t>
      </w:r>
      <w:r w:rsidR="00E13FB9" w:rsidRPr="00CD6968">
        <w:rPr>
          <w:rFonts w:asciiTheme="minorHAnsi" w:hAnsiTheme="minorHAnsi" w:cstheme="minorHAnsi"/>
        </w:rPr>
        <w:t>(see Tables 1 to 3)</w:t>
      </w:r>
      <w:r w:rsidR="006D7479" w:rsidRPr="00CD6968">
        <w:rPr>
          <w:rFonts w:asciiTheme="minorHAnsi" w:hAnsiTheme="minorHAnsi" w:cstheme="minorHAnsi"/>
        </w:rPr>
        <w:t>.</w:t>
      </w:r>
      <w:r w:rsidR="00CA0D09">
        <w:rPr>
          <w:rFonts w:asciiTheme="minorHAnsi" w:hAnsiTheme="minorHAnsi" w:cstheme="minorHAnsi"/>
        </w:rPr>
        <w:t xml:space="preserve"> </w:t>
      </w:r>
      <w:r w:rsidR="00A301B0">
        <w:rPr>
          <w:rFonts w:asciiTheme="minorHAnsi" w:hAnsiTheme="minorHAnsi" w:cstheme="minorHAnsi"/>
        </w:rPr>
        <w:t>In addition to informing the Secretariat</w:t>
      </w:r>
      <w:r w:rsidR="009632C7">
        <w:rPr>
          <w:rFonts w:asciiTheme="minorHAnsi" w:hAnsiTheme="minorHAnsi" w:cstheme="minorHAnsi"/>
        </w:rPr>
        <w:t>,</w:t>
      </w:r>
      <w:r w:rsidR="00AF5C81">
        <w:rPr>
          <w:rFonts w:asciiTheme="minorHAnsi" w:hAnsiTheme="minorHAnsi" w:cstheme="minorHAnsi"/>
        </w:rPr>
        <w:t xml:space="preserve"> </w:t>
      </w:r>
      <w:r w:rsidR="00A301B0">
        <w:rPr>
          <w:rFonts w:cstheme="minorHAnsi"/>
        </w:rPr>
        <w:t>t</w:t>
      </w:r>
      <w:r w:rsidR="00CA0D09" w:rsidRPr="00A77C03">
        <w:rPr>
          <w:rFonts w:cstheme="minorHAnsi"/>
        </w:rPr>
        <w:t xml:space="preserve">his </w:t>
      </w:r>
      <w:r w:rsidR="00A301B0">
        <w:rPr>
          <w:rFonts w:cstheme="minorHAnsi"/>
        </w:rPr>
        <w:t xml:space="preserve">can also </w:t>
      </w:r>
      <w:r w:rsidR="00CA0D09" w:rsidRPr="00A77C03">
        <w:rPr>
          <w:rFonts w:cstheme="minorHAnsi"/>
        </w:rPr>
        <w:t xml:space="preserve">familiarize </w:t>
      </w:r>
      <w:r w:rsidR="00A301B0">
        <w:rPr>
          <w:rFonts w:cstheme="minorHAnsi"/>
        </w:rPr>
        <w:t xml:space="preserve">Contracting Parties </w:t>
      </w:r>
      <w:r w:rsidR="00CA0D09" w:rsidRPr="00A77C03">
        <w:rPr>
          <w:rFonts w:cstheme="minorHAnsi"/>
        </w:rPr>
        <w:t xml:space="preserve">that </w:t>
      </w:r>
      <w:r w:rsidR="00A301B0">
        <w:rPr>
          <w:rFonts w:cstheme="minorHAnsi"/>
        </w:rPr>
        <w:t xml:space="preserve">are </w:t>
      </w:r>
      <w:r w:rsidR="00CA0D09" w:rsidRPr="00A77C03">
        <w:rPr>
          <w:rFonts w:cstheme="minorHAnsi"/>
        </w:rPr>
        <w:t xml:space="preserve">yet to start their own NWI process </w:t>
      </w:r>
      <w:r w:rsidR="00343186">
        <w:rPr>
          <w:rFonts w:cstheme="minorHAnsi"/>
        </w:rPr>
        <w:t>with</w:t>
      </w:r>
      <w:r w:rsidR="00343186" w:rsidRPr="00A77C03">
        <w:rPr>
          <w:rFonts w:cstheme="minorHAnsi"/>
        </w:rPr>
        <w:t xml:space="preserve"> </w:t>
      </w:r>
      <w:r w:rsidR="00CA0D09" w:rsidRPr="00A77C03">
        <w:rPr>
          <w:rFonts w:cstheme="minorHAnsi"/>
        </w:rPr>
        <w:t>potential benefits, support</w:t>
      </w:r>
      <w:r w:rsidR="00AF5C81">
        <w:rPr>
          <w:rFonts w:cstheme="minorHAnsi"/>
        </w:rPr>
        <w:t xml:space="preserve"> availab</w:t>
      </w:r>
      <w:r w:rsidR="00CD6968">
        <w:rPr>
          <w:rFonts w:cstheme="minorHAnsi"/>
        </w:rPr>
        <w:t>l</w:t>
      </w:r>
      <w:r w:rsidR="00AF5C81">
        <w:rPr>
          <w:rFonts w:cstheme="minorHAnsi"/>
        </w:rPr>
        <w:t>e</w:t>
      </w:r>
      <w:r w:rsidR="00CA0D09" w:rsidRPr="00A77C03">
        <w:rPr>
          <w:rFonts w:cstheme="minorHAnsi"/>
        </w:rPr>
        <w:t xml:space="preserve"> or pitfalls they may face</w:t>
      </w:r>
      <w:r w:rsidR="004E1148" w:rsidRPr="00CD6968">
        <w:rPr>
          <w:rFonts w:asciiTheme="minorHAnsi" w:hAnsiTheme="minorHAnsi" w:cstheme="minorHAnsi"/>
        </w:rPr>
        <w:t xml:space="preserve">. </w:t>
      </w:r>
    </w:p>
    <w:p w14:paraId="6CC0995B" w14:textId="77777777" w:rsidR="00442CF9" w:rsidRPr="00442CF9" w:rsidRDefault="00442CF9" w:rsidP="00442CF9">
      <w:pPr>
        <w:pStyle w:val="ListParagraph"/>
        <w:autoSpaceDE w:val="0"/>
        <w:autoSpaceDN w:val="0"/>
        <w:adjustRightInd w:val="0"/>
        <w:ind w:left="426" w:firstLine="0"/>
        <w:rPr>
          <w:rFonts w:cstheme="minorHAnsi"/>
        </w:rPr>
      </w:pPr>
    </w:p>
    <w:p w14:paraId="33C82BE6" w14:textId="1FDC79B3" w:rsidR="002F6C82" w:rsidRPr="00442CF9" w:rsidRDefault="00D72E41" w:rsidP="00442CF9">
      <w:pPr>
        <w:pStyle w:val="ListParagraph"/>
        <w:numPr>
          <w:ilvl w:val="0"/>
          <w:numId w:val="30"/>
        </w:numPr>
        <w:autoSpaceDE w:val="0"/>
        <w:autoSpaceDN w:val="0"/>
        <w:adjustRightInd w:val="0"/>
        <w:ind w:left="426" w:hanging="426"/>
        <w:rPr>
          <w:rFonts w:cstheme="minorHAnsi"/>
        </w:rPr>
      </w:pPr>
      <w:r w:rsidRPr="00442CF9">
        <w:rPr>
          <w:rFonts w:asciiTheme="minorHAnsi" w:hAnsiTheme="minorHAnsi" w:cstheme="minorHAnsi"/>
        </w:rPr>
        <w:t xml:space="preserve">The Secretariat </w:t>
      </w:r>
      <w:r w:rsidR="00AF5C81" w:rsidRPr="00442CF9">
        <w:rPr>
          <w:rFonts w:asciiTheme="minorHAnsi" w:hAnsiTheme="minorHAnsi" w:cstheme="minorHAnsi"/>
        </w:rPr>
        <w:t>will continue</w:t>
      </w:r>
      <w:r w:rsidR="00B262D4">
        <w:rPr>
          <w:rFonts w:asciiTheme="minorHAnsi" w:hAnsiTheme="minorHAnsi" w:cstheme="minorHAnsi"/>
        </w:rPr>
        <w:t xml:space="preserve"> </w:t>
      </w:r>
      <w:r w:rsidR="00343186">
        <w:rPr>
          <w:rFonts w:asciiTheme="minorHAnsi" w:hAnsiTheme="minorHAnsi" w:cstheme="minorHAnsi"/>
        </w:rPr>
        <w:t xml:space="preserve">to </w:t>
      </w:r>
      <w:r w:rsidR="00B262D4">
        <w:rPr>
          <w:rFonts w:asciiTheme="minorHAnsi" w:hAnsiTheme="minorHAnsi" w:cstheme="minorHAnsi"/>
        </w:rPr>
        <w:t xml:space="preserve">investigate </w:t>
      </w:r>
      <w:r w:rsidR="00287A23" w:rsidRPr="00442CF9">
        <w:rPr>
          <w:rFonts w:asciiTheme="minorHAnsi" w:hAnsiTheme="minorHAnsi" w:cstheme="minorHAnsi"/>
        </w:rPr>
        <w:t xml:space="preserve">Contracting </w:t>
      </w:r>
      <w:r w:rsidR="00B262D4">
        <w:rPr>
          <w:rFonts w:asciiTheme="minorHAnsi" w:hAnsiTheme="minorHAnsi" w:cstheme="minorHAnsi"/>
        </w:rPr>
        <w:t xml:space="preserve">Parties’ needs </w:t>
      </w:r>
      <w:r w:rsidR="005F645F">
        <w:rPr>
          <w:rFonts w:asciiTheme="minorHAnsi" w:hAnsiTheme="minorHAnsi" w:cstheme="minorHAnsi"/>
        </w:rPr>
        <w:t xml:space="preserve">and constraints </w:t>
      </w:r>
      <w:r w:rsidR="00287A23">
        <w:rPr>
          <w:rFonts w:asciiTheme="minorHAnsi" w:hAnsiTheme="minorHAnsi" w:cstheme="minorHAnsi"/>
        </w:rPr>
        <w:t xml:space="preserve">regarding </w:t>
      </w:r>
      <w:r w:rsidR="00B262D4">
        <w:rPr>
          <w:rFonts w:asciiTheme="minorHAnsi" w:hAnsiTheme="minorHAnsi" w:cstheme="minorHAnsi"/>
        </w:rPr>
        <w:t>NWI</w:t>
      </w:r>
      <w:r w:rsidR="00EC7A15">
        <w:rPr>
          <w:rFonts w:asciiTheme="minorHAnsi" w:hAnsiTheme="minorHAnsi" w:cstheme="minorHAnsi"/>
        </w:rPr>
        <w:t xml:space="preserve"> th</w:t>
      </w:r>
      <w:r w:rsidR="00C9764E">
        <w:rPr>
          <w:rFonts w:asciiTheme="minorHAnsi" w:hAnsiTheme="minorHAnsi" w:cstheme="minorHAnsi"/>
        </w:rPr>
        <w:t>anks to</w:t>
      </w:r>
      <w:r w:rsidR="009C249D">
        <w:rPr>
          <w:rFonts w:asciiTheme="minorHAnsi" w:hAnsiTheme="minorHAnsi" w:cstheme="minorHAnsi"/>
        </w:rPr>
        <w:t xml:space="preserve"> </w:t>
      </w:r>
      <w:r w:rsidR="002C1B5D">
        <w:rPr>
          <w:rFonts w:asciiTheme="minorHAnsi" w:hAnsiTheme="minorHAnsi" w:cstheme="minorHAnsi"/>
        </w:rPr>
        <w:t xml:space="preserve">direct exchanges with Parties, </w:t>
      </w:r>
      <w:r w:rsidR="002572C8" w:rsidRPr="00442CF9">
        <w:rPr>
          <w:rFonts w:asciiTheme="minorHAnsi" w:hAnsiTheme="minorHAnsi" w:cstheme="minorHAnsi"/>
        </w:rPr>
        <w:t>discussions with partners and donors</w:t>
      </w:r>
      <w:r w:rsidR="00AF5C81" w:rsidRPr="00442CF9">
        <w:rPr>
          <w:rFonts w:asciiTheme="minorHAnsi" w:hAnsiTheme="minorHAnsi" w:cstheme="minorHAnsi"/>
        </w:rPr>
        <w:t xml:space="preserve">, </w:t>
      </w:r>
      <w:r w:rsidR="00287A23">
        <w:rPr>
          <w:rFonts w:asciiTheme="minorHAnsi" w:hAnsiTheme="minorHAnsi" w:cstheme="minorHAnsi"/>
        </w:rPr>
        <w:t>and</w:t>
      </w:r>
      <w:r w:rsidR="003A4B8D">
        <w:rPr>
          <w:rFonts w:asciiTheme="minorHAnsi" w:hAnsiTheme="minorHAnsi" w:cstheme="minorHAnsi"/>
        </w:rPr>
        <w:t xml:space="preserve"> the</w:t>
      </w:r>
      <w:r w:rsidR="00B045DC">
        <w:rPr>
          <w:rFonts w:asciiTheme="minorHAnsi" w:hAnsiTheme="minorHAnsi" w:cstheme="minorHAnsi"/>
        </w:rPr>
        <w:t xml:space="preserve"> use of</w:t>
      </w:r>
      <w:r w:rsidR="0016013A" w:rsidRPr="00442CF9">
        <w:rPr>
          <w:rFonts w:asciiTheme="minorHAnsi" w:hAnsiTheme="minorHAnsi" w:cstheme="minorHAnsi"/>
        </w:rPr>
        <w:t xml:space="preserve"> NWI </w:t>
      </w:r>
      <w:r w:rsidR="00F50C1D">
        <w:rPr>
          <w:rFonts w:asciiTheme="minorHAnsi" w:hAnsiTheme="minorHAnsi" w:cstheme="minorHAnsi"/>
        </w:rPr>
        <w:t xml:space="preserve">information </w:t>
      </w:r>
      <w:r w:rsidR="00C9764E">
        <w:rPr>
          <w:rFonts w:asciiTheme="minorHAnsi" w:hAnsiTheme="minorHAnsi" w:cstheme="minorHAnsi"/>
        </w:rPr>
        <w:t xml:space="preserve">that </w:t>
      </w:r>
      <w:r w:rsidR="0016013A" w:rsidRPr="00442CF9">
        <w:rPr>
          <w:rFonts w:asciiTheme="minorHAnsi" w:hAnsiTheme="minorHAnsi" w:cstheme="minorHAnsi"/>
        </w:rPr>
        <w:t>Parties</w:t>
      </w:r>
      <w:r w:rsidR="00C9764E">
        <w:rPr>
          <w:rFonts w:asciiTheme="minorHAnsi" w:hAnsiTheme="minorHAnsi" w:cstheme="minorHAnsi"/>
        </w:rPr>
        <w:t xml:space="preserve"> will report</w:t>
      </w:r>
      <w:r w:rsidR="0016013A" w:rsidRPr="00442CF9">
        <w:rPr>
          <w:rFonts w:asciiTheme="minorHAnsi" w:hAnsiTheme="minorHAnsi" w:cstheme="minorHAnsi"/>
        </w:rPr>
        <w:t xml:space="preserve"> through </w:t>
      </w:r>
      <w:r w:rsidR="00287A23">
        <w:rPr>
          <w:rFonts w:asciiTheme="minorHAnsi" w:hAnsiTheme="minorHAnsi" w:cstheme="minorHAnsi"/>
        </w:rPr>
        <w:t>their N</w:t>
      </w:r>
      <w:r w:rsidR="0016013A" w:rsidRPr="00442CF9">
        <w:rPr>
          <w:rFonts w:asciiTheme="minorHAnsi" w:hAnsiTheme="minorHAnsi" w:cstheme="minorHAnsi"/>
        </w:rPr>
        <w:t xml:space="preserve">ational </w:t>
      </w:r>
      <w:r w:rsidR="00287A23">
        <w:rPr>
          <w:rFonts w:asciiTheme="minorHAnsi" w:hAnsiTheme="minorHAnsi" w:cstheme="minorHAnsi"/>
        </w:rPr>
        <w:t>R</w:t>
      </w:r>
      <w:r w:rsidR="0016013A" w:rsidRPr="00442CF9">
        <w:rPr>
          <w:rFonts w:asciiTheme="minorHAnsi" w:hAnsiTheme="minorHAnsi" w:cstheme="minorHAnsi"/>
        </w:rPr>
        <w:t>eports to COP15.</w:t>
      </w:r>
    </w:p>
    <w:p w14:paraId="2148E981" w14:textId="77777777" w:rsidR="007B5F8E" w:rsidRPr="00ED6A4F" w:rsidRDefault="007B5F8E" w:rsidP="00442CF9">
      <w:pPr>
        <w:ind w:left="0" w:firstLine="0"/>
      </w:pPr>
    </w:p>
    <w:p w14:paraId="04A0CF3D" w14:textId="77777777" w:rsidR="00744E7F" w:rsidRPr="00ED6A4F" w:rsidRDefault="00744E7F" w:rsidP="00744E7F">
      <w:pPr>
        <w:rPr>
          <w:bCs/>
          <w:u w:val="single"/>
        </w:rPr>
      </w:pPr>
      <w:r w:rsidRPr="00ED6A4F">
        <w:rPr>
          <w:bCs/>
          <w:u w:val="single"/>
        </w:rPr>
        <w:t>Development of additional guidance</w:t>
      </w:r>
    </w:p>
    <w:p w14:paraId="283B02EC" w14:textId="77777777" w:rsidR="00744E7F" w:rsidRPr="00ED6A4F" w:rsidRDefault="00744E7F" w:rsidP="00744E7F"/>
    <w:p w14:paraId="7AEBCE34" w14:textId="1B1CE4A6" w:rsidR="00D842B5" w:rsidRPr="00CD6968" w:rsidRDefault="00AD4E9D" w:rsidP="007D1C5A">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cstheme="minorBidi"/>
        </w:rPr>
        <w:t xml:space="preserve">As indicated </w:t>
      </w:r>
      <w:r w:rsidR="00287A23">
        <w:rPr>
          <w:rFonts w:asciiTheme="minorHAnsi" w:hAnsiTheme="minorHAnsi" w:cstheme="minorBidi"/>
        </w:rPr>
        <w:t xml:space="preserve">in document </w:t>
      </w:r>
      <w:r>
        <w:rPr>
          <w:rFonts w:asciiTheme="minorHAnsi" w:hAnsiTheme="minorHAnsi" w:cstheme="minorBidi"/>
        </w:rPr>
        <w:t>SC</w:t>
      </w:r>
      <w:r w:rsidR="003C3625">
        <w:rPr>
          <w:rFonts w:asciiTheme="minorHAnsi" w:hAnsiTheme="minorHAnsi" w:cstheme="minorBidi"/>
        </w:rPr>
        <w:t>6</w:t>
      </w:r>
      <w:r w:rsidR="00287A23">
        <w:rPr>
          <w:rFonts w:asciiTheme="minorHAnsi" w:hAnsiTheme="minorHAnsi" w:cstheme="minorBidi"/>
        </w:rPr>
        <w:t>2</w:t>
      </w:r>
      <w:r w:rsidR="003C3625">
        <w:rPr>
          <w:rFonts w:asciiTheme="minorHAnsi" w:hAnsiTheme="minorHAnsi" w:cstheme="minorBidi"/>
        </w:rPr>
        <w:t xml:space="preserve"> Doc.9, existing guidance material </w:t>
      </w:r>
      <w:r w:rsidR="00AF5C81">
        <w:rPr>
          <w:rFonts w:asciiTheme="minorHAnsi" w:hAnsiTheme="minorHAnsi" w:cstheme="minorBidi"/>
        </w:rPr>
        <w:t xml:space="preserve">needs to be complemented with guidance </w:t>
      </w:r>
      <w:r w:rsidR="003C3625">
        <w:rPr>
          <w:rFonts w:asciiTheme="minorHAnsi" w:hAnsiTheme="minorHAnsi" w:cstheme="minorBidi"/>
        </w:rPr>
        <w:t>address</w:t>
      </w:r>
      <w:r w:rsidR="00AF5C81">
        <w:rPr>
          <w:rFonts w:asciiTheme="minorHAnsi" w:hAnsiTheme="minorHAnsi" w:cstheme="minorBidi"/>
        </w:rPr>
        <w:t>ing</w:t>
      </w:r>
      <w:r w:rsidR="003C3625">
        <w:rPr>
          <w:rFonts w:asciiTheme="minorHAnsi" w:hAnsiTheme="minorHAnsi" w:cstheme="minorBidi"/>
        </w:rPr>
        <w:t xml:space="preserve"> aspects such as institutional arrangements and </w:t>
      </w:r>
      <w:r w:rsidR="00287A23">
        <w:rPr>
          <w:rFonts w:asciiTheme="minorHAnsi" w:hAnsiTheme="minorHAnsi" w:cstheme="minorBidi"/>
        </w:rPr>
        <w:t xml:space="preserve">the </w:t>
      </w:r>
      <w:r w:rsidR="003C3625">
        <w:rPr>
          <w:rFonts w:asciiTheme="minorHAnsi" w:hAnsiTheme="minorHAnsi" w:cstheme="minorBidi"/>
        </w:rPr>
        <w:t>policy basis for wetland inventor</w:t>
      </w:r>
      <w:r w:rsidR="004428E9">
        <w:rPr>
          <w:rFonts w:asciiTheme="minorHAnsi" w:hAnsiTheme="minorHAnsi" w:cstheme="minorBidi"/>
        </w:rPr>
        <w:t>ies</w:t>
      </w:r>
      <w:r w:rsidR="003C3625">
        <w:rPr>
          <w:rFonts w:asciiTheme="minorHAnsi" w:hAnsiTheme="minorHAnsi" w:cstheme="minorBidi"/>
        </w:rPr>
        <w:t xml:space="preserve">. Discussions </w:t>
      </w:r>
      <w:r w:rsidR="00A71D09">
        <w:rPr>
          <w:rFonts w:asciiTheme="minorHAnsi" w:hAnsiTheme="minorHAnsi" w:cstheme="minorBidi"/>
        </w:rPr>
        <w:t xml:space="preserve">during SC62 also identified </w:t>
      </w:r>
      <w:r w:rsidR="007D1C5A">
        <w:rPr>
          <w:rFonts w:asciiTheme="minorHAnsi" w:hAnsiTheme="minorHAnsi" w:cstheme="minorBidi"/>
        </w:rPr>
        <w:t xml:space="preserve">further needs in terms of </w:t>
      </w:r>
      <w:r w:rsidR="00287A23">
        <w:rPr>
          <w:rFonts w:asciiTheme="minorHAnsi" w:hAnsiTheme="minorHAnsi" w:cstheme="minorBidi"/>
        </w:rPr>
        <w:t xml:space="preserve">the </w:t>
      </w:r>
      <w:r w:rsidR="007D1C5A">
        <w:rPr>
          <w:rFonts w:asciiTheme="minorHAnsi" w:hAnsiTheme="minorHAnsi" w:cstheme="minorBidi"/>
        </w:rPr>
        <w:t xml:space="preserve">use of new technologies. </w:t>
      </w:r>
    </w:p>
    <w:p w14:paraId="4352A31E" w14:textId="77777777" w:rsidR="007D1C5A" w:rsidRDefault="007D1C5A" w:rsidP="00CD6968">
      <w:pPr>
        <w:pStyle w:val="ListParagraph"/>
        <w:autoSpaceDE w:val="0"/>
        <w:autoSpaceDN w:val="0"/>
        <w:adjustRightInd w:val="0"/>
        <w:ind w:left="426" w:firstLine="0"/>
        <w:rPr>
          <w:rFonts w:asciiTheme="minorHAnsi" w:hAnsiTheme="minorHAnsi" w:cstheme="minorBidi"/>
        </w:rPr>
      </w:pPr>
    </w:p>
    <w:p w14:paraId="5448840C" w14:textId="4791BF37" w:rsidR="00AF5C81" w:rsidRDefault="00512ABE" w:rsidP="009A71FE">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cstheme="minorBidi"/>
        </w:rPr>
        <w:t>In reviewing existing NWI guidance and based on interviews with Contracting Parties, the Secretariat identif</w:t>
      </w:r>
      <w:r w:rsidR="00107857">
        <w:rPr>
          <w:rFonts w:asciiTheme="minorHAnsi" w:hAnsiTheme="minorHAnsi" w:cstheme="minorBidi"/>
        </w:rPr>
        <w:t>ied</w:t>
      </w:r>
      <w:r>
        <w:rPr>
          <w:rFonts w:asciiTheme="minorHAnsi" w:hAnsiTheme="minorHAnsi" w:cstheme="minorBidi"/>
        </w:rPr>
        <w:t xml:space="preserve"> </w:t>
      </w:r>
      <w:r w:rsidR="00023A8D">
        <w:rPr>
          <w:rFonts w:asciiTheme="minorHAnsi" w:hAnsiTheme="minorHAnsi" w:cstheme="minorBidi"/>
        </w:rPr>
        <w:t xml:space="preserve">the </w:t>
      </w:r>
      <w:r w:rsidR="008D2090" w:rsidRPr="038F3BC9">
        <w:rPr>
          <w:rFonts w:asciiTheme="minorHAnsi" w:hAnsiTheme="minorHAnsi" w:cstheme="minorBidi"/>
        </w:rPr>
        <w:t xml:space="preserve">need </w:t>
      </w:r>
      <w:r w:rsidR="005A587C">
        <w:rPr>
          <w:rFonts w:asciiTheme="minorHAnsi" w:hAnsiTheme="minorHAnsi" w:cstheme="minorBidi"/>
        </w:rPr>
        <w:t>for</w:t>
      </w:r>
      <w:r w:rsidR="008446B7" w:rsidRPr="038F3BC9">
        <w:rPr>
          <w:rFonts w:asciiTheme="minorHAnsi" w:hAnsiTheme="minorHAnsi" w:cstheme="minorBidi"/>
        </w:rPr>
        <w:t xml:space="preserve"> additional guidance</w:t>
      </w:r>
      <w:r w:rsidR="0081249F">
        <w:rPr>
          <w:rFonts w:asciiTheme="minorHAnsi" w:hAnsiTheme="minorHAnsi" w:cstheme="minorBidi"/>
        </w:rPr>
        <w:t xml:space="preserve"> in </w:t>
      </w:r>
      <w:r w:rsidR="004D6C86">
        <w:rPr>
          <w:rFonts w:asciiTheme="minorHAnsi" w:hAnsiTheme="minorHAnsi" w:cstheme="minorBidi"/>
        </w:rPr>
        <w:t>three main</w:t>
      </w:r>
      <w:r w:rsidR="0081249F">
        <w:rPr>
          <w:rFonts w:asciiTheme="minorHAnsi" w:hAnsiTheme="minorHAnsi" w:cstheme="minorBidi"/>
        </w:rPr>
        <w:t xml:space="preserve"> fields</w:t>
      </w:r>
      <w:r w:rsidR="00D31FC5">
        <w:rPr>
          <w:rFonts w:asciiTheme="minorHAnsi" w:hAnsiTheme="minorHAnsi" w:cstheme="minorBidi"/>
        </w:rPr>
        <w:t xml:space="preserve"> (</w:t>
      </w:r>
      <w:r w:rsidR="00D31FC5" w:rsidRPr="00191719">
        <w:rPr>
          <w:rFonts w:asciiTheme="minorHAnsi" w:hAnsiTheme="minorHAnsi" w:cstheme="minorBidi"/>
        </w:rPr>
        <w:t xml:space="preserve">see </w:t>
      </w:r>
      <w:r w:rsidR="00191719" w:rsidRPr="00A71D09">
        <w:rPr>
          <w:rFonts w:asciiTheme="minorHAnsi" w:hAnsiTheme="minorHAnsi" w:cstheme="minorBidi"/>
        </w:rPr>
        <w:t>information document SC63 Inf.2</w:t>
      </w:r>
      <w:r w:rsidR="00D31FC5">
        <w:rPr>
          <w:rFonts w:asciiTheme="minorHAnsi" w:hAnsiTheme="minorHAnsi" w:cstheme="minorBidi"/>
        </w:rPr>
        <w:t>)</w:t>
      </w:r>
      <w:r w:rsidR="0081249F">
        <w:rPr>
          <w:rFonts w:asciiTheme="minorHAnsi" w:hAnsiTheme="minorHAnsi" w:cstheme="minorBidi"/>
        </w:rPr>
        <w:t xml:space="preserve">. </w:t>
      </w:r>
    </w:p>
    <w:p w14:paraId="7CFEAB81" w14:textId="77777777" w:rsidR="00AF5C81" w:rsidRPr="00CD6968" w:rsidRDefault="00AF5C81" w:rsidP="00CD6968">
      <w:pPr>
        <w:pStyle w:val="ListParagraph"/>
        <w:rPr>
          <w:rFonts w:asciiTheme="minorHAnsi" w:hAnsiTheme="minorHAnsi" w:cstheme="minorBidi"/>
        </w:rPr>
      </w:pPr>
    </w:p>
    <w:p w14:paraId="51066A53" w14:textId="257A4232" w:rsidR="005F1C86" w:rsidRPr="00CA03FB" w:rsidRDefault="005F1C86" w:rsidP="005F1C86">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cstheme="minorBidi"/>
        </w:rPr>
        <w:t>First</w:t>
      </w:r>
      <w:r w:rsidR="007F09CD">
        <w:rPr>
          <w:rFonts w:asciiTheme="minorHAnsi" w:hAnsiTheme="minorHAnsi" w:cstheme="minorBidi"/>
        </w:rPr>
        <w:t>ly</w:t>
      </w:r>
      <w:r w:rsidRPr="00CA03FB">
        <w:rPr>
          <w:rFonts w:asciiTheme="minorHAnsi" w:hAnsiTheme="minorHAnsi" w:cstheme="minorBidi"/>
        </w:rPr>
        <w:t xml:space="preserve">, </w:t>
      </w:r>
      <w:r>
        <w:rPr>
          <w:rFonts w:asciiTheme="minorHAnsi" w:hAnsiTheme="minorHAnsi" w:cstheme="minorBidi"/>
        </w:rPr>
        <w:t>there is a need for defining common elements of NWI</w:t>
      </w:r>
      <w:r w:rsidR="007F09CD">
        <w:rPr>
          <w:rFonts w:asciiTheme="minorHAnsi" w:hAnsiTheme="minorHAnsi" w:cstheme="minorBidi"/>
        </w:rPr>
        <w:t>s</w:t>
      </w:r>
      <w:r>
        <w:rPr>
          <w:rFonts w:asciiTheme="minorHAnsi" w:hAnsiTheme="minorHAnsi" w:cstheme="minorBidi"/>
        </w:rPr>
        <w:t xml:space="preserve">, including identifying </w:t>
      </w:r>
      <w:r w:rsidRPr="00CA03FB">
        <w:rPr>
          <w:rFonts w:asciiTheme="minorHAnsi" w:hAnsiTheme="minorHAnsi" w:cstheme="minorBidi"/>
        </w:rPr>
        <w:t>core data</w:t>
      </w:r>
      <w:r>
        <w:rPr>
          <w:rFonts w:asciiTheme="minorHAnsi" w:hAnsiTheme="minorHAnsi" w:cstheme="minorBidi"/>
        </w:rPr>
        <w:t xml:space="preserve">/indicators as well as </w:t>
      </w:r>
      <w:r w:rsidRPr="00CA03FB">
        <w:rPr>
          <w:rFonts w:asciiTheme="minorHAnsi" w:hAnsiTheme="minorHAnsi" w:cstheme="minorBidi"/>
        </w:rPr>
        <w:t>additional recommended data</w:t>
      </w:r>
      <w:r>
        <w:rPr>
          <w:rFonts w:asciiTheme="minorHAnsi" w:hAnsiTheme="minorHAnsi" w:cstheme="minorBidi"/>
        </w:rPr>
        <w:t>/indicators</w:t>
      </w:r>
      <w:r w:rsidRPr="00CA03FB">
        <w:rPr>
          <w:rFonts w:asciiTheme="minorHAnsi" w:hAnsiTheme="minorHAnsi" w:cstheme="minorBidi"/>
        </w:rPr>
        <w:t xml:space="preserve">. </w:t>
      </w:r>
      <w:r>
        <w:rPr>
          <w:rFonts w:asciiTheme="minorHAnsi" w:hAnsiTheme="minorHAnsi" w:cstheme="minorBidi"/>
        </w:rPr>
        <w:t xml:space="preserve">While </w:t>
      </w:r>
      <w:r w:rsidR="007F09CD">
        <w:rPr>
          <w:rFonts w:asciiTheme="minorHAnsi" w:hAnsiTheme="minorHAnsi" w:cstheme="minorBidi"/>
        </w:rPr>
        <w:t xml:space="preserve">each </w:t>
      </w:r>
      <w:r>
        <w:rPr>
          <w:rFonts w:asciiTheme="minorHAnsi" w:hAnsiTheme="minorHAnsi" w:cstheme="minorBidi"/>
        </w:rPr>
        <w:t xml:space="preserve">NWI needs to be </w:t>
      </w:r>
      <w:r w:rsidRPr="00CA03FB">
        <w:rPr>
          <w:rFonts w:asciiTheme="minorHAnsi" w:hAnsiTheme="minorHAnsi" w:cstheme="minorBidi"/>
        </w:rPr>
        <w:t>carefully frame</w:t>
      </w:r>
      <w:r>
        <w:rPr>
          <w:rFonts w:asciiTheme="minorHAnsi" w:hAnsiTheme="minorHAnsi" w:cstheme="minorBidi"/>
        </w:rPr>
        <w:t>d</w:t>
      </w:r>
      <w:r w:rsidRPr="00CA03FB">
        <w:rPr>
          <w:rFonts w:asciiTheme="minorHAnsi" w:hAnsiTheme="minorHAnsi" w:cstheme="minorBidi"/>
        </w:rPr>
        <w:t xml:space="preserve"> </w:t>
      </w:r>
      <w:r>
        <w:rPr>
          <w:rFonts w:asciiTheme="minorHAnsi" w:hAnsiTheme="minorHAnsi" w:cstheme="minorBidi"/>
        </w:rPr>
        <w:t xml:space="preserve">by </w:t>
      </w:r>
      <w:r w:rsidRPr="00CA03FB">
        <w:rPr>
          <w:rFonts w:asciiTheme="minorHAnsi" w:hAnsiTheme="minorHAnsi" w:cstheme="minorBidi"/>
        </w:rPr>
        <w:t xml:space="preserve">the </w:t>
      </w:r>
      <w:r>
        <w:rPr>
          <w:rFonts w:asciiTheme="minorHAnsi" w:hAnsiTheme="minorHAnsi" w:cstheme="minorBidi"/>
        </w:rPr>
        <w:t>national context</w:t>
      </w:r>
      <w:r w:rsidR="007F09CD">
        <w:rPr>
          <w:rFonts w:asciiTheme="minorHAnsi" w:hAnsiTheme="minorHAnsi" w:cstheme="minorBidi"/>
        </w:rPr>
        <w:t>,</w:t>
      </w:r>
      <w:r>
        <w:rPr>
          <w:rFonts w:asciiTheme="minorHAnsi" w:hAnsiTheme="minorHAnsi" w:cstheme="minorBidi"/>
        </w:rPr>
        <w:t xml:space="preserve"> including institutional arrangements and </w:t>
      </w:r>
      <w:r w:rsidRPr="00CA03FB">
        <w:rPr>
          <w:rFonts w:asciiTheme="minorHAnsi" w:hAnsiTheme="minorHAnsi" w:cstheme="minorBidi"/>
        </w:rPr>
        <w:t>policy</w:t>
      </w:r>
      <w:r>
        <w:rPr>
          <w:rFonts w:asciiTheme="minorHAnsi" w:hAnsiTheme="minorHAnsi" w:cstheme="minorBidi"/>
        </w:rPr>
        <w:t xml:space="preserve"> </w:t>
      </w:r>
      <w:r w:rsidRPr="00CA03FB">
        <w:rPr>
          <w:rFonts w:asciiTheme="minorHAnsi" w:hAnsiTheme="minorHAnsi" w:cstheme="minorBidi"/>
        </w:rPr>
        <w:t>objectives</w:t>
      </w:r>
      <w:r>
        <w:rPr>
          <w:rFonts w:asciiTheme="minorHAnsi" w:hAnsiTheme="minorHAnsi" w:cstheme="minorBidi"/>
        </w:rPr>
        <w:t xml:space="preserve">, this is crucial to ensure that </w:t>
      </w:r>
      <w:r w:rsidRPr="00CA03FB">
        <w:rPr>
          <w:rFonts w:asciiTheme="minorHAnsi" w:hAnsiTheme="minorHAnsi" w:cstheme="minorBidi"/>
        </w:rPr>
        <w:t xml:space="preserve">the Convention’s data </w:t>
      </w:r>
      <w:r>
        <w:rPr>
          <w:rFonts w:asciiTheme="minorHAnsi" w:hAnsiTheme="minorHAnsi" w:cstheme="minorBidi"/>
        </w:rPr>
        <w:t xml:space="preserve">and reporting mechanism </w:t>
      </w:r>
      <w:r w:rsidRPr="00CA03FB">
        <w:rPr>
          <w:rFonts w:asciiTheme="minorHAnsi" w:hAnsiTheme="minorHAnsi" w:cstheme="minorBidi"/>
        </w:rPr>
        <w:t>enables tracking of relevant global indicators</w:t>
      </w:r>
      <w:r>
        <w:rPr>
          <w:rFonts w:asciiTheme="minorHAnsi" w:hAnsiTheme="minorHAnsi" w:cstheme="minorBidi"/>
        </w:rPr>
        <w:t xml:space="preserve">, such as those of the </w:t>
      </w:r>
      <w:r w:rsidR="007F09CD">
        <w:rPr>
          <w:rFonts w:asciiTheme="minorHAnsi" w:hAnsiTheme="minorHAnsi" w:cstheme="minorBidi"/>
        </w:rPr>
        <w:t xml:space="preserve">Kunming-Montreal </w:t>
      </w:r>
      <w:r>
        <w:rPr>
          <w:rFonts w:asciiTheme="minorHAnsi" w:hAnsiTheme="minorHAnsi" w:cstheme="minorBidi"/>
        </w:rPr>
        <w:t>G</w:t>
      </w:r>
      <w:r w:rsidR="007F09CD">
        <w:rPr>
          <w:rFonts w:asciiTheme="minorHAnsi" w:hAnsiTheme="minorHAnsi" w:cstheme="minorBidi"/>
        </w:rPr>
        <w:t xml:space="preserve">lobal </w:t>
      </w:r>
      <w:r>
        <w:rPr>
          <w:rFonts w:asciiTheme="minorHAnsi" w:hAnsiTheme="minorHAnsi" w:cstheme="minorBidi"/>
        </w:rPr>
        <w:t>B</w:t>
      </w:r>
      <w:r w:rsidR="007F09CD">
        <w:rPr>
          <w:rFonts w:asciiTheme="minorHAnsi" w:hAnsiTheme="minorHAnsi" w:cstheme="minorBidi"/>
        </w:rPr>
        <w:t xml:space="preserve">iodiversity </w:t>
      </w:r>
      <w:r>
        <w:rPr>
          <w:rFonts w:asciiTheme="minorHAnsi" w:hAnsiTheme="minorHAnsi" w:cstheme="minorBidi"/>
        </w:rPr>
        <w:t>F</w:t>
      </w:r>
      <w:r w:rsidR="007F09CD">
        <w:rPr>
          <w:rFonts w:asciiTheme="minorHAnsi" w:hAnsiTheme="minorHAnsi" w:cstheme="minorBidi"/>
        </w:rPr>
        <w:t>ramework</w:t>
      </w:r>
      <w:r w:rsidRPr="00CA03FB">
        <w:rPr>
          <w:rFonts w:asciiTheme="minorHAnsi" w:hAnsiTheme="minorHAnsi" w:cstheme="minorBidi"/>
        </w:rPr>
        <w:t>.</w:t>
      </w:r>
    </w:p>
    <w:p w14:paraId="7E29D2BB" w14:textId="77777777" w:rsidR="005F1C86" w:rsidRDefault="005F1C86" w:rsidP="00CD6968">
      <w:pPr>
        <w:pStyle w:val="ListParagraph"/>
        <w:autoSpaceDE w:val="0"/>
        <w:autoSpaceDN w:val="0"/>
        <w:adjustRightInd w:val="0"/>
        <w:ind w:left="426" w:firstLine="0"/>
        <w:rPr>
          <w:rFonts w:asciiTheme="minorHAnsi" w:hAnsiTheme="minorHAnsi" w:cstheme="minorBidi"/>
        </w:rPr>
      </w:pPr>
    </w:p>
    <w:p w14:paraId="2586554F" w14:textId="3D616C35" w:rsidR="007160D4" w:rsidRPr="00CD6968" w:rsidRDefault="005F1C86" w:rsidP="009A71FE">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cstheme="minorBidi"/>
        </w:rPr>
        <w:t>Second</w:t>
      </w:r>
      <w:r w:rsidR="007F09CD">
        <w:rPr>
          <w:rFonts w:asciiTheme="minorHAnsi" w:hAnsiTheme="minorHAnsi" w:cstheme="minorBidi"/>
        </w:rPr>
        <w:t>ly</w:t>
      </w:r>
      <w:r w:rsidR="0081249F">
        <w:rPr>
          <w:rFonts w:asciiTheme="minorHAnsi" w:hAnsiTheme="minorHAnsi" w:cstheme="minorBidi"/>
        </w:rPr>
        <w:t xml:space="preserve">, </w:t>
      </w:r>
      <w:r w:rsidR="007975FE">
        <w:rPr>
          <w:rFonts w:asciiTheme="minorHAnsi" w:hAnsiTheme="minorHAnsi" w:cstheme="minorBidi"/>
        </w:rPr>
        <w:t>additional guidance should aim to</w:t>
      </w:r>
      <w:r w:rsidR="005A587C">
        <w:rPr>
          <w:rFonts w:asciiTheme="minorHAnsi" w:hAnsiTheme="minorHAnsi" w:cstheme="minorBidi"/>
        </w:rPr>
        <w:t xml:space="preserve"> increase data quality, consistency and interoperability</w:t>
      </w:r>
      <w:r w:rsidR="00824535">
        <w:rPr>
          <w:rFonts w:asciiTheme="minorHAnsi" w:hAnsiTheme="minorHAnsi" w:cstheme="minorBidi"/>
        </w:rPr>
        <w:t>.</w:t>
      </w:r>
      <w:r w:rsidR="006C0FE8">
        <w:rPr>
          <w:rFonts w:asciiTheme="minorHAnsi" w:hAnsiTheme="minorHAnsi" w:cstheme="minorBidi"/>
        </w:rPr>
        <w:t xml:space="preserve"> </w:t>
      </w:r>
      <w:r>
        <w:rPr>
          <w:rFonts w:asciiTheme="minorHAnsi" w:hAnsiTheme="minorHAnsi" w:cstheme="minorBidi"/>
        </w:rPr>
        <w:t xml:space="preserve">This may </w:t>
      </w:r>
      <w:r w:rsidR="00FF4E24">
        <w:rPr>
          <w:rFonts w:asciiTheme="minorHAnsi" w:hAnsiTheme="minorHAnsi" w:cstheme="minorBidi"/>
        </w:rPr>
        <w:t xml:space="preserve">encompass guidance on recommended </w:t>
      </w:r>
      <w:r w:rsidRPr="00CA03FB">
        <w:rPr>
          <w:rFonts w:asciiTheme="minorHAnsi" w:hAnsiTheme="minorHAnsi" w:cstheme="minorBidi"/>
        </w:rPr>
        <w:t xml:space="preserve">data collection </w:t>
      </w:r>
      <w:r w:rsidR="00FF4E24">
        <w:rPr>
          <w:rFonts w:asciiTheme="minorHAnsi" w:hAnsiTheme="minorHAnsi" w:cstheme="minorBidi"/>
        </w:rPr>
        <w:t xml:space="preserve">methods and data </w:t>
      </w:r>
      <w:r w:rsidRPr="00CA03FB">
        <w:rPr>
          <w:rFonts w:asciiTheme="minorHAnsi" w:hAnsiTheme="minorHAnsi" w:cstheme="minorBidi"/>
        </w:rPr>
        <w:t>protocols</w:t>
      </w:r>
      <w:r w:rsidR="00FF4E24">
        <w:rPr>
          <w:rFonts w:asciiTheme="minorHAnsi" w:hAnsiTheme="minorHAnsi" w:cstheme="minorBidi"/>
        </w:rPr>
        <w:t xml:space="preserve">, </w:t>
      </w:r>
      <w:r w:rsidR="006C0FE8">
        <w:rPr>
          <w:rFonts w:asciiTheme="minorHAnsi" w:hAnsiTheme="minorHAnsi" w:cstheme="minorBidi"/>
        </w:rPr>
        <w:t>draw</w:t>
      </w:r>
      <w:r w:rsidR="00FF4E24">
        <w:rPr>
          <w:rFonts w:asciiTheme="minorHAnsi" w:hAnsiTheme="minorHAnsi" w:cstheme="minorBidi"/>
        </w:rPr>
        <w:t>ing</w:t>
      </w:r>
      <w:r w:rsidR="006C0FE8">
        <w:rPr>
          <w:rFonts w:asciiTheme="minorHAnsi" w:hAnsiTheme="minorHAnsi" w:cstheme="minorBidi"/>
        </w:rPr>
        <w:t xml:space="preserve"> upon internationally used data principles</w:t>
      </w:r>
      <w:r w:rsidR="0033234A" w:rsidRPr="0047444E">
        <w:rPr>
          <w:vertAlign w:val="superscript"/>
        </w:rPr>
        <w:footnoteReference w:id="3"/>
      </w:r>
      <w:r w:rsidR="000E0504">
        <w:rPr>
          <w:rStyle w:val="CommentReference"/>
        </w:rPr>
        <w:t xml:space="preserve"> </w:t>
      </w:r>
      <w:r w:rsidR="000E0504">
        <w:rPr>
          <w:rFonts w:asciiTheme="minorHAnsi" w:hAnsiTheme="minorHAnsi" w:cstheme="minorBidi"/>
        </w:rPr>
        <w:t xml:space="preserve">and </w:t>
      </w:r>
      <w:r w:rsidR="00161CC3">
        <w:rPr>
          <w:rFonts w:asciiTheme="minorHAnsi" w:hAnsiTheme="minorHAnsi" w:cstheme="minorBidi"/>
        </w:rPr>
        <w:t>references</w:t>
      </w:r>
      <w:r w:rsidR="00743AD6">
        <w:rPr>
          <w:rFonts w:asciiTheme="minorHAnsi" w:hAnsiTheme="minorHAnsi" w:cstheme="minorBidi"/>
        </w:rPr>
        <w:t>, as well as</w:t>
      </w:r>
      <w:r w:rsidR="00915CA9">
        <w:rPr>
          <w:rFonts w:asciiTheme="minorHAnsi" w:hAnsiTheme="minorHAnsi" w:cstheme="minorBidi"/>
        </w:rPr>
        <w:t xml:space="preserve"> experiences</w:t>
      </w:r>
      <w:r w:rsidR="00811CA2">
        <w:rPr>
          <w:rFonts w:asciiTheme="minorHAnsi" w:hAnsiTheme="minorHAnsi" w:cstheme="minorBidi"/>
        </w:rPr>
        <w:t xml:space="preserve"> of </w:t>
      </w:r>
      <w:r w:rsidR="00FF4E24">
        <w:rPr>
          <w:rFonts w:asciiTheme="minorHAnsi" w:hAnsiTheme="minorHAnsi" w:cstheme="minorBidi"/>
        </w:rPr>
        <w:t>Contracting Parties</w:t>
      </w:r>
      <w:r w:rsidR="005A587C">
        <w:rPr>
          <w:rFonts w:asciiTheme="minorHAnsi" w:hAnsiTheme="minorHAnsi" w:cstheme="minorBidi"/>
        </w:rPr>
        <w:t>.</w:t>
      </w:r>
      <w:r w:rsidR="00E635BA">
        <w:rPr>
          <w:rFonts w:asciiTheme="minorHAnsi" w:hAnsiTheme="minorHAnsi" w:cstheme="minorBidi"/>
        </w:rPr>
        <w:t xml:space="preserve"> </w:t>
      </w:r>
      <w:r w:rsidR="00FE5DA0">
        <w:rPr>
          <w:rFonts w:asciiTheme="minorHAnsi" w:hAnsiTheme="minorHAnsi" w:cstheme="minorBidi"/>
        </w:rPr>
        <w:t>Guidance on the appropriate</w:t>
      </w:r>
      <w:r w:rsidR="009A71FE">
        <w:rPr>
          <w:rFonts w:asciiTheme="minorHAnsi" w:hAnsiTheme="minorHAnsi" w:cstheme="minorBidi"/>
        </w:rPr>
        <w:t xml:space="preserve"> use of</w:t>
      </w:r>
      <w:r w:rsidR="007D1C5A">
        <w:rPr>
          <w:rFonts w:asciiTheme="minorHAnsi" w:hAnsiTheme="minorHAnsi" w:cstheme="minorBidi"/>
        </w:rPr>
        <w:t xml:space="preserve"> technologies such as remote sensing</w:t>
      </w:r>
      <w:r w:rsidR="009A71FE">
        <w:rPr>
          <w:rFonts w:asciiTheme="minorHAnsi" w:hAnsiTheme="minorHAnsi" w:cstheme="minorBidi"/>
        </w:rPr>
        <w:t xml:space="preserve"> will be</w:t>
      </w:r>
      <w:r w:rsidR="00432F84">
        <w:rPr>
          <w:rFonts w:asciiTheme="minorHAnsi" w:hAnsiTheme="minorHAnsi" w:cstheme="minorBidi"/>
        </w:rPr>
        <w:t xml:space="preserve"> specifically</w:t>
      </w:r>
      <w:r w:rsidR="009A71FE">
        <w:rPr>
          <w:rFonts w:asciiTheme="minorHAnsi" w:hAnsiTheme="minorHAnsi" w:cstheme="minorBidi"/>
        </w:rPr>
        <w:t xml:space="preserve"> addressed in th</w:t>
      </w:r>
      <w:r w:rsidR="00432F84">
        <w:rPr>
          <w:rFonts w:asciiTheme="minorHAnsi" w:hAnsiTheme="minorHAnsi" w:cstheme="minorBidi"/>
        </w:rPr>
        <w:t>is work.</w:t>
      </w:r>
    </w:p>
    <w:p w14:paraId="2D837777" w14:textId="77777777" w:rsidR="003030D4" w:rsidRDefault="003030D4" w:rsidP="00CD6968">
      <w:pPr>
        <w:pStyle w:val="ListParagraph"/>
        <w:autoSpaceDE w:val="0"/>
        <w:autoSpaceDN w:val="0"/>
        <w:adjustRightInd w:val="0"/>
        <w:ind w:left="426" w:firstLine="0"/>
        <w:rPr>
          <w:rFonts w:asciiTheme="minorHAnsi" w:hAnsiTheme="minorHAnsi" w:cstheme="minorBidi"/>
        </w:rPr>
      </w:pPr>
    </w:p>
    <w:p w14:paraId="278AD9D0" w14:textId="5A3EE7A8" w:rsidR="000314B6" w:rsidRDefault="0033234A" w:rsidP="00442CF9">
      <w:pPr>
        <w:pStyle w:val="ListParagraph"/>
        <w:numPr>
          <w:ilvl w:val="0"/>
          <w:numId w:val="30"/>
        </w:numPr>
        <w:autoSpaceDE w:val="0"/>
        <w:autoSpaceDN w:val="0"/>
        <w:adjustRightInd w:val="0"/>
        <w:ind w:left="426" w:hanging="426"/>
        <w:rPr>
          <w:rFonts w:asciiTheme="minorHAnsi" w:hAnsiTheme="minorHAnsi" w:cstheme="minorBidi"/>
        </w:rPr>
      </w:pPr>
      <w:r w:rsidRPr="00956139">
        <w:rPr>
          <w:rFonts w:asciiTheme="minorHAnsi" w:hAnsiTheme="minorHAnsi" w:cstheme="minorBidi"/>
        </w:rPr>
        <w:t>Third</w:t>
      </w:r>
      <w:r w:rsidR="007F09CD">
        <w:rPr>
          <w:rFonts w:asciiTheme="minorHAnsi" w:hAnsiTheme="minorHAnsi" w:cstheme="minorBidi"/>
        </w:rPr>
        <w:t>ly</w:t>
      </w:r>
      <w:r w:rsidRPr="00956139">
        <w:rPr>
          <w:rFonts w:asciiTheme="minorHAnsi" w:hAnsiTheme="minorHAnsi" w:cstheme="minorBidi"/>
        </w:rPr>
        <w:t xml:space="preserve">, </w:t>
      </w:r>
      <w:r w:rsidR="00106B6E" w:rsidRPr="00956139">
        <w:rPr>
          <w:rFonts w:asciiTheme="minorHAnsi" w:hAnsiTheme="minorHAnsi" w:cstheme="minorBidi"/>
        </w:rPr>
        <w:t>th</w:t>
      </w:r>
      <w:r w:rsidR="00E95AEC" w:rsidRPr="00956139">
        <w:rPr>
          <w:rFonts w:asciiTheme="minorHAnsi" w:hAnsiTheme="minorHAnsi" w:cstheme="minorBidi"/>
        </w:rPr>
        <w:t>e</w:t>
      </w:r>
      <w:r w:rsidR="00106B6E" w:rsidRPr="00956139">
        <w:rPr>
          <w:rFonts w:asciiTheme="minorHAnsi" w:hAnsiTheme="minorHAnsi" w:cstheme="minorBidi"/>
        </w:rPr>
        <w:t xml:space="preserve"> Secretariat identified the need for improved </w:t>
      </w:r>
      <w:r w:rsidR="006A241E">
        <w:rPr>
          <w:rFonts w:asciiTheme="minorHAnsi" w:hAnsiTheme="minorHAnsi" w:cstheme="minorBidi"/>
        </w:rPr>
        <w:t xml:space="preserve">process </w:t>
      </w:r>
      <w:r w:rsidR="00106B6E" w:rsidRPr="00956139">
        <w:rPr>
          <w:rFonts w:asciiTheme="minorHAnsi" w:hAnsiTheme="minorHAnsi" w:cstheme="minorBidi"/>
        </w:rPr>
        <w:t xml:space="preserve">guidance </w:t>
      </w:r>
      <w:r w:rsidR="00A85B9C" w:rsidRPr="00956139">
        <w:rPr>
          <w:rFonts w:asciiTheme="minorHAnsi" w:hAnsiTheme="minorHAnsi" w:cstheme="minorBidi"/>
        </w:rPr>
        <w:t>for</w:t>
      </w:r>
      <w:r w:rsidR="00106B6E" w:rsidRPr="00956139">
        <w:rPr>
          <w:rFonts w:asciiTheme="minorHAnsi" w:hAnsiTheme="minorHAnsi" w:cstheme="minorBidi"/>
        </w:rPr>
        <w:t xml:space="preserve"> NWI</w:t>
      </w:r>
      <w:r w:rsidR="007F09CD">
        <w:rPr>
          <w:rFonts w:asciiTheme="minorHAnsi" w:hAnsiTheme="minorHAnsi" w:cstheme="minorBidi"/>
        </w:rPr>
        <w:t>s</w:t>
      </w:r>
      <w:r w:rsidR="00C47C76" w:rsidRPr="00956139">
        <w:rPr>
          <w:rFonts w:asciiTheme="minorHAnsi" w:hAnsiTheme="minorHAnsi" w:cstheme="minorBidi"/>
        </w:rPr>
        <w:t xml:space="preserve">, encompassing planning, </w:t>
      </w:r>
      <w:r w:rsidR="00A85B9C" w:rsidRPr="00956139">
        <w:rPr>
          <w:rFonts w:asciiTheme="minorHAnsi" w:hAnsiTheme="minorHAnsi" w:cstheme="minorBidi"/>
        </w:rPr>
        <w:t xml:space="preserve">data </w:t>
      </w:r>
      <w:r w:rsidR="00C47C76" w:rsidRPr="00956139">
        <w:rPr>
          <w:rFonts w:asciiTheme="minorHAnsi" w:hAnsiTheme="minorHAnsi" w:cstheme="minorBidi"/>
        </w:rPr>
        <w:t xml:space="preserve">collection, </w:t>
      </w:r>
      <w:r w:rsidR="00A85B9C" w:rsidRPr="00956139">
        <w:rPr>
          <w:rFonts w:asciiTheme="minorHAnsi" w:hAnsiTheme="minorHAnsi" w:cstheme="minorBidi"/>
        </w:rPr>
        <w:t xml:space="preserve">data use and data </w:t>
      </w:r>
      <w:r w:rsidR="00C47C76" w:rsidRPr="00956139">
        <w:rPr>
          <w:rFonts w:asciiTheme="minorHAnsi" w:hAnsiTheme="minorHAnsi" w:cstheme="minorBidi"/>
        </w:rPr>
        <w:t xml:space="preserve">update phases with clear </w:t>
      </w:r>
      <w:r w:rsidR="007F09CD">
        <w:rPr>
          <w:rFonts w:asciiTheme="minorHAnsi" w:hAnsiTheme="minorHAnsi" w:cstheme="minorBidi"/>
        </w:rPr>
        <w:t>division</w:t>
      </w:r>
      <w:r w:rsidR="007F09CD" w:rsidRPr="00956139">
        <w:rPr>
          <w:rFonts w:asciiTheme="minorHAnsi" w:hAnsiTheme="minorHAnsi" w:cstheme="minorBidi"/>
        </w:rPr>
        <w:t xml:space="preserve"> </w:t>
      </w:r>
      <w:r w:rsidR="00C47C76" w:rsidRPr="00956139">
        <w:rPr>
          <w:rFonts w:asciiTheme="minorHAnsi" w:hAnsiTheme="minorHAnsi" w:cstheme="minorBidi"/>
        </w:rPr>
        <w:t>of roles and responsibilities</w:t>
      </w:r>
      <w:r w:rsidR="00A46DC1" w:rsidRPr="00956139">
        <w:rPr>
          <w:rFonts w:asciiTheme="minorHAnsi" w:hAnsiTheme="minorHAnsi" w:cstheme="minorBidi"/>
        </w:rPr>
        <w:t xml:space="preserve">, including </w:t>
      </w:r>
      <w:r w:rsidR="009A29AA">
        <w:rPr>
          <w:rFonts w:asciiTheme="minorHAnsi" w:hAnsiTheme="minorHAnsi" w:cstheme="minorBidi"/>
        </w:rPr>
        <w:t xml:space="preserve">designing </w:t>
      </w:r>
      <w:r w:rsidR="00442CF9">
        <w:rPr>
          <w:rFonts w:asciiTheme="minorHAnsi" w:hAnsiTheme="minorHAnsi" w:cstheme="minorBidi"/>
        </w:rPr>
        <w:t xml:space="preserve">countries’ own </w:t>
      </w:r>
      <w:r w:rsidR="00A46DC1" w:rsidRPr="00956139">
        <w:rPr>
          <w:rFonts w:asciiTheme="minorHAnsi" w:hAnsiTheme="minorHAnsi" w:cstheme="minorBidi"/>
        </w:rPr>
        <w:t>technical support mechanisms</w:t>
      </w:r>
      <w:r w:rsidR="00442CF9">
        <w:rPr>
          <w:rFonts w:asciiTheme="minorHAnsi" w:hAnsiTheme="minorHAnsi" w:cstheme="minorBidi"/>
        </w:rPr>
        <w:t xml:space="preserve"> for the data collection teams</w:t>
      </w:r>
      <w:r w:rsidR="00A46DC1" w:rsidRPr="00956139">
        <w:rPr>
          <w:rFonts w:asciiTheme="minorHAnsi" w:hAnsiTheme="minorHAnsi" w:cstheme="minorBidi"/>
        </w:rPr>
        <w:t xml:space="preserve"> at national and subnational levels</w:t>
      </w:r>
      <w:r w:rsidR="00442CF9">
        <w:rPr>
          <w:rFonts w:asciiTheme="minorHAnsi" w:hAnsiTheme="minorHAnsi" w:cstheme="minorBidi"/>
        </w:rPr>
        <w:t>.</w:t>
      </w:r>
    </w:p>
    <w:p w14:paraId="14D2C247" w14:textId="77777777" w:rsidR="00442CF9" w:rsidRPr="00442CF9" w:rsidRDefault="00442CF9" w:rsidP="00442CF9">
      <w:pPr>
        <w:pStyle w:val="ListParagraph"/>
        <w:autoSpaceDE w:val="0"/>
        <w:autoSpaceDN w:val="0"/>
        <w:adjustRightInd w:val="0"/>
        <w:ind w:left="426" w:firstLine="0"/>
        <w:rPr>
          <w:rFonts w:asciiTheme="minorHAnsi" w:hAnsiTheme="minorHAnsi" w:cstheme="minorBidi"/>
        </w:rPr>
      </w:pPr>
    </w:p>
    <w:p w14:paraId="7473DCBB" w14:textId="299C56B8" w:rsidR="00956139" w:rsidRPr="005273F4" w:rsidRDefault="002A01BD" w:rsidP="00956139">
      <w:pPr>
        <w:pStyle w:val="ListParagraph"/>
        <w:numPr>
          <w:ilvl w:val="0"/>
          <w:numId w:val="30"/>
        </w:numPr>
        <w:autoSpaceDE w:val="0"/>
        <w:autoSpaceDN w:val="0"/>
        <w:adjustRightInd w:val="0"/>
        <w:ind w:left="426" w:hanging="426"/>
        <w:rPr>
          <w:rFonts w:asciiTheme="minorHAnsi" w:hAnsiTheme="minorHAnsi" w:cstheme="minorBidi"/>
        </w:rPr>
      </w:pPr>
      <w:r>
        <w:rPr>
          <w:rFonts w:asciiTheme="minorHAnsi" w:hAnsiTheme="minorHAnsi" w:cstheme="minorBidi"/>
        </w:rPr>
        <w:t xml:space="preserve">The </w:t>
      </w:r>
      <w:r w:rsidR="00012C9D">
        <w:rPr>
          <w:rFonts w:asciiTheme="minorHAnsi" w:hAnsiTheme="minorHAnsi" w:cstheme="minorBidi"/>
        </w:rPr>
        <w:t>Secretariat</w:t>
      </w:r>
      <w:r>
        <w:rPr>
          <w:rFonts w:asciiTheme="minorHAnsi" w:hAnsiTheme="minorHAnsi" w:cstheme="minorBidi"/>
        </w:rPr>
        <w:t xml:space="preserve"> </w:t>
      </w:r>
      <w:r w:rsidR="006A241E">
        <w:rPr>
          <w:rFonts w:asciiTheme="minorHAnsi" w:hAnsiTheme="minorHAnsi" w:cstheme="minorBidi"/>
        </w:rPr>
        <w:t xml:space="preserve">will </w:t>
      </w:r>
      <w:r>
        <w:rPr>
          <w:rFonts w:asciiTheme="minorHAnsi" w:hAnsiTheme="minorHAnsi" w:cstheme="minorBidi"/>
        </w:rPr>
        <w:t xml:space="preserve">work in close </w:t>
      </w:r>
      <w:r w:rsidR="00FB040E">
        <w:rPr>
          <w:rFonts w:asciiTheme="minorHAnsi" w:hAnsiTheme="minorHAnsi" w:cstheme="minorBidi"/>
        </w:rPr>
        <w:t>consultation</w:t>
      </w:r>
      <w:r>
        <w:rPr>
          <w:rFonts w:asciiTheme="minorHAnsi" w:hAnsiTheme="minorHAnsi" w:cstheme="minorBidi"/>
        </w:rPr>
        <w:t xml:space="preserve"> w</w:t>
      </w:r>
      <w:r w:rsidR="00711670">
        <w:rPr>
          <w:rFonts w:asciiTheme="minorHAnsi" w:hAnsiTheme="minorHAnsi" w:cstheme="minorBidi"/>
        </w:rPr>
        <w:t>i</w:t>
      </w:r>
      <w:r>
        <w:rPr>
          <w:rFonts w:asciiTheme="minorHAnsi" w:hAnsiTheme="minorHAnsi" w:cstheme="minorBidi"/>
        </w:rPr>
        <w:t xml:space="preserve">th </w:t>
      </w:r>
      <w:r w:rsidR="007F09CD">
        <w:rPr>
          <w:rFonts w:asciiTheme="minorHAnsi" w:hAnsiTheme="minorHAnsi" w:cstheme="minorBidi"/>
        </w:rPr>
        <w:t>the Scientific and Technical Review Panel (</w:t>
      </w:r>
      <w:r>
        <w:rPr>
          <w:rFonts w:asciiTheme="minorHAnsi" w:hAnsiTheme="minorHAnsi" w:cstheme="minorBidi"/>
        </w:rPr>
        <w:t>STRP</w:t>
      </w:r>
      <w:r w:rsidR="007F09CD">
        <w:rPr>
          <w:rFonts w:asciiTheme="minorHAnsi" w:hAnsiTheme="minorHAnsi" w:cstheme="minorBidi"/>
        </w:rPr>
        <w:t>)</w:t>
      </w:r>
      <w:r w:rsidR="00793EA5">
        <w:rPr>
          <w:rFonts w:asciiTheme="minorHAnsi" w:hAnsiTheme="minorHAnsi" w:cstheme="minorBidi"/>
        </w:rPr>
        <w:t xml:space="preserve">, </w:t>
      </w:r>
      <w:r w:rsidR="00711670">
        <w:rPr>
          <w:rFonts w:asciiTheme="minorHAnsi" w:hAnsiTheme="minorHAnsi" w:cstheme="minorBidi"/>
        </w:rPr>
        <w:t>partners and donors</w:t>
      </w:r>
      <w:r>
        <w:rPr>
          <w:rFonts w:asciiTheme="minorHAnsi" w:hAnsiTheme="minorHAnsi" w:cstheme="minorBidi"/>
        </w:rPr>
        <w:t xml:space="preserve"> </w:t>
      </w:r>
      <w:r w:rsidR="00711670">
        <w:rPr>
          <w:rFonts w:asciiTheme="minorHAnsi" w:hAnsiTheme="minorHAnsi" w:cstheme="minorBidi"/>
        </w:rPr>
        <w:t xml:space="preserve">to </w:t>
      </w:r>
      <w:r w:rsidR="00FB040E">
        <w:rPr>
          <w:rFonts w:asciiTheme="minorHAnsi" w:hAnsiTheme="minorHAnsi" w:cstheme="minorBidi"/>
        </w:rPr>
        <w:t xml:space="preserve">update and further </w:t>
      </w:r>
      <w:r w:rsidR="00711670">
        <w:rPr>
          <w:rFonts w:asciiTheme="minorHAnsi" w:hAnsiTheme="minorHAnsi" w:cstheme="minorBidi"/>
        </w:rPr>
        <w:t>develop guidance</w:t>
      </w:r>
      <w:r w:rsidR="007D4773">
        <w:rPr>
          <w:rFonts w:asciiTheme="minorHAnsi" w:hAnsiTheme="minorHAnsi" w:cstheme="minorBidi"/>
        </w:rPr>
        <w:t>, also draw</w:t>
      </w:r>
      <w:r w:rsidR="00FB040E">
        <w:rPr>
          <w:rFonts w:asciiTheme="minorHAnsi" w:hAnsiTheme="minorHAnsi" w:cstheme="minorBidi"/>
        </w:rPr>
        <w:t>ing</w:t>
      </w:r>
      <w:r w:rsidR="007D4773">
        <w:rPr>
          <w:rFonts w:asciiTheme="minorHAnsi" w:hAnsiTheme="minorHAnsi" w:cstheme="minorBidi"/>
        </w:rPr>
        <w:t xml:space="preserve"> upon </w:t>
      </w:r>
      <w:r w:rsidR="00FB040E">
        <w:rPr>
          <w:rFonts w:asciiTheme="minorHAnsi" w:hAnsiTheme="minorHAnsi" w:cstheme="minorBidi"/>
        </w:rPr>
        <w:t xml:space="preserve">the experiences of </w:t>
      </w:r>
      <w:r w:rsidR="00012C9D">
        <w:rPr>
          <w:rFonts w:asciiTheme="minorHAnsi" w:hAnsiTheme="minorHAnsi" w:cstheme="minorBidi"/>
        </w:rPr>
        <w:t>countries</w:t>
      </w:r>
      <w:r w:rsidR="00FB040E">
        <w:rPr>
          <w:rFonts w:asciiTheme="minorHAnsi" w:hAnsiTheme="minorHAnsi" w:cstheme="minorBidi"/>
        </w:rPr>
        <w:t xml:space="preserve"> that have successfully developed </w:t>
      </w:r>
      <w:r w:rsidR="007F09CD">
        <w:rPr>
          <w:rFonts w:asciiTheme="minorHAnsi" w:hAnsiTheme="minorHAnsi" w:cstheme="minorBidi"/>
        </w:rPr>
        <w:t xml:space="preserve">an </w:t>
      </w:r>
      <w:r w:rsidR="00FB040E">
        <w:rPr>
          <w:rFonts w:asciiTheme="minorHAnsi" w:hAnsiTheme="minorHAnsi" w:cstheme="minorBidi"/>
        </w:rPr>
        <w:t>NWI, and experiences from efforts focusing on other ecosystems/biomes</w:t>
      </w:r>
      <w:r w:rsidR="006A05AC" w:rsidRPr="00CD6968">
        <w:rPr>
          <w:rFonts w:asciiTheme="minorHAnsi" w:hAnsiTheme="minorHAnsi" w:cstheme="minorBidi"/>
        </w:rPr>
        <w:t>.</w:t>
      </w:r>
    </w:p>
    <w:p w14:paraId="1BE7E1F4" w14:textId="77777777" w:rsidR="00982729" w:rsidRPr="005273F4" w:rsidRDefault="00982729" w:rsidP="00CD6968">
      <w:pPr>
        <w:pStyle w:val="ListParagraph"/>
        <w:autoSpaceDE w:val="0"/>
        <w:autoSpaceDN w:val="0"/>
        <w:adjustRightInd w:val="0"/>
        <w:ind w:left="426" w:firstLine="0"/>
        <w:rPr>
          <w:rFonts w:asciiTheme="minorHAnsi" w:hAnsiTheme="minorHAnsi" w:cstheme="minorBidi"/>
        </w:rPr>
      </w:pPr>
    </w:p>
    <w:p w14:paraId="486C08D7" w14:textId="77777777" w:rsidR="00935D97" w:rsidRPr="00ED6A4F" w:rsidRDefault="00935D97" w:rsidP="00DA36E1">
      <w:pPr>
        <w:keepNext/>
        <w:rPr>
          <w:bCs/>
          <w:u w:val="single"/>
        </w:rPr>
      </w:pPr>
      <w:r w:rsidRPr="00ED6A4F">
        <w:rPr>
          <w:bCs/>
          <w:u w:val="single"/>
        </w:rPr>
        <w:t xml:space="preserve">Capacity building </w:t>
      </w:r>
    </w:p>
    <w:p w14:paraId="739C0C60" w14:textId="77777777" w:rsidR="00935D97" w:rsidRDefault="00935D97" w:rsidP="00DA36E1">
      <w:pPr>
        <w:pStyle w:val="ListParagraph"/>
        <w:keepNext/>
        <w:autoSpaceDE w:val="0"/>
        <w:autoSpaceDN w:val="0"/>
        <w:adjustRightInd w:val="0"/>
        <w:ind w:left="426" w:firstLine="0"/>
        <w:rPr>
          <w:b/>
        </w:rPr>
      </w:pPr>
    </w:p>
    <w:p w14:paraId="4493AAC6" w14:textId="646983A6" w:rsidR="00926588" w:rsidRPr="00CD6968" w:rsidRDefault="009159A8" w:rsidP="005F17B4">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cstheme="minorHAnsi"/>
        </w:rPr>
        <w:t xml:space="preserve">The </w:t>
      </w:r>
      <w:r w:rsidR="009300C5">
        <w:rPr>
          <w:rFonts w:asciiTheme="minorHAnsi" w:hAnsiTheme="minorHAnsi" w:cstheme="minorHAnsi"/>
        </w:rPr>
        <w:t xml:space="preserve">initial focus of the </w:t>
      </w:r>
      <w:r>
        <w:rPr>
          <w:rFonts w:asciiTheme="minorHAnsi" w:hAnsiTheme="minorHAnsi" w:cstheme="minorHAnsi"/>
        </w:rPr>
        <w:t>Secretariat</w:t>
      </w:r>
      <w:r w:rsidR="00096EC3">
        <w:rPr>
          <w:rFonts w:asciiTheme="minorHAnsi" w:hAnsiTheme="minorHAnsi" w:cstheme="minorHAnsi"/>
        </w:rPr>
        <w:t xml:space="preserve">’s </w:t>
      </w:r>
      <w:r w:rsidR="005C1CF1">
        <w:rPr>
          <w:rFonts w:asciiTheme="minorHAnsi" w:hAnsiTheme="minorHAnsi" w:cstheme="minorHAnsi"/>
        </w:rPr>
        <w:t>capacity building</w:t>
      </w:r>
      <w:r w:rsidR="003B4930">
        <w:rPr>
          <w:rFonts w:asciiTheme="minorHAnsi" w:hAnsiTheme="minorHAnsi" w:cstheme="minorHAnsi"/>
        </w:rPr>
        <w:t xml:space="preserve"> related to NWI</w:t>
      </w:r>
      <w:r w:rsidR="00DA182F">
        <w:rPr>
          <w:rFonts w:asciiTheme="minorHAnsi" w:hAnsiTheme="minorHAnsi" w:cstheme="minorHAnsi"/>
        </w:rPr>
        <w:t>s</w:t>
      </w:r>
      <w:r w:rsidR="00233883">
        <w:rPr>
          <w:rFonts w:asciiTheme="minorHAnsi" w:hAnsiTheme="minorHAnsi" w:cstheme="minorHAnsi"/>
        </w:rPr>
        <w:t xml:space="preserve"> </w:t>
      </w:r>
      <w:r w:rsidR="009300C5">
        <w:rPr>
          <w:rFonts w:asciiTheme="minorHAnsi" w:hAnsiTheme="minorHAnsi" w:cstheme="minorHAnsi"/>
        </w:rPr>
        <w:t>is</w:t>
      </w:r>
      <w:r w:rsidR="007D3EE3">
        <w:rPr>
          <w:rFonts w:asciiTheme="minorHAnsi" w:hAnsiTheme="minorHAnsi" w:cstheme="minorHAnsi"/>
        </w:rPr>
        <w:t xml:space="preserve"> </w:t>
      </w:r>
      <w:r w:rsidR="0017308B">
        <w:rPr>
          <w:rFonts w:asciiTheme="minorHAnsi" w:hAnsiTheme="minorHAnsi" w:cstheme="minorHAnsi"/>
        </w:rPr>
        <w:t>with</w:t>
      </w:r>
      <w:r w:rsidR="003B4930">
        <w:rPr>
          <w:rFonts w:asciiTheme="minorHAnsi" w:hAnsiTheme="minorHAnsi" w:cstheme="minorHAnsi"/>
        </w:rPr>
        <w:t xml:space="preserve"> </w:t>
      </w:r>
      <w:r w:rsidR="00DA182F">
        <w:rPr>
          <w:rFonts w:asciiTheme="minorHAnsi" w:hAnsiTheme="minorHAnsi" w:cstheme="minorHAnsi"/>
        </w:rPr>
        <w:t xml:space="preserve">those </w:t>
      </w:r>
      <w:r w:rsidR="007D3EE3">
        <w:rPr>
          <w:rFonts w:asciiTheme="minorHAnsi" w:hAnsiTheme="minorHAnsi" w:cstheme="minorHAnsi"/>
        </w:rPr>
        <w:t xml:space="preserve">Contracting </w:t>
      </w:r>
      <w:r w:rsidR="003B4930">
        <w:rPr>
          <w:rFonts w:asciiTheme="minorHAnsi" w:hAnsiTheme="minorHAnsi" w:cstheme="minorHAnsi"/>
        </w:rPr>
        <w:t>Parties without a</w:t>
      </w:r>
      <w:r w:rsidR="000156EF">
        <w:rPr>
          <w:rFonts w:asciiTheme="minorHAnsi" w:hAnsiTheme="minorHAnsi" w:cstheme="minorHAnsi"/>
        </w:rPr>
        <w:t>n ongoing</w:t>
      </w:r>
      <w:r w:rsidR="003B4930">
        <w:rPr>
          <w:rFonts w:asciiTheme="minorHAnsi" w:hAnsiTheme="minorHAnsi" w:cstheme="minorHAnsi"/>
        </w:rPr>
        <w:t xml:space="preserve"> NW</w:t>
      </w:r>
      <w:r w:rsidR="008946AA">
        <w:rPr>
          <w:rFonts w:asciiTheme="minorHAnsi" w:hAnsiTheme="minorHAnsi" w:cstheme="minorHAnsi"/>
        </w:rPr>
        <w:t xml:space="preserve">I </w:t>
      </w:r>
      <w:r w:rsidR="000156EF">
        <w:rPr>
          <w:rFonts w:asciiTheme="minorHAnsi" w:hAnsiTheme="minorHAnsi" w:cstheme="minorHAnsi"/>
        </w:rPr>
        <w:t xml:space="preserve">process </w:t>
      </w:r>
      <w:r w:rsidR="008946AA">
        <w:rPr>
          <w:rFonts w:asciiTheme="minorHAnsi" w:hAnsiTheme="minorHAnsi" w:cstheme="minorHAnsi"/>
        </w:rPr>
        <w:t>(</w:t>
      </w:r>
      <w:r w:rsidR="000156EF" w:rsidRPr="00CD6968">
        <w:rPr>
          <w:rFonts w:asciiTheme="minorHAnsi" w:hAnsiTheme="minorHAnsi" w:cstheme="minorHAnsi"/>
        </w:rPr>
        <w:t>26% of the 122 Parties that reported to COP14 have either no</w:t>
      </w:r>
      <w:r w:rsidR="006045E9" w:rsidRPr="00CD6968">
        <w:rPr>
          <w:rFonts w:asciiTheme="minorHAnsi" w:hAnsiTheme="minorHAnsi" w:cstheme="minorHAnsi"/>
        </w:rPr>
        <w:t>t undertaken a</w:t>
      </w:r>
      <w:r w:rsidR="00DA182F">
        <w:rPr>
          <w:rFonts w:asciiTheme="minorHAnsi" w:hAnsiTheme="minorHAnsi" w:cstheme="minorHAnsi"/>
        </w:rPr>
        <w:t>n</w:t>
      </w:r>
      <w:r w:rsidR="000156EF" w:rsidRPr="00CD6968">
        <w:rPr>
          <w:rFonts w:asciiTheme="minorHAnsi" w:hAnsiTheme="minorHAnsi" w:cstheme="minorHAnsi"/>
        </w:rPr>
        <w:t xml:space="preserve"> NWI </w:t>
      </w:r>
      <w:r w:rsidR="006045E9" w:rsidRPr="00CD6968">
        <w:rPr>
          <w:rFonts w:asciiTheme="minorHAnsi" w:hAnsiTheme="minorHAnsi" w:cstheme="minorHAnsi"/>
        </w:rPr>
        <w:t xml:space="preserve">or only planned </w:t>
      </w:r>
      <w:r w:rsidR="00C939BF" w:rsidRPr="00CD6968">
        <w:rPr>
          <w:rFonts w:asciiTheme="minorHAnsi" w:hAnsiTheme="minorHAnsi" w:cstheme="minorHAnsi"/>
        </w:rPr>
        <w:t>i</w:t>
      </w:r>
      <w:r w:rsidR="008F2144">
        <w:rPr>
          <w:rFonts w:asciiTheme="minorHAnsi" w:hAnsiTheme="minorHAnsi" w:cstheme="minorHAnsi"/>
        </w:rPr>
        <w:t>t, see</w:t>
      </w:r>
      <w:r w:rsidR="009B6F49" w:rsidRPr="00CD6968">
        <w:rPr>
          <w:rFonts w:asciiTheme="minorHAnsi" w:hAnsiTheme="minorHAnsi" w:cstheme="minorHAnsi"/>
        </w:rPr>
        <w:t xml:space="preserve"> </w:t>
      </w:r>
      <w:r w:rsidR="00DA182F">
        <w:rPr>
          <w:rFonts w:asciiTheme="minorHAnsi" w:hAnsiTheme="minorHAnsi" w:cstheme="minorHAnsi"/>
        </w:rPr>
        <w:t xml:space="preserve">document </w:t>
      </w:r>
      <w:r w:rsidR="009B6F49">
        <w:t>COP14 Doc.9.1</w:t>
      </w:r>
      <w:r w:rsidR="000156EF" w:rsidRPr="00CD6968">
        <w:rPr>
          <w:rFonts w:asciiTheme="minorHAnsi" w:hAnsiTheme="minorHAnsi" w:cstheme="minorHAnsi"/>
        </w:rPr>
        <w:t>).</w:t>
      </w:r>
      <w:r w:rsidR="008F2144">
        <w:rPr>
          <w:rFonts w:asciiTheme="minorHAnsi" w:hAnsiTheme="minorHAnsi" w:cstheme="minorHAnsi"/>
        </w:rPr>
        <w:t xml:space="preserve"> </w:t>
      </w:r>
      <w:r w:rsidR="008F2144" w:rsidRPr="038F3BC9">
        <w:rPr>
          <w:rFonts w:asciiTheme="minorHAnsi" w:hAnsiTheme="minorHAnsi" w:cstheme="minorBidi"/>
        </w:rPr>
        <w:t>This</w:t>
      </w:r>
      <w:r w:rsidR="008F2144" w:rsidRPr="038F3BC9" w:rsidDel="008F2144">
        <w:rPr>
          <w:rFonts w:asciiTheme="minorHAnsi" w:hAnsiTheme="minorHAnsi" w:cstheme="minorBidi"/>
        </w:rPr>
        <w:t xml:space="preserve"> </w:t>
      </w:r>
      <w:r w:rsidR="008F2144" w:rsidRPr="038F3BC9">
        <w:rPr>
          <w:rFonts w:asciiTheme="minorHAnsi" w:hAnsiTheme="minorHAnsi" w:cstheme="minorBidi"/>
        </w:rPr>
        <w:t xml:space="preserve">aims to support countries to gain knowledge and know-how on how to undertake </w:t>
      </w:r>
      <w:r w:rsidR="00DA182F">
        <w:rPr>
          <w:rFonts w:asciiTheme="minorHAnsi" w:hAnsiTheme="minorHAnsi" w:cstheme="minorBidi"/>
        </w:rPr>
        <w:t>an NWI</w:t>
      </w:r>
      <w:r w:rsidR="008F2144" w:rsidRPr="038F3BC9">
        <w:rPr>
          <w:rFonts w:asciiTheme="minorHAnsi" w:hAnsiTheme="minorHAnsi" w:cstheme="minorBidi"/>
        </w:rPr>
        <w:t xml:space="preserve"> within an appropriate policy, scientific and technical framework. This will ultimately contribute to better capacity to implement the 2030 Agenda, </w:t>
      </w:r>
      <w:r w:rsidR="00DA182F">
        <w:rPr>
          <w:rFonts w:asciiTheme="minorHAnsi" w:hAnsiTheme="minorHAnsi" w:cstheme="minorBidi"/>
        </w:rPr>
        <w:t xml:space="preserve">and </w:t>
      </w:r>
      <w:r w:rsidR="008F2144" w:rsidRPr="038F3BC9">
        <w:rPr>
          <w:rFonts w:asciiTheme="minorHAnsi" w:hAnsiTheme="minorHAnsi" w:cstheme="minorBidi"/>
        </w:rPr>
        <w:t xml:space="preserve">specifically </w:t>
      </w:r>
      <w:r w:rsidR="00DA182F">
        <w:rPr>
          <w:rFonts w:asciiTheme="minorHAnsi" w:hAnsiTheme="minorHAnsi" w:cstheme="minorBidi"/>
        </w:rPr>
        <w:t xml:space="preserve">the </w:t>
      </w:r>
      <w:r w:rsidR="008F2144" w:rsidRPr="038F3BC9">
        <w:rPr>
          <w:rFonts w:asciiTheme="minorHAnsi" w:hAnsiTheme="minorHAnsi" w:cstheme="minorBidi"/>
        </w:rPr>
        <w:t xml:space="preserve">achievement of SDG Goal 6 and tracking </w:t>
      </w:r>
      <w:r w:rsidR="00DA182F">
        <w:rPr>
          <w:rFonts w:asciiTheme="minorHAnsi" w:hAnsiTheme="minorHAnsi" w:cstheme="minorBidi"/>
        </w:rPr>
        <w:t xml:space="preserve">of </w:t>
      </w:r>
      <w:r w:rsidR="008F2144" w:rsidRPr="038F3BC9">
        <w:rPr>
          <w:rFonts w:asciiTheme="minorHAnsi" w:hAnsiTheme="minorHAnsi" w:cstheme="minorBidi"/>
        </w:rPr>
        <w:t xml:space="preserve">SDG </w:t>
      </w:r>
      <w:r w:rsidR="00DA182F">
        <w:rPr>
          <w:rFonts w:asciiTheme="minorHAnsi" w:hAnsiTheme="minorHAnsi" w:cstheme="minorBidi"/>
        </w:rPr>
        <w:t>I</w:t>
      </w:r>
      <w:r w:rsidR="008F2144" w:rsidRPr="038F3BC9">
        <w:rPr>
          <w:rFonts w:asciiTheme="minorHAnsi" w:hAnsiTheme="minorHAnsi" w:cstheme="minorBidi"/>
        </w:rPr>
        <w:t>ndicator 6.6.1, as well as support effective management of wetlands to fulfil their commitments under the Convention</w:t>
      </w:r>
      <w:r w:rsidR="008F2144">
        <w:rPr>
          <w:rFonts w:asciiTheme="minorHAnsi" w:hAnsiTheme="minorHAnsi" w:cstheme="minorBidi"/>
        </w:rPr>
        <w:t xml:space="preserve"> and under other global goals (biodiversity, climate, land degradation neutrality, etc.)</w:t>
      </w:r>
      <w:r w:rsidR="008F2144" w:rsidRPr="038F3BC9">
        <w:rPr>
          <w:rFonts w:asciiTheme="minorHAnsi" w:hAnsiTheme="minorHAnsi" w:cstheme="minorBidi"/>
        </w:rPr>
        <w:t>.</w:t>
      </w:r>
    </w:p>
    <w:p w14:paraId="700B36FB" w14:textId="77777777" w:rsidR="00862BF1" w:rsidRPr="00926588" w:rsidRDefault="00862BF1" w:rsidP="00CD6968">
      <w:pPr>
        <w:pStyle w:val="ListParagraph"/>
        <w:autoSpaceDE w:val="0"/>
        <w:autoSpaceDN w:val="0"/>
        <w:adjustRightInd w:val="0"/>
        <w:ind w:left="426" w:firstLine="0"/>
        <w:rPr>
          <w:rFonts w:asciiTheme="minorHAnsi" w:hAnsiTheme="minorHAnsi" w:cstheme="minorHAnsi"/>
        </w:rPr>
      </w:pPr>
    </w:p>
    <w:p w14:paraId="79493F34" w14:textId="0DCD9C7C" w:rsidR="007824D4" w:rsidRPr="007824D4" w:rsidRDefault="004428E9">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cstheme="minorBidi"/>
        </w:rPr>
        <w:t xml:space="preserve">A </w:t>
      </w:r>
      <w:r w:rsidR="00CA07DD" w:rsidRPr="007824D4">
        <w:rPr>
          <w:rFonts w:asciiTheme="minorHAnsi" w:hAnsiTheme="minorHAnsi" w:cstheme="minorBidi"/>
        </w:rPr>
        <w:t xml:space="preserve">three-year </w:t>
      </w:r>
      <w:r w:rsidR="008F2144" w:rsidRPr="007824D4">
        <w:rPr>
          <w:rFonts w:asciiTheme="minorHAnsi" w:hAnsiTheme="minorHAnsi" w:cstheme="minorBidi"/>
        </w:rPr>
        <w:t>programme consist</w:t>
      </w:r>
      <w:r w:rsidR="0008163D">
        <w:rPr>
          <w:rFonts w:asciiTheme="minorHAnsi" w:hAnsiTheme="minorHAnsi" w:cstheme="minorBidi"/>
        </w:rPr>
        <w:t>ing</w:t>
      </w:r>
      <w:r w:rsidR="008F2144" w:rsidRPr="007824D4">
        <w:rPr>
          <w:rFonts w:asciiTheme="minorHAnsi" w:hAnsiTheme="minorHAnsi" w:cstheme="minorBidi"/>
        </w:rPr>
        <w:t xml:space="preserve"> of a</w:t>
      </w:r>
      <w:r w:rsidR="00CA07DD" w:rsidRPr="007824D4">
        <w:rPr>
          <w:rFonts w:asciiTheme="minorHAnsi" w:hAnsiTheme="minorHAnsi" w:cstheme="minorBidi"/>
        </w:rPr>
        <w:t>nnual</w:t>
      </w:r>
      <w:r w:rsidR="008F2144" w:rsidRPr="007824D4">
        <w:rPr>
          <w:rFonts w:asciiTheme="minorHAnsi" w:hAnsiTheme="minorHAnsi" w:cstheme="minorBidi"/>
        </w:rPr>
        <w:t xml:space="preserve"> training course</w:t>
      </w:r>
      <w:r w:rsidR="00CA07DD" w:rsidRPr="007824D4">
        <w:rPr>
          <w:rFonts w:asciiTheme="minorHAnsi" w:hAnsiTheme="minorHAnsi" w:cstheme="minorBidi"/>
        </w:rPr>
        <w:t>s</w:t>
      </w:r>
      <w:r w:rsidR="008F2144" w:rsidRPr="007824D4">
        <w:rPr>
          <w:rFonts w:asciiTheme="minorHAnsi" w:hAnsiTheme="minorHAnsi" w:cstheme="minorBidi"/>
        </w:rPr>
        <w:t xml:space="preserve"> </w:t>
      </w:r>
      <w:r w:rsidR="00CA07DD" w:rsidRPr="007824D4">
        <w:rPr>
          <w:rFonts w:asciiTheme="minorHAnsi" w:hAnsiTheme="minorHAnsi" w:cstheme="minorBidi"/>
        </w:rPr>
        <w:t xml:space="preserve">and associated training materials </w:t>
      </w:r>
      <w:r w:rsidR="008F2144" w:rsidRPr="007824D4">
        <w:rPr>
          <w:rFonts w:asciiTheme="minorHAnsi" w:hAnsiTheme="minorHAnsi" w:cstheme="minorBidi"/>
        </w:rPr>
        <w:t xml:space="preserve">in the </w:t>
      </w:r>
      <w:r w:rsidR="001D0F83" w:rsidRPr="007824D4">
        <w:rPr>
          <w:rFonts w:asciiTheme="minorHAnsi" w:hAnsiTheme="minorHAnsi" w:cstheme="minorBidi"/>
        </w:rPr>
        <w:t>three official</w:t>
      </w:r>
      <w:r w:rsidR="008F2144" w:rsidRPr="007824D4">
        <w:rPr>
          <w:rFonts w:asciiTheme="minorHAnsi" w:hAnsiTheme="minorHAnsi" w:cstheme="minorBidi"/>
        </w:rPr>
        <w:t xml:space="preserve"> languages</w:t>
      </w:r>
      <w:r w:rsidR="00AC25C6" w:rsidRPr="007824D4">
        <w:rPr>
          <w:rFonts w:asciiTheme="minorHAnsi" w:hAnsiTheme="minorHAnsi" w:cstheme="minorBidi"/>
        </w:rPr>
        <w:t xml:space="preserve"> </w:t>
      </w:r>
      <w:r w:rsidR="00D826D3" w:rsidRPr="007824D4">
        <w:rPr>
          <w:rFonts w:asciiTheme="minorHAnsi" w:hAnsiTheme="minorHAnsi" w:cstheme="minorBidi"/>
        </w:rPr>
        <w:t>of the Convention</w:t>
      </w:r>
      <w:r w:rsidR="0008163D">
        <w:rPr>
          <w:rFonts w:asciiTheme="minorHAnsi" w:hAnsiTheme="minorHAnsi" w:cstheme="minorBidi"/>
        </w:rPr>
        <w:t xml:space="preserve"> is being devel</w:t>
      </w:r>
      <w:r w:rsidR="00E01949">
        <w:rPr>
          <w:rFonts w:asciiTheme="minorHAnsi" w:hAnsiTheme="minorHAnsi" w:cstheme="minorBidi"/>
        </w:rPr>
        <w:t>oped</w:t>
      </w:r>
      <w:r w:rsidR="008F2144" w:rsidRPr="007824D4">
        <w:rPr>
          <w:rFonts w:asciiTheme="minorHAnsi" w:hAnsiTheme="minorHAnsi" w:cstheme="minorBidi"/>
        </w:rPr>
        <w:t>.</w:t>
      </w:r>
      <w:r w:rsidR="00AC25C6" w:rsidRPr="007824D4">
        <w:rPr>
          <w:rFonts w:asciiTheme="minorHAnsi" w:hAnsiTheme="minorHAnsi" w:cstheme="minorBidi"/>
        </w:rPr>
        <w:t xml:space="preserve"> </w:t>
      </w:r>
      <w:r w:rsidR="007824D4">
        <w:t xml:space="preserve">Three training modules will be </w:t>
      </w:r>
      <w:r w:rsidR="00E55207">
        <w:t xml:space="preserve">organized </w:t>
      </w:r>
      <w:r w:rsidR="006A62DC">
        <w:t xml:space="preserve">between </w:t>
      </w:r>
      <w:r w:rsidR="007824D4">
        <w:t>2024</w:t>
      </w:r>
      <w:r w:rsidR="006A62DC">
        <w:t xml:space="preserve"> and </w:t>
      </w:r>
      <w:r w:rsidR="007824D4">
        <w:t>2026, with the following focus:</w:t>
      </w:r>
    </w:p>
    <w:p w14:paraId="0A0AB032" w14:textId="1B49EB0B" w:rsidR="007824D4" w:rsidRPr="004C35D9" w:rsidRDefault="007824D4" w:rsidP="004C35D9">
      <w:pPr>
        <w:pStyle w:val="ListParagraph"/>
        <w:numPr>
          <w:ilvl w:val="0"/>
          <w:numId w:val="35"/>
        </w:numPr>
        <w:ind w:left="851" w:hanging="425"/>
        <w:rPr>
          <w:iCs/>
        </w:rPr>
      </w:pPr>
      <w:r w:rsidRPr="004C35D9">
        <w:rPr>
          <w:iCs/>
        </w:rPr>
        <w:t>Module 1</w:t>
      </w:r>
      <w:r w:rsidR="006A62DC">
        <w:rPr>
          <w:iCs/>
        </w:rPr>
        <w:t>:</w:t>
      </w:r>
      <w:r w:rsidRPr="004C35D9">
        <w:rPr>
          <w:iCs/>
        </w:rPr>
        <w:t xml:space="preserve"> Introduction to </w:t>
      </w:r>
      <w:r w:rsidR="006A62DC">
        <w:rPr>
          <w:iCs/>
        </w:rPr>
        <w:t>n</w:t>
      </w:r>
      <w:r w:rsidRPr="004C35D9">
        <w:rPr>
          <w:iCs/>
        </w:rPr>
        <w:t xml:space="preserve">ational </w:t>
      </w:r>
      <w:r w:rsidR="006A62DC">
        <w:rPr>
          <w:iCs/>
        </w:rPr>
        <w:t>w</w:t>
      </w:r>
      <w:r w:rsidRPr="004C35D9">
        <w:rPr>
          <w:iCs/>
        </w:rPr>
        <w:t xml:space="preserve">etland </w:t>
      </w:r>
      <w:r w:rsidR="006A62DC">
        <w:rPr>
          <w:iCs/>
        </w:rPr>
        <w:t>i</w:t>
      </w:r>
      <w:r w:rsidRPr="004C35D9">
        <w:rPr>
          <w:iCs/>
        </w:rPr>
        <w:t>nventories</w:t>
      </w:r>
      <w:r w:rsidR="006A62DC">
        <w:rPr>
          <w:iCs/>
        </w:rPr>
        <w:t>;</w:t>
      </w:r>
    </w:p>
    <w:p w14:paraId="57161CD8" w14:textId="65747BED" w:rsidR="007824D4" w:rsidRPr="004C35D9" w:rsidRDefault="007824D4" w:rsidP="004C35D9">
      <w:pPr>
        <w:pStyle w:val="ListParagraph"/>
        <w:numPr>
          <w:ilvl w:val="0"/>
          <w:numId w:val="35"/>
        </w:numPr>
        <w:ind w:left="851" w:hanging="425"/>
        <w:rPr>
          <w:iCs/>
        </w:rPr>
      </w:pPr>
      <w:r w:rsidRPr="004C35D9">
        <w:rPr>
          <w:iCs/>
        </w:rPr>
        <w:t>Module 2</w:t>
      </w:r>
      <w:r w:rsidR="006A62DC">
        <w:rPr>
          <w:iCs/>
        </w:rPr>
        <w:t>:</w:t>
      </w:r>
      <w:r w:rsidRPr="004C35D9">
        <w:rPr>
          <w:iCs/>
        </w:rPr>
        <w:t xml:space="preserve"> Earth </w:t>
      </w:r>
      <w:r w:rsidR="006A62DC">
        <w:rPr>
          <w:iCs/>
        </w:rPr>
        <w:t>o</w:t>
      </w:r>
      <w:r w:rsidRPr="004C35D9">
        <w:rPr>
          <w:iCs/>
        </w:rPr>
        <w:t xml:space="preserve">bservation techniques and knowledge: </w:t>
      </w:r>
      <w:r w:rsidR="006A62DC">
        <w:rPr>
          <w:iCs/>
        </w:rPr>
        <w:t>B</w:t>
      </w:r>
      <w:r w:rsidRPr="004C35D9">
        <w:rPr>
          <w:iCs/>
        </w:rPr>
        <w:t xml:space="preserve">est practices to support </w:t>
      </w:r>
      <w:r w:rsidR="006A62DC">
        <w:rPr>
          <w:iCs/>
        </w:rPr>
        <w:t>n</w:t>
      </w:r>
      <w:r w:rsidRPr="004C35D9">
        <w:rPr>
          <w:iCs/>
        </w:rPr>
        <w:t xml:space="preserve">ational </w:t>
      </w:r>
      <w:r w:rsidR="006A62DC">
        <w:rPr>
          <w:iCs/>
        </w:rPr>
        <w:t>w</w:t>
      </w:r>
      <w:r w:rsidRPr="004C35D9">
        <w:rPr>
          <w:iCs/>
        </w:rPr>
        <w:t xml:space="preserve">etland </w:t>
      </w:r>
      <w:r w:rsidR="006A62DC">
        <w:rPr>
          <w:iCs/>
        </w:rPr>
        <w:t>i</w:t>
      </w:r>
      <w:r w:rsidRPr="004C35D9">
        <w:rPr>
          <w:iCs/>
        </w:rPr>
        <w:t>nventories</w:t>
      </w:r>
      <w:r w:rsidR="006A62DC">
        <w:rPr>
          <w:iCs/>
        </w:rPr>
        <w:t>; and</w:t>
      </w:r>
    </w:p>
    <w:p w14:paraId="065D6A88" w14:textId="1F88ECC4" w:rsidR="007824D4" w:rsidRPr="004C35D9" w:rsidRDefault="007824D4" w:rsidP="004C35D9">
      <w:pPr>
        <w:pStyle w:val="ListParagraph"/>
        <w:numPr>
          <w:ilvl w:val="0"/>
          <w:numId w:val="35"/>
        </w:numPr>
        <w:ind w:left="851" w:hanging="425"/>
        <w:rPr>
          <w:iCs/>
        </w:rPr>
      </w:pPr>
      <w:r w:rsidRPr="004C35D9">
        <w:rPr>
          <w:iCs/>
        </w:rPr>
        <w:t>Module 3</w:t>
      </w:r>
      <w:r w:rsidR="006A62DC">
        <w:rPr>
          <w:iCs/>
        </w:rPr>
        <w:t>:</w:t>
      </w:r>
      <w:r w:rsidRPr="004C35D9">
        <w:rPr>
          <w:iCs/>
        </w:rPr>
        <w:t xml:space="preserve"> Long-term ecological knowledge: </w:t>
      </w:r>
      <w:r w:rsidR="006A62DC">
        <w:rPr>
          <w:iCs/>
        </w:rPr>
        <w:t>M</w:t>
      </w:r>
      <w:r w:rsidRPr="004C35D9">
        <w:rPr>
          <w:iCs/>
        </w:rPr>
        <w:t xml:space="preserve">anaging and updating </w:t>
      </w:r>
      <w:r w:rsidR="006A62DC">
        <w:rPr>
          <w:iCs/>
        </w:rPr>
        <w:t>n</w:t>
      </w:r>
      <w:r w:rsidRPr="004C35D9">
        <w:rPr>
          <w:iCs/>
        </w:rPr>
        <w:t xml:space="preserve">ational </w:t>
      </w:r>
      <w:r w:rsidR="006A62DC">
        <w:rPr>
          <w:iCs/>
        </w:rPr>
        <w:t>w</w:t>
      </w:r>
      <w:r w:rsidRPr="004C35D9">
        <w:rPr>
          <w:iCs/>
        </w:rPr>
        <w:t xml:space="preserve">etland </w:t>
      </w:r>
      <w:r w:rsidR="006A62DC">
        <w:rPr>
          <w:iCs/>
        </w:rPr>
        <w:t>i</w:t>
      </w:r>
      <w:r w:rsidRPr="004C35D9">
        <w:rPr>
          <w:iCs/>
        </w:rPr>
        <w:t>nventories.</w:t>
      </w:r>
      <w:r w:rsidR="00442CF9" w:rsidRPr="004C35D9">
        <w:rPr>
          <w:iCs/>
        </w:rPr>
        <w:t xml:space="preserve"> </w:t>
      </w:r>
    </w:p>
    <w:p w14:paraId="48CC91A3" w14:textId="77777777" w:rsidR="00016314" w:rsidRPr="007824D4" w:rsidRDefault="00016314" w:rsidP="00CD6968">
      <w:pPr>
        <w:pStyle w:val="ListParagraph"/>
        <w:autoSpaceDE w:val="0"/>
        <w:autoSpaceDN w:val="0"/>
        <w:adjustRightInd w:val="0"/>
        <w:ind w:left="426" w:firstLine="0"/>
        <w:rPr>
          <w:rFonts w:asciiTheme="minorHAnsi" w:hAnsiTheme="minorHAnsi" w:cstheme="minorHAnsi"/>
        </w:rPr>
      </w:pPr>
    </w:p>
    <w:p w14:paraId="6AFBF6D3" w14:textId="0EE0184C" w:rsidR="00C90623" w:rsidRPr="00C90623" w:rsidRDefault="006A2AA3" w:rsidP="00862BF1">
      <w:pPr>
        <w:pStyle w:val="ListParagraph"/>
        <w:numPr>
          <w:ilvl w:val="0"/>
          <w:numId w:val="30"/>
        </w:numPr>
        <w:autoSpaceDE w:val="0"/>
        <w:autoSpaceDN w:val="0"/>
        <w:adjustRightInd w:val="0"/>
        <w:ind w:left="426" w:hanging="426"/>
        <w:rPr>
          <w:rFonts w:asciiTheme="minorHAnsi" w:hAnsiTheme="minorHAnsi" w:cstheme="minorHAnsi"/>
        </w:rPr>
      </w:pPr>
      <w:r w:rsidRPr="038F3BC9">
        <w:rPr>
          <w:rFonts w:asciiTheme="minorHAnsi" w:hAnsiTheme="minorHAnsi" w:cstheme="minorBidi"/>
        </w:rPr>
        <w:t xml:space="preserve">The Secretariat has joined in partnership with </w:t>
      </w:r>
      <w:r w:rsidR="006A62DC">
        <w:rPr>
          <w:rFonts w:asciiTheme="minorHAnsi" w:hAnsiTheme="minorHAnsi" w:cstheme="minorBidi"/>
        </w:rPr>
        <w:t xml:space="preserve">the </w:t>
      </w:r>
      <w:r w:rsidRPr="038F3BC9">
        <w:rPr>
          <w:rFonts w:asciiTheme="minorHAnsi" w:hAnsiTheme="minorHAnsi" w:cstheme="minorBidi"/>
        </w:rPr>
        <w:t>United Nations Office for Sustainable Development (UNOSD) to implement</w:t>
      </w:r>
      <w:r>
        <w:rPr>
          <w:rFonts w:asciiTheme="minorHAnsi" w:hAnsiTheme="minorHAnsi" w:cstheme="minorBidi"/>
        </w:rPr>
        <w:t xml:space="preserve"> the</w:t>
      </w:r>
      <w:r w:rsidR="008B1122">
        <w:rPr>
          <w:rFonts w:asciiTheme="minorHAnsi" w:hAnsiTheme="minorHAnsi" w:cstheme="minorBidi"/>
        </w:rPr>
        <w:t xml:space="preserve"> </w:t>
      </w:r>
      <w:r w:rsidRPr="038F3BC9">
        <w:rPr>
          <w:rFonts w:asciiTheme="minorHAnsi" w:hAnsiTheme="minorHAnsi" w:cstheme="minorBidi"/>
        </w:rPr>
        <w:t>training programme</w:t>
      </w:r>
      <w:r>
        <w:rPr>
          <w:rFonts w:asciiTheme="minorHAnsi" w:hAnsiTheme="minorHAnsi" w:cstheme="minorBidi"/>
        </w:rPr>
        <w:t xml:space="preserve"> in English</w:t>
      </w:r>
      <w:r w:rsidR="00762EA8">
        <w:rPr>
          <w:rFonts w:asciiTheme="minorHAnsi" w:hAnsiTheme="minorHAnsi" w:cstheme="minorBidi"/>
        </w:rPr>
        <w:t xml:space="preserve"> for </w:t>
      </w:r>
      <w:r w:rsidR="006A62DC">
        <w:rPr>
          <w:rFonts w:asciiTheme="minorHAnsi" w:hAnsiTheme="minorHAnsi" w:cstheme="minorBidi"/>
        </w:rPr>
        <w:t xml:space="preserve">ten </w:t>
      </w:r>
      <w:r w:rsidR="00762EA8">
        <w:rPr>
          <w:rFonts w:asciiTheme="minorHAnsi" w:hAnsiTheme="minorHAnsi" w:cstheme="minorBidi"/>
        </w:rPr>
        <w:t>Contracting Parties</w:t>
      </w:r>
      <w:r>
        <w:rPr>
          <w:rFonts w:asciiTheme="minorHAnsi" w:hAnsiTheme="minorHAnsi" w:cstheme="minorBidi"/>
        </w:rPr>
        <w:t xml:space="preserve">. </w:t>
      </w:r>
      <w:r w:rsidR="008C1A48">
        <w:t>The first course (</w:t>
      </w:r>
      <w:r w:rsidR="000921EE">
        <w:t>M</w:t>
      </w:r>
      <w:r w:rsidR="008C1A48">
        <w:t xml:space="preserve">odule 1) will take place </w:t>
      </w:r>
      <w:r w:rsidR="005376D8">
        <w:t xml:space="preserve">at </w:t>
      </w:r>
      <w:r w:rsidR="000921EE">
        <w:t xml:space="preserve">the </w:t>
      </w:r>
      <w:r w:rsidR="005376D8">
        <w:t xml:space="preserve">National Institute of Ecology </w:t>
      </w:r>
      <w:r w:rsidR="008C1A48">
        <w:t xml:space="preserve">in Seocheon, Republic of Korea, from 9 to 13 September 2024. </w:t>
      </w:r>
      <w:r w:rsidR="007B455E" w:rsidRPr="038F3BC9">
        <w:rPr>
          <w:rFonts w:asciiTheme="minorHAnsi" w:hAnsiTheme="minorHAnsi" w:cstheme="minorBidi"/>
        </w:rPr>
        <w:t xml:space="preserve">The objective of </w:t>
      </w:r>
      <w:r w:rsidR="000921EE">
        <w:rPr>
          <w:rFonts w:asciiTheme="minorHAnsi" w:hAnsiTheme="minorHAnsi" w:cstheme="minorBidi"/>
        </w:rPr>
        <w:t>M</w:t>
      </w:r>
      <w:r w:rsidR="007B455E" w:rsidRPr="038F3BC9">
        <w:rPr>
          <w:rFonts w:asciiTheme="minorHAnsi" w:hAnsiTheme="minorHAnsi" w:cstheme="minorBidi"/>
        </w:rPr>
        <w:t xml:space="preserve">odule 1 is to guide national authorities in elaborating a robust </w:t>
      </w:r>
      <w:r w:rsidR="004C35D9">
        <w:rPr>
          <w:rFonts w:asciiTheme="minorHAnsi" w:hAnsiTheme="minorHAnsi" w:cstheme="minorBidi"/>
        </w:rPr>
        <w:t>NWI</w:t>
      </w:r>
      <w:r w:rsidR="000921EE" w:rsidRPr="038F3BC9">
        <w:rPr>
          <w:rFonts w:asciiTheme="minorHAnsi" w:hAnsiTheme="minorHAnsi" w:cstheme="minorBidi"/>
        </w:rPr>
        <w:t xml:space="preserve"> </w:t>
      </w:r>
      <w:r w:rsidR="007B455E" w:rsidRPr="038F3BC9">
        <w:rPr>
          <w:rFonts w:asciiTheme="minorHAnsi" w:hAnsiTheme="minorHAnsi" w:cstheme="minorBidi"/>
        </w:rPr>
        <w:t xml:space="preserve">development process, </w:t>
      </w:r>
      <w:r w:rsidR="007B455E">
        <w:rPr>
          <w:rFonts w:asciiTheme="minorHAnsi" w:hAnsiTheme="minorHAnsi" w:cstheme="minorBidi"/>
        </w:rPr>
        <w:t>including c</w:t>
      </w:r>
      <w:r w:rsidR="007B455E" w:rsidRPr="038F3BC9">
        <w:rPr>
          <w:rFonts w:asciiTheme="minorHAnsi" w:hAnsiTheme="minorHAnsi" w:cstheme="minorBidi"/>
        </w:rPr>
        <w:t>ollection and management of data</w:t>
      </w:r>
      <w:r w:rsidR="007B455E">
        <w:rPr>
          <w:rFonts w:asciiTheme="minorHAnsi" w:hAnsiTheme="minorHAnsi" w:cstheme="minorBidi"/>
        </w:rPr>
        <w:t xml:space="preserve">, </w:t>
      </w:r>
      <w:r w:rsidR="00CC18C4">
        <w:rPr>
          <w:rFonts w:asciiTheme="minorHAnsi" w:hAnsiTheme="minorHAnsi" w:cstheme="minorBidi"/>
        </w:rPr>
        <w:t xml:space="preserve">and </w:t>
      </w:r>
      <w:r w:rsidR="007B455E" w:rsidRPr="038F3BC9">
        <w:rPr>
          <w:rFonts w:asciiTheme="minorHAnsi" w:hAnsiTheme="minorHAnsi" w:cstheme="minorBidi"/>
        </w:rPr>
        <w:t>an action-oriented data-flow approach with appropriate policy linkages, including with other MEAs’ global goals.</w:t>
      </w:r>
      <w:r w:rsidR="007B455E">
        <w:rPr>
          <w:rFonts w:asciiTheme="minorHAnsi" w:hAnsiTheme="minorHAnsi" w:cstheme="minorBidi"/>
        </w:rPr>
        <w:t xml:space="preserve"> </w:t>
      </w:r>
    </w:p>
    <w:p w14:paraId="5F38E9F9" w14:textId="77777777" w:rsidR="00C90623" w:rsidRPr="00C90623" w:rsidRDefault="00C90623" w:rsidP="00CD6968">
      <w:pPr>
        <w:pStyle w:val="ListParagraph"/>
        <w:autoSpaceDE w:val="0"/>
        <w:autoSpaceDN w:val="0"/>
        <w:adjustRightInd w:val="0"/>
        <w:ind w:left="426" w:firstLine="0"/>
        <w:rPr>
          <w:rFonts w:asciiTheme="minorHAnsi" w:hAnsiTheme="minorHAnsi" w:cstheme="minorHAnsi"/>
        </w:rPr>
      </w:pPr>
    </w:p>
    <w:p w14:paraId="2574CFE6" w14:textId="232EC80C" w:rsidR="00862BF1" w:rsidRPr="00CD6968" w:rsidRDefault="00862BF1" w:rsidP="00CD6968">
      <w:pPr>
        <w:pStyle w:val="ListParagraph"/>
        <w:numPr>
          <w:ilvl w:val="0"/>
          <w:numId w:val="30"/>
        </w:numPr>
        <w:autoSpaceDE w:val="0"/>
        <w:autoSpaceDN w:val="0"/>
        <w:adjustRightInd w:val="0"/>
        <w:ind w:left="426" w:hanging="426"/>
        <w:rPr>
          <w:rFonts w:asciiTheme="minorHAnsi" w:hAnsiTheme="minorHAnsi" w:cstheme="minorHAnsi"/>
        </w:rPr>
      </w:pPr>
      <w:r w:rsidRPr="00CD6968">
        <w:rPr>
          <w:rFonts w:asciiTheme="minorHAnsi" w:hAnsiTheme="minorHAnsi" w:cstheme="minorHAnsi"/>
        </w:rPr>
        <w:t xml:space="preserve">Module 1 will be conducted </w:t>
      </w:r>
      <w:r w:rsidR="005376D8">
        <w:rPr>
          <w:rFonts w:asciiTheme="minorHAnsi" w:hAnsiTheme="minorHAnsi" w:cstheme="minorHAnsi"/>
        </w:rPr>
        <w:t xml:space="preserve">in person </w:t>
      </w:r>
      <w:r w:rsidRPr="00CD6968">
        <w:rPr>
          <w:rFonts w:asciiTheme="minorHAnsi" w:hAnsiTheme="minorHAnsi" w:cstheme="minorHAnsi"/>
        </w:rPr>
        <w:t>in French and Spanish, in 2024 or 2025, thanks to financial support provided by the Government of Norway. Hosting arrangements are to be determined.</w:t>
      </w:r>
      <w:r w:rsidR="00C90623">
        <w:rPr>
          <w:rFonts w:asciiTheme="minorHAnsi" w:hAnsiTheme="minorHAnsi" w:cstheme="minorHAnsi"/>
        </w:rPr>
        <w:t xml:space="preserve"> Additional financial resources are required to implement the full training programme in Spanish and French, and to increase the number of participants in the training</w:t>
      </w:r>
      <w:r w:rsidR="000921EE">
        <w:rPr>
          <w:rFonts w:asciiTheme="minorHAnsi" w:hAnsiTheme="minorHAnsi" w:cstheme="minorHAnsi"/>
        </w:rPr>
        <w:t xml:space="preserve"> programme</w:t>
      </w:r>
      <w:r w:rsidR="00C90623">
        <w:rPr>
          <w:rFonts w:asciiTheme="minorHAnsi" w:hAnsiTheme="minorHAnsi" w:cstheme="minorHAnsi"/>
        </w:rPr>
        <w:t xml:space="preserve">. </w:t>
      </w:r>
    </w:p>
    <w:p w14:paraId="0D586740" w14:textId="77777777" w:rsidR="00862BF1" w:rsidRPr="00CD6968" w:rsidRDefault="00862BF1" w:rsidP="00CD6968">
      <w:pPr>
        <w:pStyle w:val="ListParagraph"/>
        <w:rPr>
          <w:rFonts w:asciiTheme="minorHAnsi" w:hAnsiTheme="minorHAnsi" w:cstheme="minorBidi"/>
        </w:rPr>
      </w:pPr>
    </w:p>
    <w:p w14:paraId="137DBAAD" w14:textId="5BC88B53" w:rsidR="001D0F83" w:rsidRDefault="001D0F83" w:rsidP="001D0F83">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cstheme="minorBidi"/>
        </w:rPr>
        <w:t>The Secretariat will issue a call for application</w:t>
      </w:r>
      <w:r w:rsidR="004A70F7">
        <w:rPr>
          <w:rFonts w:asciiTheme="minorHAnsi" w:hAnsiTheme="minorHAnsi" w:cstheme="minorBidi"/>
        </w:rPr>
        <w:t>s to participate</w:t>
      </w:r>
      <w:r>
        <w:rPr>
          <w:rFonts w:asciiTheme="minorHAnsi" w:hAnsiTheme="minorHAnsi" w:cstheme="minorBidi"/>
        </w:rPr>
        <w:t xml:space="preserve"> during </w:t>
      </w:r>
      <w:r w:rsidR="000921EE">
        <w:rPr>
          <w:rFonts w:asciiTheme="minorHAnsi" w:hAnsiTheme="minorHAnsi" w:cstheme="minorBidi"/>
        </w:rPr>
        <w:t>the s</w:t>
      </w:r>
      <w:r>
        <w:rPr>
          <w:rFonts w:asciiTheme="minorHAnsi" w:hAnsiTheme="minorHAnsi" w:cstheme="minorBidi"/>
        </w:rPr>
        <w:t xml:space="preserve">pring </w:t>
      </w:r>
      <w:r w:rsidR="000921EE">
        <w:rPr>
          <w:rFonts w:asciiTheme="minorHAnsi" w:hAnsiTheme="minorHAnsi" w:cstheme="minorBidi"/>
        </w:rPr>
        <w:t xml:space="preserve">of </w:t>
      </w:r>
      <w:r>
        <w:rPr>
          <w:rFonts w:asciiTheme="minorHAnsi" w:hAnsiTheme="minorHAnsi" w:cstheme="minorBidi"/>
        </w:rPr>
        <w:t>2024</w:t>
      </w:r>
      <w:r w:rsidR="000921EE">
        <w:rPr>
          <w:rFonts w:asciiTheme="minorHAnsi" w:hAnsiTheme="minorHAnsi" w:cstheme="minorBidi"/>
        </w:rPr>
        <w:t>,</w:t>
      </w:r>
      <w:r>
        <w:rPr>
          <w:rFonts w:asciiTheme="minorHAnsi" w:hAnsiTheme="minorHAnsi" w:cstheme="minorBidi"/>
        </w:rPr>
        <w:t xml:space="preserve"> with selection criteria</w:t>
      </w:r>
      <w:r w:rsidR="00256477">
        <w:rPr>
          <w:rFonts w:asciiTheme="minorHAnsi" w:hAnsiTheme="minorHAnsi" w:cstheme="minorBidi"/>
        </w:rPr>
        <w:t xml:space="preserve">. </w:t>
      </w:r>
      <w:r w:rsidRPr="038F3BC9">
        <w:rPr>
          <w:rFonts w:asciiTheme="minorHAnsi" w:hAnsiTheme="minorHAnsi" w:cstheme="minorBidi"/>
        </w:rPr>
        <w:t xml:space="preserve">Participants will be required to enrol for three on-site training modules over three years. </w:t>
      </w:r>
      <w:r w:rsidR="00861F5C">
        <w:rPr>
          <w:rFonts w:asciiTheme="minorHAnsi" w:hAnsiTheme="minorHAnsi" w:cstheme="minorBidi"/>
        </w:rPr>
        <w:t xml:space="preserve">This </w:t>
      </w:r>
      <w:r w:rsidRPr="038F3BC9">
        <w:rPr>
          <w:rFonts w:asciiTheme="minorHAnsi" w:hAnsiTheme="minorHAnsi" w:cstheme="minorBidi"/>
        </w:rPr>
        <w:t xml:space="preserve">will allow participants to progressively deepen knowledge and action on </w:t>
      </w:r>
      <w:r w:rsidR="000921EE">
        <w:rPr>
          <w:rFonts w:asciiTheme="minorHAnsi" w:hAnsiTheme="minorHAnsi" w:cstheme="minorBidi"/>
        </w:rPr>
        <w:t>NWIs</w:t>
      </w:r>
      <w:r w:rsidRPr="038F3BC9">
        <w:rPr>
          <w:rFonts w:asciiTheme="minorHAnsi" w:hAnsiTheme="minorHAnsi" w:cstheme="minorBidi"/>
        </w:rPr>
        <w:t xml:space="preserve">. Participants will be given some form of homework between the on-site sessions, to ensure </w:t>
      </w:r>
      <w:r w:rsidR="000921EE">
        <w:rPr>
          <w:rFonts w:asciiTheme="minorHAnsi" w:hAnsiTheme="minorHAnsi" w:cstheme="minorBidi"/>
        </w:rPr>
        <w:t xml:space="preserve">their </w:t>
      </w:r>
      <w:r w:rsidRPr="038F3BC9">
        <w:rPr>
          <w:rFonts w:asciiTheme="minorHAnsi" w:hAnsiTheme="minorHAnsi" w:cstheme="minorBidi"/>
        </w:rPr>
        <w:t>continued engagement.</w:t>
      </w:r>
      <w:r w:rsidR="00861F5C">
        <w:rPr>
          <w:rFonts w:asciiTheme="minorHAnsi" w:hAnsiTheme="minorHAnsi" w:cstheme="minorBidi"/>
        </w:rPr>
        <w:t xml:space="preserve"> </w:t>
      </w:r>
    </w:p>
    <w:p w14:paraId="596F29B5" w14:textId="77777777" w:rsidR="001D0F83" w:rsidRPr="001D0F83" w:rsidRDefault="001D0F83" w:rsidP="00CD6968">
      <w:pPr>
        <w:pStyle w:val="ListParagraph"/>
        <w:autoSpaceDE w:val="0"/>
        <w:autoSpaceDN w:val="0"/>
        <w:adjustRightInd w:val="0"/>
        <w:ind w:left="426" w:firstLine="0"/>
        <w:rPr>
          <w:rFonts w:asciiTheme="minorHAnsi" w:hAnsiTheme="minorHAnsi" w:cstheme="minorHAnsi"/>
        </w:rPr>
      </w:pPr>
    </w:p>
    <w:p w14:paraId="189FDAB3" w14:textId="59A97D0A" w:rsidR="0035716A" w:rsidRPr="00AC25C6" w:rsidRDefault="0035716A" w:rsidP="0035716A">
      <w:pPr>
        <w:pStyle w:val="ListParagraph"/>
        <w:numPr>
          <w:ilvl w:val="0"/>
          <w:numId w:val="30"/>
        </w:numPr>
        <w:autoSpaceDE w:val="0"/>
        <w:autoSpaceDN w:val="0"/>
        <w:adjustRightInd w:val="0"/>
        <w:ind w:left="426" w:hanging="426"/>
      </w:pPr>
      <w:r>
        <w:t xml:space="preserve">The Secretariat plans to </w:t>
      </w:r>
      <w:r w:rsidR="00815A20">
        <w:t xml:space="preserve">seek </w:t>
      </w:r>
      <w:r>
        <w:t>national experts and STRP members and observers</w:t>
      </w:r>
      <w:r w:rsidR="00815A20">
        <w:t xml:space="preserve"> to act</w:t>
      </w:r>
      <w:r>
        <w:t xml:space="preserve"> as instructors for these three modules. </w:t>
      </w:r>
      <w:r w:rsidR="00815A20">
        <w:t>It</w:t>
      </w:r>
      <w:r>
        <w:t xml:space="preserve"> will also draw upon existing national or regional resources, such as the ones mobili</w:t>
      </w:r>
      <w:r w:rsidR="00815A20">
        <w:t>z</w:t>
      </w:r>
      <w:r>
        <w:t xml:space="preserve">ed for low-cost GIS-based wetland inventories in Myanmar </w:t>
      </w:r>
      <w:r>
        <w:lastRenderedPageBreak/>
        <w:t xml:space="preserve">or Bhutan (see </w:t>
      </w:r>
      <w:r w:rsidRPr="038F3BC9">
        <w:rPr>
          <w:rFonts w:asciiTheme="minorHAnsi" w:hAnsiTheme="minorHAnsi" w:cstheme="minorBidi"/>
        </w:rPr>
        <w:t xml:space="preserve">2020 </w:t>
      </w:r>
      <w:r w:rsidRPr="038F3BC9">
        <w:rPr>
          <w:rFonts w:asciiTheme="minorHAnsi" w:hAnsiTheme="minorHAnsi" w:cstheme="minorBidi"/>
          <w:i/>
          <w:iCs/>
        </w:rPr>
        <w:t>N</w:t>
      </w:r>
      <w:r w:rsidRPr="038F3BC9">
        <w:rPr>
          <w:i/>
          <w:iCs/>
        </w:rPr>
        <w:t>ew Toolkit for National Wetlands Inventories</w:t>
      </w:r>
      <w:r w:rsidRPr="00F1039C">
        <w:t>)</w:t>
      </w:r>
      <w:r>
        <w:t>, or in Africa (</w:t>
      </w:r>
      <w:r w:rsidRPr="00F1039C">
        <w:t>Global Wetland Africa Toolbox)</w:t>
      </w:r>
      <w:r>
        <w:t>.</w:t>
      </w:r>
      <w:r w:rsidRPr="00465892">
        <w:t xml:space="preserve"> </w:t>
      </w:r>
    </w:p>
    <w:p w14:paraId="4795C59E" w14:textId="77777777" w:rsidR="00267D8F" w:rsidRPr="00267D8F" w:rsidRDefault="00267D8F" w:rsidP="00267D8F">
      <w:pPr>
        <w:pStyle w:val="ListParagraph"/>
        <w:autoSpaceDE w:val="0"/>
        <w:autoSpaceDN w:val="0"/>
        <w:adjustRightInd w:val="0"/>
        <w:ind w:left="426" w:firstLine="0"/>
        <w:rPr>
          <w:rFonts w:asciiTheme="minorHAnsi" w:hAnsiTheme="minorHAnsi" w:cstheme="minorHAnsi"/>
        </w:rPr>
      </w:pPr>
    </w:p>
    <w:p w14:paraId="57CB07E7" w14:textId="77777777" w:rsidR="00CA5DD5" w:rsidRPr="00CA5DD5" w:rsidRDefault="0074514D" w:rsidP="00CA5DD5">
      <w:pPr>
        <w:pStyle w:val="ListParagraph"/>
        <w:numPr>
          <w:ilvl w:val="0"/>
          <w:numId w:val="30"/>
        </w:numPr>
        <w:autoSpaceDE w:val="0"/>
        <w:autoSpaceDN w:val="0"/>
        <w:adjustRightInd w:val="0"/>
        <w:ind w:left="426" w:hanging="426"/>
        <w:rPr>
          <w:rFonts w:asciiTheme="minorHAnsi" w:hAnsiTheme="minorHAnsi" w:cstheme="minorHAnsi"/>
        </w:rPr>
      </w:pPr>
      <w:r>
        <w:t>O</w:t>
      </w:r>
      <w:r w:rsidR="00C57ED8">
        <w:t xml:space="preserve">nline </w:t>
      </w:r>
      <w:r w:rsidR="038F3BC9">
        <w:t>training material</w:t>
      </w:r>
      <w:r w:rsidR="00E01949">
        <w:t xml:space="preserve"> based on the above training programme</w:t>
      </w:r>
      <w:r w:rsidR="038F3BC9">
        <w:t xml:space="preserve"> will be </w:t>
      </w:r>
      <w:r w:rsidR="00C57ED8">
        <w:t xml:space="preserve">prepared </w:t>
      </w:r>
      <w:r w:rsidR="038F3BC9">
        <w:t>to be publicly available on the Convention’s website.</w:t>
      </w:r>
      <w:r w:rsidR="00D81D48">
        <w:t xml:space="preserve"> This will allow all Parties to the Convention to access the main substance of the training programme.</w:t>
      </w:r>
    </w:p>
    <w:p w14:paraId="22FB0A07" w14:textId="77777777" w:rsidR="00CA5DD5" w:rsidRPr="00CA5DD5" w:rsidRDefault="00CA5DD5" w:rsidP="00CA5DD5">
      <w:pPr>
        <w:pStyle w:val="ListParagraph"/>
        <w:autoSpaceDE w:val="0"/>
        <w:autoSpaceDN w:val="0"/>
        <w:adjustRightInd w:val="0"/>
        <w:ind w:left="426" w:firstLine="0"/>
        <w:rPr>
          <w:rFonts w:asciiTheme="minorHAnsi" w:hAnsiTheme="minorHAnsi" w:cstheme="minorHAnsi"/>
        </w:rPr>
      </w:pPr>
    </w:p>
    <w:p w14:paraId="3F5F1097" w14:textId="77777777" w:rsidR="00465892" w:rsidRDefault="00892E8C" w:rsidP="00DA36E1">
      <w:pPr>
        <w:keepNext/>
        <w:autoSpaceDE w:val="0"/>
        <w:autoSpaceDN w:val="0"/>
        <w:adjustRightInd w:val="0"/>
        <w:ind w:left="0" w:firstLine="0"/>
        <w:rPr>
          <w:bCs/>
          <w:u w:val="single"/>
        </w:rPr>
      </w:pPr>
      <w:r w:rsidRPr="00ED6A4F">
        <w:rPr>
          <w:bCs/>
          <w:u w:val="single"/>
        </w:rPr>
        <w:t>Implementation support</w:t>
      </w:r>
    </w:p>
    <w:p w14:paraId="3D0C3D0F" w14:textId="77777777" w:rsidR="00442CF9" w:rsidRDefault="00442CF9" w:rsidP="00DA36E1">
      <w:pPr>
        <w:keepNext/>
        <w:autoSpaceDE w:val="0"/>
        <w:autoSpaceDN w:val="0"/>
        <w:adjustRightInd w:val="0"/>
        <w:ind w:left="0" w:firstLine="0"/>
      </w:pPr>
    </w:p>
    <w:p w14:paraId="198F37E0" w14:textId="537F52AC" w:rsidR="00863E88" w:rsidRDefault="004F265B" w:rsidP="00465892">
      <w:pPr>
        <w:pStyle w:val="ListParagraph"/>
        <w:numPr>
          <w:ilvl w:val="0"/>
          <w:numId w:val="30"/>
        </w:numPr>
        <w:autoSpaceDE w:val="0"/>
        <w:autoSpaceDN w:val="0"/>
        <w:adjustRightInd w:val="0"/>
        <w:ind w:left="426" w:hanging="426"/>
      </w:pPr>
      <w:r>
        <w:t>A</w:t>
      </w:r>
      <w:r w:rsidRPr="00AE48B0">
        <w:t xml:space="preserve"> number of key constraints and needs in the development of NWI and their use in monitoring, assessment and reporting can be addressed th</w:t>
      </w:r>
      <w:r w:rsidR="00096675">
        <w:t>r</w:t>
      </w:r>
      <w:bookmarkStart w:id="0" w:name="_GoBack"/>
      <w:bookmarkEnd w:id="0"/>
      <w:r w:rsidRPr="00AE48B0">
        <w:t xml:space="preserve">ough development of an initiative dedicated to </w:t>
      </w:r>
      <w:r>
        <w:t>E</w:t>
      </w:r>
      <w:r w:rsidRPr="00AE48B0">
        <w:t xml:space="preserve">arth </w:t>
      </w:r>
      <w:r w:rsidR="00006BAF">
        <w:t>o</w:t>
      </w:r>
      <w:r w:rsidRPr="00AE48B0">
        <w:t>bservation</w:t>
      </w:r>
      <w:r>
        <w:t xml:space="preserve"> (EO)</w:t>
      </w:r>
      <w:r w:rsidRPr="00AE48B0">
        <w:t xml:space="preserve"> support</w:t>
      </w:r>
      <w:r>
        <w:t>.</w:t>
      </w:r>
    </w:p>
    <w:p w14:paraId="265F5488" w14:textId="77777777" w:rsidR="00863E88" w:rsidRDefault="00863E88" w:rsidP="00CD6968">
      <w:pPr>
        <w:pStyle w:val="ListParagraph"/>
        <w:autoSpaceDE w:val="0"/>
        <w:autoSpaceDN w:val="0"/>
        <w:adjustRightInd w:val="0"/>
        <w:ind w:left="426" w:firstLine="0"/>
      </w:pPr>
    </w:p>
    <w:p w14:paraId="716275B7" w14:textId="3EEC6A65" w:rsidR="00052219" w:rsidRDefault="007029AB" w:rsidP="00052219">
      <w:pPr>
        <w:pStyle w:val="ListParagraph"/>
        <w:numPr>
          <w:ilvl w:val="0"/>
          <w:numId w:val="30"/>
        </w:numPr>
        <w:autoSpaceDE w:val="0"/>
        <w:autoSpaceDN w:val="0"/>
        <w:adjustRightInd w:val="0"/>
        <w:ind w:left="426" w:hanging="426"/>
      </w:pPr>
      <w:r>
        <w:t xml:space="preserve">The Secretariat continues to engage with the GEO Secretariat in relation to the development of </w:t>
      </w:r>
      <w:r w:rsidRPr="00FD2C2D">
        <w:t>a</w:t>
      </w:r>
      <w:r>
        <w:t>n online</w:t>
      </w:r>
      <w:r w:rsidRPr="00FD2C2D">
        <w:t xml:space="preserve"> </w:t>
      </w:r>
      <w:r w:rsidR="0048131C">
        <w:t>“</w:t>
      </w:r>
      <w:r w:rsidRPr="00FD2C2D">
        <w:t>Global Ecosystem Atlas</w:t>
      </w:r>
      <w:r w:rsidR="0048131C">
        <w:t>”</w:t>
      </w:r>
      <w:r>
        <w:t xml:space="preserve"> </w:t>
      </w:r>
      <w:r w:rsidRPr="00AE48B0">
        <w:t xml:space="preserve">based on the IUCN Global Ecosystem Typology. </w:t>
      </w:r>
      <w:r>
        <w:t>A proof-of-concept product is envisaged to be presented at COP16</w:t>
      </w:r>
      <w:r w:rsidR="009A1D84">
        <w:t xml:space="preserve"> of the Convention on Biological Diversity (CBD) </w:t>
      </w:r>
      <w:r>
        <w:t xml:space="preserve">in Cali, Colombia, </w:t>
      </w:r>
      <w:r w:rsidR="00DB593C">
        <w:t xml:space="preserve">from </w:t>
      </w:r>
      <w:r w:rsidRPr="00B81095">
        <w:t>21 October</w:t>
      </w:r>
      <w:r w:rsidR="00DB593C">
        <w:t xml:space="preserve"> to </w:t>
      </w:r>
      <w:r w:rsidRPr="00B81095">
        <w:t>1 November</w:t>
      </w:r>
      <w:r>
        <w:t xml:space="preserve"> 2024.</w:t>
      </w:r>
    </w:p>
    <w:p w14:paraId="785C9D76" w14:textId="77777777" w:rsidR="00052219" w:rsidRDefault="00052219" w:rsidP="00052219">
      <w:pPr>
        <w:pStyle w:val="ListParagraph"/>
        <w:autoSpaceDE w:val="0"/>
        <w:autoSpaceDN w:val="0"/>
        <w:adjustRightInd w:val="0"/>
        <w:ind w:left="426" w:firstLine="0"/>
      </w:pPr>
    </w:p>
    <w:p w14:paraId="0D023419" w14:textId="2394F915" w:rsidR="008237C3" w:rsidRPr="008237C3" w:rsidRDefault="00052219" w:rsidP="008237C3">
      <w:pPr>
        <w:pStyle w:val="ListParagraph"/>
        <w:numPr>
          <w:ilvl w:val="0"/>
          <w:numId w:val="30"/>
        </w:numPr>
        <w:autoSpaceDE w:val="0"/>
        <w:autoSpaceDN w:val="0"/>
        <w:adjustRightInd w:val="0"/>
        <w:ind w:left="426" w:hanging="426"/>
      </w:pPr>
      <w:r w:rsidRPr="00052219">
        <w:rPr>
          <w:rStyle w:val="xapple-tab-span"/>
          <w:rFonts w:eastAsia="Times New Roman"/>
        </w:rPr>
        <w:t xml:space="preserve"> </w:t>
      </w:r>
      <w:r w:rsidRPr="00052219">
        <w:rPr>
          <w:rFonts w:eastAsia="Times New Roman"/>
        </w:rPr>
        <w:t xml:space="preserve">Further to this, the Secretariat identified the possibility to develop an initiative drawing on models provided by existing GEO Flagships (e.g. the GEO Land Degradation Neutrality Flagship (GEO-LDN)). This may, for example, provide access to curated global data on ecosystem extent and change that Contracting Parties may draw on for </w:t>
      </w:r>
      <w:r w:rsidR="00B85178">
        <w:rPr>
          <w:rFonts w:eastAsia="Times New Roman"/>
        </w:rPr>
        <w:t xml:space="preserve">their </w:t>
      </w:r>
      <w:r w:rsidRPr="00052219">
        <w:rPr>
          <w:rFonts w:eastAsia="Times New Roman"/>
        </w:rPr>
        <w:t>national inventory; strengthen inventory of wetland types for which inventory remains limited or challenging; develop technical, methodological</w:t>
      </w:r>
      <w:r w:rsidR="008237C3">
        <w:rPr>
          <w:rFonts w:eastAsia="Times New Roman"/>
        </w:rPr>
        <w:t>,</w:t>
      </w:r>
      <w:r w:rsidRPr="00052219">
        <w:rPr>
          <w:rFonts w:eastAsia="Times New Roman"/>
        </w:rPr>
        <w:t xml:space="preserve"> and other tools and guidance; and provide a community of practice</w:t>
      </w:r>
      <w:r w:rsidRPr="00052219">
        <w:rPr>
          <w:rFonts w:eastAsia="Times New Roman"/>
          <w:color w:val="000000"/>
        </w:rPr>
        <w:t>. </w:t>
      </w:r>
      <w:r w:rsidRPr="00052219">
        <w:rPr>
          <w:rFonts w:eastAsia="Times New Roman"/>
        </w:rPr>
        <w:t xml:space="preserve">The Secretariat will explore such an initiative in close consultation with </w:t>
      </w:r>
      <w:r w:rsidR="00B85178">
        <w:rPr>
          <w:rFonts w:eastAsia="Times New Roman"/>
        </w:rPr>
        <w:t xml:space="preserve">the </w:t>
      </w:r>
      <w:r w:rsidRPr="00052219">
        <w:rPr>
          <w:rFonts w:eastAsia="Times New Roman"/>
        </w:rPr>
        <w:t>STRP, and in collaboration with relevant partners, including through a feasibility study.</w:t>
      </w:r>
    </w:p>
    <w:p w14:paraId="0523723F" w14:textId="77777777" w:rsidR="008237C3" w:rsidRPr="008237C3" w:rsidRDefault="008237C3" w:rsidP="008237C3">
      <w:pPr>
        <w:pStyle w:val="ListParagraph"/>
        <w:autoSpaceDE w:val="0"/>
        <w:autoSpaceDN w:val="0"/>
        <w:adjustRightInd w:val="0"/>
        <w:ind w:left="426" w:firstLine="0"/>
      </w:pPr>
    </w:p>
    <w:p w14:paraId="285B1F11" w14:textId="23FB41EE" w:rsidR="009E2B6D" w:rsidRPr="008237C3" w:rsidRDefault="008237C3" w:rsidP="008237C3">
      <w:pPr>
        <w:pStyle w:val="ListParagraph"/>
        <w:numPr>
          <w:ilvl w:val="0"/>
          <w:numId w:val="30"/>
        </w:numPr>
        <w:autoSpaceDE w:val="0"/>
        <w:autoSpaceDN w:val="0"/>
        <w:adjustRightInd w:val="0"/>
        <w:ind w:left="426" w:hanging="426"/>
        <w:rPr>
          <w:rFonts w:eastAsia="Times New Roman"/>
        </w:rPr>
      </w:pPr>
      <w:r w:rsidRPr="008237C3">
        <w:rPr>
          <w:rFonts w:eastAsia="Times New Roman"/>
        </w:rPr>
        <w:t xml:space="preserve">In addition, some </w:t>
      </w:r>
      <w:r w:rsidR="002F5169" w:rsidRPr="008237C3">
        <w:rPr>
          <w:rFonts w:eastAsia="Times New Roman"/>
        </w:rPr>
        <w:t xml:space="preserve">Contracting </w:t>
      </w:r>
      <w:r w:rsidRPr="008237C3">
        <w:rPr>
          <w:rFonts w:eastAsia="Times New Roman"/>
        </w:rPr>
        <w:t xml:space="preserve">Parties </w:t>
      </w:r>
      <w:r w:rsidR="002F5169">
        <w:rPr>
          <w:rFonts w:eastAsia="Times New Roman"/>
        </w:rPr>
        <w:t xml:space="preserve">in Africa </w:t>
      </w:r>
      <w:r w:rsidRPr="008237C3">
        <w:rPr>
          <w:rFonts w:eastAsia="Times New Roman"/>
        </w:rPr>
        <w:t xml:space="preserve">will benefit from direct technical support that will be provided in the NWI training course 3-year intersessional period. The technical support activities will align with the guidance and capacity-building programmes and will target the group of African Parties </w:t>
      </w:r>
      <w:r w:rsidR="002F5169" w:rsidRPr="008237C3">
        <w:rPr>
          <w:rFonts w:eastAsia="Times New Roman"/>
        </w:rPr>
        <w:t xml:space="preserve">selected </w:t>
      </w:r>
      <w:r w:rsidRPr="008237C3">
        <w:rPr>
          <w:rFonts w:eastAsia="Times New Roman"/>
        </w:rPr>
        <w:t xml:space="preserve">for the training course. The objective is for these Parties to receive concrete support to implement the NWI structured process that will be presented in </w:t>
      </w:r>
      <w:r w:rsidR="002F5169">
        <w:rPr>
          <w:rFonts w:eastAsia="Times New Roman"/>
        </w:rPr>
        <w:t>M</w:t>
      </w:r>
      <w:r w:rsidRPr="008237C3">
        <w:rPr>
          <w:rFonts w:eastAsia="Times New Roman"/>
        </w:rPr>
        <w:t xml:space="preserve">odule 1 of the NWI training course, </w:t>
      </w:r>
      <w:r w:rsidR="002F5169">
        <w:rPr>
          <w:rFonts w:eastAsia="Times New Roman"/>
        </w:rPr>
        <w:t xml:space="preserve">and </w:t>
      </w:r>
      <w:r w:rsidRPr="008237C3">
        <w:rPr>
          <w:rFonts w:eastAsia="Times New Roman"/>
        </w:rPr>
        <w:t xml:space="preserve">to use the NWI common elements (core data sets) and the data management protocols that will be defined within the new guidance material (see </w:t>
      </w:r>
      <w:r w:rsidR="002F5169">
        <w:rPr>
          <w:rFonts w:eastAsia="Times New Roman"/>
        </w:rPr>
        <w:t xml:space="preserve">the </w:t>
      </w:r>
      <w:r w:rsidRPr="008237C3">
        <w:rPr>
          <w:rFonts w:eastAsia="Times New Roman"/>
        </w:rPr>
        <w:t>section on additional guidance above). This dedicated support to NWI implementation will mobilize available resources in national departments, agencies and universities that will be identified by the selected Parties to ensure local appropriation of the NWI process. Existing initiatives and regional resources will be duly consulted, and further institutional arrangements will be concluded, such as with Digital Earth Africa. This technical support activity will be conducted thanks to financial support provided by the Flemish Region in Belgium.</w:t>
      </w:r>
    </w:p>
    <w:p w14:paraId="4AC39CBA" w14:textId="77777777" w:rsidR="00536368" w:rsidRDefault="00536368" w:rsidP="00536368">
      <w:pPr>
        <w:pStyle w:val="ListParagraph"/>
        <w:autoSpaceDE w:val="0"/>
        <w:autoSpaceDN w:val="0"/>
        <w:adjustRightInd w:val="0"/>
        <w:ind w:left="426" w:firstLine="0"/>
        <w:rPr>
          <w:bCs/>
          <w:u w:val="single"/>
        </w:rPr>
      </w:pPr>
    </w:p>
    <w:p w14:paraId="061C5EF3" w14:textId="77777777" w:rsidR="00892E8C" w:rsidRDefault="00892E8C" w:rsidP="00892E8C">
      <w:pPr>
        <w:rPr>
          <w:bCs/>
          <w:u w:val="single"/>
        </w:rPr>
      </w:pPr>
      <w:r w:rsidRPr="00ED6A4F">
        <w:rPr>
          <w:bCs/>
          <w:u w:val="single"/>
        </w:rPr>
        <w:t>Resource mobilization</w:t>
      </w:r>
    </w:p>
    <w:p w14:paraId="0973476E" w14:textId="77777777" w:rsidR="007259FB" w:rsidRDefault="007259FB" w:rsidP="00892E8C">
      <w:pPr>
        <w:rPr>
          <w:bCs/>
          <w:u w:val="single"/>
        </w:rPr>
      </w:pPr>
    </w:p>
    <w:p w14:paraId="2687EE73" w14:textId="791CFA56" w:rsidR="00F00D2F" w:rsidRPr="00F00D2F" w:rsidRDefault="005A2438" w:rsidP="003B1DD7">
      <w:pPr>
        <w:pStyle w:val="ListParagraph"/>
        <w:numPr>
          <w:ilvl w:val="0"/>
          <w:numId w:val="30"/>
        </w:numPr>
        <w:autoSpaceDE w:val="0"/>
        <w:autoSpaceDN w:val="0"/>
        <w:adjustRightInd w:val="0"/>
        <w:ind w:left="426" w:hanging="426"/>
        <w:rPr>
          <w:rFonts w:asciiTheme="minorHAnsi" w:hAnsiTheme="minorHAnsi" w:cstheme="minorHAnsi"/>
        </w:rPr>
      </w:pPr>
      <w:r>
        <w:rPr>
          <w:rFonts w:asciiTheme="minorHAnsi" w:hAnsiTheme="minorHAnsi" w:cstheme="minorBidi"/>
        </w:rPr>
        <w:t xml:space="preserve">Existing secured financial resources allow the Secretariat to undertake </w:t>
      </w:r>
      <w:r w:rsidR="00681BE9">
        <w:rPr>
          <w:rFonts w:asciiTheme="minorHAnsi" w:hAnsiTheme="minorHAnsi" w:cstheme="minorBidi"/>
        </w:rPr>
        <w:t>several</w:t>
      </w:r>
      <w:r>
        <w:rPr>
          <w:rFonts w:asciiTheme="minorHAnsi" w:hAnsiTheme="minorHAnsi" w:cstheme="minorBidi"/>
        </w:rPr>
        <w:t xml:space="preserve"> activities </w:t>
      </w:r>
      <w:r w:rsidR="00681BE9">
        <w:rPr>
          <w:rFonts w:asciiTheme="minorHAnsi" w:hAnsiTheme="minorHAnsi" w:cstheme="minorBidi"/>
        </w:rPr>
        <w:t>of</w:t>
      </w:r>
      <w:r>
        <w:rPr>
          <w:rFonts w:asciiTheme="minorHAnsi" w:hAnsiTheme="minorHAnsi" w:cstheme="minorBidi"/>
        </w:rPr>
        <w:t xml:space="preserve"> the NWI support mechanism</w:t>
      </w:r>
      <w:r w:rsidR="000A7209">
        <w:rPr>
          <w:rFonts w:asciiTheme="minorHAnsi" w:hAnsiTheme="minorHAnsi" w:cstheme="minorBidi"/>
        </w:rPr>
        <w:t xml:space="preserve"> during the upcoming years</w:t>
      </w:r>
      <w:r>
        <w:rPr>
          <w:rFonts w:asciiTheme="minorHAnsi" w:hAnsiTheme="minorHAnsi" w:cstheme="minorBidi"/>
        </w:rPr>
        <w:t xml:space="preserve"> (see Table 1 below). </w:t>
      </w:r>
      <w:r w:rsidR="00CD0CCA">
        <w:rPr>
          <w:rFonts w:asciiTheme="minorHAnsi" w:hAnsiTheme="minorHAnsi" w:cstheme="minorBidi"/>
        </w:rPr>
        <w:t xml:space="preserve">Further development and implementation of the </w:t>
      </w:r>
      <w:r w:rsidR="007B5504">
        <w:rPr>
          <w:rFonts w:asciiTheme="minorHAnsi" w:hAnsiTheme="minorHAnsi" w:cstheme="minorBidi"/>
        </w:rPr>
        <w:t>Secretariat</w:t>
      </w:r>
      <w:r w:rsidR="00CD0CCA">
        <w:rPr>
          <w:rFonts w:asciiTheme="minorHAnsi" w:hAnsiTheme="minorHAnsi" w:cstheme="minorBidi"/>
        </w:rPr>
        <w:t>’s</w:t>
      </w:r>
      <w:r w:rsidR="007B5504">
        <w:rPr>
          <w:rFonts w:asciiTheme="minorHAnsi" w:hAnsiTheme="minorHAnsi" w:cstheme="minorBidi"/>
        </w:rPr>
        <w:t xml:space="preserve"> support </w:t>
      </w:r>
      <w:r w:rsidR="00CD0CCA">
        <w:rPr>
          <w:rFonts w:asciiTheme="minorHAnsi" w:hAnsiTheme="minorHAnsi" w:cstheme="minorBidi"/>
        </w:rPr>
        <w:t xml:space="preserve">to </w:t>
      </w:r>
      <w:r w:rsidR="007B5504">
        <w:rPr>
          <w:rFonts w:asciiTheme="minorHAnsi" w:hAnsiTheme="minorHAnsi" w:cstheme="minorBidi"/>
        </w:rPr>
        <w:t xml:space="preserve">Contracting Parties in developing NWI will </w:t>
      </w:r>
      <w:r w:rsidR="007F3B95">
        <w:rPr>
          <w:rFonts w:asciiTheme="minorHAnsi" w:hAnsiTheme="minorHAnsi" w:cstheme="minorBidi"/>
        </w:rPr>
        <w:t>require additional financial resources</w:t>
      </w:r>
      <w:r w:rsidR="005F4706">
        <w:rPr>
          <w:rFonts w:asciiTheme="minorHAnsi" w:hAnsiTheme="minorHAnsi" w:cstheme="minorBidi"/>
        </w:rPr>
        <w:t xml:space="preserve">, including in relation to </w:t>
      </w:r>
      <w:r w:rsidR="00F44B3F">
        <w:rPr>
          <w:rFonts w:asciiTheme="minorHAnsi" w:hAnsiTheme="minorHAnsi" w:cstheme="minorBidi"/>
        </w:rPr>
        <w:t xml:space="preserve">development of guidance and training materials, </w:t>
      </w:r>
      <w:r w:rsidR="005F4706">
        <w:rPr>
          <w:rFonts w:asciiTheme="minorHAnsi" w:hAnsiTheme="minorHAnsi" w:cstheme="minorBidi"/>
        </w:rPr>
        <w:t>expanding</w:t>
      </w:r>
      <w:r w:rsidR="00AC6DAA">
        <w:rPr>
          <w:rFonts w:asciiTheme="minorHAnsi" w:hAnsiTheme="minorHAnsi" w:cstheme="minorBidi"/>
        </w:rPr>
        <w:t xml:space="preserve"> of</w:t>
      </w:r>
      <w:r w:rsidR="005F4706">
        <w:rPr>
          <w:rFonts w:asciiTheme="minorHAnsi" w:hAnsiTheme="minorHAnsi" w:cstheme="minorBidi"/>
        </w:rPr>
        <w:t xml:space="preserve"> the number of Contracting Parties supported </w:t>
      </w:r>
      <w:r w:rsidR="00F44B3F">
        <w:rPr>
          <w:rFonts w:asciiTheme="minorHAnsi" w:hAnsiTheme="minorHAnsi" w:cstheme="minorBidi"/>
        </w:rPr>
        <w:t xml:space="preserve">through in-person training, and </w:t>
      </w:r>
      <w:r w:rsidR="00480C5D">
        <w:rPr>
          <w:rFonts w:asciiTheme="minorHAnsi" w:hAnsiTheme="minorHAnsi" w:cstheme="minorBidi"/>
        </w:rPr>
        <w:t xml:space="preserve">offering </w:t>
      </w:r>
      <w:r w:rsidR="00AC6DAA">
        <w:rPr>
          <w:rFonts w:asciiTheme="minorHAnsi" w:hAnsiTheme="minorHAnsi" w:cstheme="minorBidi"/>
        </w:rPr>
        <w:t xml:space="preserve">of </w:t>
      </w:r>
      <w:r w:rsidR="00480C5D">
        <w:rPr>
          <w:rFonts w:asciiTheme="minorHAnsi" w:hAnsiTheme="minorHAnsi" w:cstheme="minorBidi"/>
        </w:rPr>
        <w:t>support in all three languages of the Convention</w:t>
      </w:r>
      <w:r w:rsidR="007F3B95">
        <w:rPr>
          <w:rFonts w:asciiTheme="minorHAnsi" w:hAnsiTheme="minorHAnsi" w:cstheme="minorBidi"/>
        </w:rPr>
        <w:t>. The table below offers an indication of the funding requirements</w:t>
      </w:r>
      <w:r w:rsidR="000A7209">
        <w:rPr>
          <w:rFonts w:asciiTheme="minorHAnsi" w:hAnsiTheme="minorHAnsi" w:cstheme="minorBidi"/>
        </w:rPr>
        <w:t xml:space="preserve"> </w:t>
      </w:r>
      <w:r w:rsidR="00AC6DAA">
        <w:rPr>
          <w:rFonts w:asciiTheme="minorHAnsi" w:hAnsiTheme="minorHAnsi" w:cstheme="minorBidi"/>
        </w:rPr>
        <w:t xml:space="preserve">from </w:t>
      </w:r>
      <w:r w:rsidR="000A7209">
        <w:rPr>
          <w:rFonts w:asciiTheme="minorHAnsi" w:hAnsiTheme="minorHAnsi" w:cstheme="minorBidi"/>
        </w:rPr>
        <w:t>2025 to 2029</w:t>
      </w:r>
      <w:r w:rsidR="00F00D2F">
        <w:rPr>
          <w:rFonts w:asciiTheme="minorHAnsi" w:hAnsiTheme="minorHAnsi" w:cstheme="minorBidi"/>
        </w:rPr>
        <w:t xml:space="preserve">. At this stage, these financial requirements are broad estimations that will need further refinements. </w:t>
      </w:r>
    </w:p>
    <w:p w14:paraId="180AB04F" w14:textId="49B57456" w:rsidR="00F00D2F" w:rsidRPr="00DA36E1" w:rsidRDefault="00F00D2F" w:rsidP="00DA36E1">
      <w:pPr>
        <w:keepNext/>
        <w:ind w:left="0" w:firstLine="0"/>
        <w:rPr>
          <w:i/>
        </w:rPr>
      </w:pPr>
      <w:r w:rsidRPr="00DA36E1">
        <w:rPr>
          <w:i/>
        </w:rPr>
        <w:lastRenderedPageBreak/>
        <w:t>Table 1</w:t>
      </w:r>
      <w:r w:rsidR="00AC6DAA">
        <w:rPr>
          <w:i/>
        </w:rPr>
        <w:t>:</w:t>
      </w:r>
      <w:r w:rsidRPr="00DA36E1">
        <w:rPr>
          <w:i/>
        </w:rPr>
        <w:t xml:space="preserve"> </w:t>
      </w:r>
      <w:r w:rsidR="000B10E8" w:rsidRPr="00DA36E1">
        <w:rPr>
          <w:i/>
        </w:rPr>
        <w:t>NWI support mechanism – e</w:t>
      </w:r>
      <w:r w:rsidR="000F684B" w:rsidRPr="00DA36E1">
        <w:rPr>
          <w:i/>
        </w:rPr>
        <w:t>stimation of funding requirements</w:t>
      </w:r>
      <w:r w:rsidR="000B10E8" w:rsidRPr="00DA36E1">
        <w:rPr>
          <w:i/>
        </w:rPr>
        <w:t xml:space="preserve"> for 2025 to 2029</w:t>
      </w:r>
    </w:p>
    <w:tbl>
      <w:tblPr>
        <w:tblStyle w:val="TableGrid"/>
        <w:tblW w:w="9214" w:type="dxa"/>
        <w:tblInd w:w="-5" w:type="dxa"/>
        <w:tblLayout w:type="fixed"/>
        <w:tblCellMar>
          <w:top w:w="28" w:type="dxa"/>
          <w:left w:w="85" w:type="dxa"/>
          <w:bottom w:w="28" w:type="dxa"/>
          <w:right w:w="85" w:type="dxa"/>
        </w:tblCellMar>
        <w:tblLook w:val="04A0" w:firstRow="1" w:lastRow="0" w:firstColumn="1" w:lastColumn="0" w:noHBand="0" w:noVBand="1"/>
      </w:tblPr>
      <w:tblGrid>
        <w:gridCol w:w="1701"/>
        <w:gridCol w:w="2127"/>
        <w:gridCol w:w="1795"/>
        <w:gridCol w:w="1795"/>
        <w:gridCol w:w="1796"/>
      </w:tblGrid>
      <w:tr w:rsidR="00DF3F5C" w:rsidRPr="00DA36E1" w14:paraId="5F4728AA" w14:textId="77777777" w:rsidTr="00DA36E1">
        <w:tc>
          <w:tcPr>
            <w:tcW w:w="1701" w:type="dxa"/>
            <w:shd w:val="clear" w:color="auto" w:fill="DBE5F1" w:themeFill="accent1" w:themeFillTint="33"/>
            <w:vAlign w:val="center"/>
          </w:tcPr>
          <w:p w14:paraId="2C943919" w14:textId="77777777" w:rsidR="00854B30" w:rsidRPr="00DA36E1" w:rsidRDefault="00854B30" w:rsidP="00DA36E1">
            <w:pPr>
              <w:keepNext/>
              <w:ind w:left="0" w:firstLine="0"/>
              <w:jc w:val="center"/>
              <w:rPr>
                <w:b/>
              </w:rPr>
            </w:pPr>
          </w:p>
        </w:tc>
        <w:tc>
          <w:tcPr>
            <w:tcW w:w="2127" w:type="dxa"/>
            <w:shd w:val="clear" w:color="auto" w:fill="DBE5F1" w:themeFill="accent1" w:themeFillTint="33"/>
            <w:vAlign w:val="center"/>
          </w:tcPr>
          <w:p w14:paraId="4D5F3DBC" w14:textId="77777777" w:rsidR="00854B30" w:rsidRPr="00DA36E1" w:rsidRDefault="00854B30" w:rsidP="00DA36E1">
            <w:pPr>
              <w:keepNext/>
              <w:ind w:left="0" w:firstLine="0"/>
              <w:jc w:val="center"/>
              <w:rPr>
                <w:b/>
              </w:rPr>
            </w:pPr>
            <w:r w:rsidRPr="00DA36E1">
              <w:rPr>
                <w:b/>
              </w:rPr>
              <w:t>Aim</w:t>
            </w:r>
          </w:p>
        </w:tc>
        <w:tc>
          <w:tcPr>
            <w:tcW w:w="1795" w:type="dxa"/>
            <w:shd w:val="clear" w:color="auto" w:fill="DBE5F1" w:themeFill="accent1" w:themeFillTint="33"/>
            <w:vAlign w:val="center"/>
          </w:tcPr>
          <w:p w14:paraId="59D04457" w14:textId="77777777" w:rsidR="00854B30" w:rsidRPr="00DA36E1" w:rsidRDefault="00854B30" w:rsidP="00DA36E1">
            <w:pPr>
              <w:keepNext/>
              <w:ind w:left="0" w:firstLine="0"/>
              <w:jc w:val="center"/>
              <w:rPr>
                <w:b/>
              </w:rPr>
            </w:pPr>
            <w:r w:rsidRPr="00DA36E1">
              <w:rPr>
                <w:b/>
              </w:rPr>
              <w:t>Deliverables</w:t>
            </w:r>
          </w:p>
        </w:tc>
        <w:tc>
          <w:tcPr>
            <w:tcW w:w="1795" w:type="dxa"/>
            <w:shd w:val="clear" w:color="auto" w:fill="DBE5F1" w:themeFill="accent1" w:themeFillTint="33"/>
            <w:vAlign w:val="center"/>
          </w:tcPr>
          <w:p w14:paraId="25DA9ECA" w14:textId="77777777" w:rsidR="00854B30" w:rsidRPr="00DA36E1" w:rsidRDefault="00854B30" w:rsidP="00DA36E1">
            <w:pPr>
              <w:keepNext/>
              <w:ind w:left="0" w:firstLine="0"/>
              <w:jc w:val="center"/>
              <w:rPr>
                <w:b/>
              </w:rPr>
            </w:pPr>
            <w:r w:rsidRPr="00DA36E1">
              <w:rPr>
                <w:b/>
              </w:rPr>
              <w:t>Secured funding</w:t>
            </w:r>
            <w:r w:rsidR="008867BA" w:rsidRPr="00DA36E1">
              <w:rPr>
                <w:b/>
              </w:rPr>
              <w:t xml:space="preserve"> (in CHF)</w:t>
            </w:r>
          </w:p>
        </w:tc>
        <w:tc>
          <w:tcPr>
            <w:tcW w:w="1796" w:type="dxa"/>
            <w:shd w:val="clear" w:color="auto" w:fill="DBE5F1" w:themeFill="accent1" w:themeFillTint="33"/>
            <w:vAlign w:val="center"/>
          </w:tcPr>
          <w:p w14:paraId="4F0A7569" w14:textId="63E09872" w:rsidR="00854B30" w:rsidRPr="00DA36E1" w:rsidRDefault="00854B30" w:rsidP="00DA36E1">
            <w:pPr>
              <w:keepNext/>
              <w:ind w:left="0" w:firstLine="0"/>
              <w:jc w:val="center"/>
              <w:rPr>
                <w:b/>
              </w:rPr>
            </w:pPr>
            <w:r w:rsidRPr="00DA36E1">
              <w:rPr>
                <w:b/>
              </w:rPr>
              <w:t>Funding requirements</w:t>
            </w:r>
            <w:r w:rsidR="00264968" w:rsidRPr="00DA36E1">
              <w:rPr>
                <w:b/>
              </w:rPr>
              <w:t xml:space="preserve"> for 2025-2029</w:t>
            </w:r>
            <w:r w:rsidR="008867BA" w:rsidRPr="00DA36E1">
              <w:rPr>
                <w:b/>
              </w:rPr>
              <w:t xml:space="preserve"> (CHF)</w:t>
            </w:r>
          </w:p>
        </w:tc>
      </w:tr>
      <w:tr w:rsidR="00763DA6" w:rsidRPr="003F00E3" w14:paraId="747E2B4E" w14:textId="77777777" w:rsidTr="00DA36E1">
        <w:tc>
          <w:tcPr>
            <w:tcW w:w="1701" w:type="dxa"/>
            <w:vMerge w:val="restart"/>
          </w:tcPr>
          <w:p w14:paraId="47EFF4B3" w14:textId="77777777" w:rsidR="00763DA6" w:rsidRPr="003F00E3" w:rsidRDefault="00763DA6" w:rsidP="00763DA6">
            <w:pPr>
              <w:ind w:left="0" w:firstLine="0"/>
            </w:pPr>
            <w:r w:rsidRPr="003F00E3">
              <w:t>Guidance material</w:t>
            </w:r>
          </w:p>
        </w:tc>
        <w:tc>
          <w:tcPr>
            <w:tcW w:w="2127" w:type="dxa"/>
          </w:tcPr>
          <w:p w14:paraId="5B8B42EE" w14:textId="77777777" w:rsidR="00763DA6" w:rsidRPr="003F00E3" w:rsidRDefault="005A2438" w:rsidP="00763DA6">
            <w:pPr>
              <w:ind w:left="0" w:firstLine="0"/>
            </w:pPr>
            <w:r w:rsidRPr="003F00E3">
              <w:rPr>
                <w:rFonts w:asciiTheme="minorHAnsi" w:hAnsiTheme="minorHAnsi" w:cstheme="minorBidi"/>
              </w:rPr>
              <w:t xml:space="preserve">Increase policy and institutional relevance of NWI process </w:t>
            </w:r>
          </w:p>
        </w:tc>
        <w:tc>
          <w:tcPr>
            <w:tcW w:w="1795" w:type="dxa"/>
          </w:tcPr>
          <w:p w14:paraId="08937E61" w14:textId="77777777" w:rsidR="005A2438" w:rsidRPr="005A2438" w:rsidRDefault="005A2438" w:rsidP="00763DA6">
            <w:pPr>
              <w:ind w:left="0" w:firstLine="0"/>
              <w:rPr>
                <w:rFonts w:asciiTheme="minorHAnsi" w:hAnsiTheme="minorHAnsi" w:cstheme="minorBidi"/>
              </w:rPr>
            </w:pPr>
            <w:r>
              <w:rPr>
                <w:rFonts w:asciiTheme="minorHAnsi" w:hAnsiTheme="minorHAnsi" w:cstheme="minorBidi"/>
              </w:rPr>
              <w:t xml:space="preserve">Definition of common elements of NWI, including </w:t>
            </w:r>
            <w:r w:rsidRPr="00CA03FB">
              <w:rPr>
                <w:rFonts w:asciiTheme="minorHAnsi" w:hAnsiTheme="minorHAnsi" w:cstheme="minorBidi"/>
              </w:rPr>
              <w:t>core</w:t>
            </w:r>
            <w:r>
              <w:rPr>
                <w:rFonts w:asciiTheme="minorHAnsi" w:hAnsiTheme="minorHAnsi" w:cstheme="minorBidi"/>
              </w:rPr>
              <w:t xml:space="preserve"> </w:t>
            </w:r>
            <w:r w:rsidRPr="00CA03FB">
              <w:rPr>
                <w:rFonts w:asciiTheme="minorHAnsi" w:hAnsiTheme="minorHAnsi" w:cstheme="minorBidi"/>
              </w:rPr>
              <w:t>data</w:t>
            </w:r>
            <w:r>
              <w:rPr>
                <w:rFonts w:asciiTheme="minorHAnsi" w:hAnsiTheme="minorHAnsi" w:cstheme="minorBidi"/>
              </w:rPr>
              <w:t>/indicators</w:t>
            </w:r>
          </w:p>
        </w:tc>
        <w:tc>
          <w:tcPr>
            <w:tcW w:w="1795" w:type="dxa"/>
          </w:tcPr>
          <w:p w14:paraId="1D640185" w14:textId="77777777" w:rsidR="00763DA6" w:rsidRPr="003F00E3" w:rsidRDefault="00763DA6" w:rsidP="00763DA6">
            <w:pPr>
              <w:ind w:left="0" w:firstLine="0"/>
            </w:pPr>
            <w:r>
              <w:t>4</w:t>
            </w:r>
            <w:r w:rsidRPr="003F00E3">
              <w:t>0,000</w:t>
            </w:r>
          </w:p>
        </w:tc>
        <w:tc>
          <w:tcPr>
            <w:tcW w:w="1796" w:type="dxa"/>
          </w:tcPr>
          <w:p w14:paraId="209AFA39" w14:textId="77777777" w:rsidR="00763DA6" w:rsidRPr="003F00E3" w:rsidRDefault="00763DA6" w:rsidP="00763DA6">
            <w:pPr>
              <w:ind w:left="0" w:firstLine="0"/>
            </w:pPr>
          </w:p>
        </w:tc>
      </w:tr>
      <w:tr w:rsidR="00763DA6" w:rsidRPr="003F00E3" w14:paraId="610B84BF" w14:textId="77777777" w:rsidTr="00DA36E1">
        <w:tc>
          <w:tcPr>
            <w:tcW w:w="1701" w:type="dxa"/>
            <w:vMerge/>
          </w:tcPr>
          <w:p w14:paraId="27503DEF" w14:textId="77777777" w:rsidR="00763DA6" w:rsidRPr="00CD6968" w:rsidRDefault="00763DA6" w:rsidP="00763DA6">
            <w:pPr>
              <w:ind w:left="0" w:firstLine="0"/>
            </w:pPr>
          </w:p>
        </w:tc>
        <w:tc>
          <w:tcPr>
            <w:tcW w:w="2127" w:type="dxa"/>
          </w:tcPr>
          <w:p w14:paraId="4C64B132" w14:textId="77777777" w:rsidR="00763DA6" w:rsidRPr="003F00E3" w:rsidRDefault="005A2438" w:rsidP="00763DA6">
            <w:pPr>
              <w:autoSpaceDE w:val="0"/>
              <w:autoSpaceDN w:val="0"/>
              <w:adjustRightInd w:val="0"/>
              <w:ind w:left="0" w:firstLine="0"/>
              <w:rPr>
                <w:rFonts w:asciiTheme="minorHAnsi" w:hAnsiTheme="minorHAnsi" w:cstheme="minorBidi"/>
              </w:rPr>
            </w:pPr>
            <w:r w:rsidRPr="003F00E3">
              <w:rPr>
                <w:rFonts w:asciiTheme="minorHAnsi" w:hAnsiTheme="minorHAnsi" w:cstheme="minorBidi"/>
              </w:rPr>
              <w:t>Increase NWI data quality, consistency, and interoperability</w:t>
            </w:r>
          </w:p>
        </w:tc>
        <w:tc>
          <w:tcPr>
            <w:tcW w:w="1795" w:type="dxa"/>
          </w:tcPr>
          <w:p w14:paraId="4DEEADEB" w14:textId="77777777" w:rsidR="005A2438" w:rsidRPr="00CD6968" w:rsidRDefault="005A2438" w:rsidP="00763DA6">
            <w:pPr>
              <w:ind w:left="0" w:firstLine="0"/>
            </w:pPr>
            <w:r w:rsidRPr="003F00E3">
              <w:rPr>
                <w:rFonts w:asciiTheme="minorHAnsi" w:hAnsiTheme="minorHAnsi" w:cstheme="minorBidi"/>
              </w:rPr>
              <w:t>NWI data management protocols guidance</w:t>
            </w:r>
          </w:p>
        </w:tc>
        <w:tc>
          <w:tcPr>
            <w:tcW w:w="1795" w:type="dxa"/>
          </w:tcPr>
          <w:p w14:paraId="5892F9A5" w14:textId="77777777" w:rsidR="00763DA6" w:rsidRPr="00CD6968" w:rsidRDefault="00763DA6" w:rsidP="00763DA6">
            <w:pPr>
              <w:ind w:left="0" w:firstLine="0"/>
            </w:pPr>
            <w:r>
              <w:t>4</w:t>
            </w:r>
            <w:r w:rsidRPr="00CD6968">
              <w:t>0,000</w:t>
            </w:r>
          </w:p>
        </w:tc>
        <w:tc>
          <w:tcPr>
            <w:tcW w:w="1796" w:type="dxa"/>
          </w:tcPr>
          <w:p w14:paraId="198010A7" w14:textId="77777777" w:rsidR="00763DA6" w:rsidRPr="00CD6968" w:rsidRDefault="00763DA6" w:rsidP="00763DA6">
            <w:pPr>
              <w:ind w:left="0" w:firstLine="0"/>
            </w:pPr>
          </w:p>
        </w:tc>
      </w:tr>
      <w:tr w:rsidR="00763DA6" w:rsidRPr="003F00E3" w14:paraId="29948AE4" w14:textId="77777777" w:rsidTr="00DA36E1">
        <w:tc>
          <w:tcPr>
            <w:tcW w:w="1701" w:type="dxa"/>
            <w:vMerge/>
          </w:tcPr>
          <w:p w14:paraId="11F0886E" w14:textId="77777777" w:rsidR="00763DA6" w:rsidRPr="00CD6968" w:rsidRDefault="00763DA6" w:rsidP="00763DA6">
            <w:pPr>
              <w:ind w:left="0" w:firstLine="0"/>
            </w:pPr>
          </w:p>
        </w:tc>
        <w:tc>
          <w:tcPr>
            <w:tcW w:w="2127" w:type="dxa"/>
          </w:tcPr>
          <w:p w14:paraId="53AE8CCC" w14:textId="77777777" w:rsidR="00763DA6" w:rsidRPr="003F00E3" w:rsidRDefault="00763DA6" w:rsidP="00763DA6">
            <w:pPr>
              <w:ind w:left="0" w:firstLine="0"/>
            </w:pPr>
            <w:r w:rsidRPr="003F00E3">
              <w:t>Strengthen roles and responsibilities in NWI process</w:t>
            </w:r>
          </w:p>
        </w:tc>
        <w:tc>
          <w:tcPr>
            <w:tcW w:w="1795" w:type="dxa"/>
          </w:tcPr>
          <w:p w14:paraId="6A5C47B9" w14:textId="77777777" w:rsidR="00763DA6" w:rsidRPr="00CD6968" w:rsidRDefault="00763DA6" w:rsidP="00763DA6">
            <w:pPr>
              <w:ind w:left="0" w:firstLine="0"/>
            </w:pPr>
            <w:r w:rsidRPr="003F00E3">
              <w:rPr>
                <w:rFonts w:asciiTheme="minorHAnsi" w:hAnsiTheme="minorHAnsi" w:cstheme="minorBidi"/>
              </w:rPr>
              <w:t>NWI structured process guidance</w:t>
            </w:r>
          </w:p>
        </w:tc>
        <w:tc>
          <w:tcPr>
            <w:tcW w:w="1795" w:type="dxa"/>
          </w:tcPr>
          <w:p w14:paraId="71386756" w14:textId="77777777" w:rsidR="00763DA6" w:rsidRPr="00CD6968" w:rsidRDefault="00763DA6" w:rsidP="00763DA6">
            <w:pPr>
              <w:ind w:left="0" w:firstLine="0"/>
            </w:pPr>
          </w:p>
        </w:tc>
        <w:tc>
          <w:tcPr>
            <w:tcW w:w="1796" w:type="dxa"/>
          </w:tcPr>
          <w:p w14:paraId="1BE133FF" w14:textId="77777777" w:rsidR="00763DA6" w:rsidRPr="00CD6968" w:rsidRDefault="005801A1" w:rsidP="00763DA6">
            <w:pPr>
              <w:ind w:left="0" w:firstLine="0"/>
            </w:pPr>
            <w:r>
              <w:t>5</w:t>
            </w:r>
            <w:r w:rsidR="00763DA6" w:rsidRPr="00CD6968">
              <w:t>0,000</w:t>
            </w:r>
          </w:p>
        </w:tc>
      </w:tr>
      <w:tr w:rsidR="00763DA6" w14:paraId="2295C556" w14:textId="77777777" w:rsidTr="00DA36E1">
        <w:tc>
          <w:tcPr>
            <w:tcW w:w="1701" w:type="dxa"/>
            <w:vMerge w:val="restart"/>
          </w:tcPr>
          <w:p w14:paraId="42A10AB8" w14:textId="77777777" w:rsidR="00763DA6" w:rsidRPr="00CD6968" w:rsidRDefault="00763DA6" w:rsidP="00763DA6">
            <w:pPr>
              <w:ind w:left="0" w:firstLine="0"/>
            </w:pPr>
            <w:r w:rsidRPr="00CD6968">
              <w:t>Capacity building</w:t>
            </w:r>
          </w:p>
        </w:tc>
        <w:tc>
          <w:tcPr>
            <w:tcW w:w="2127" w:type="dxa"/>
          </w:tcPr>
          <w:p w14:paraId="37251008" w14:textId="77777777" w:rsidR="00763DA6" w:rsidRPr="003F00E3" w:rsidRDefault="00763DA6" w:rsidP="00763DA6">
            <w:pPr>
              <w:ind w:left="0" w:firstLine="0"/>
            </w:pPr>
            <w:r w:rsidRPr="003F00E3">
              <w:t>Strengthen capacities to develop a complete NWI process</w:t>
            </w:r>
          </w:p>
        </w:tc>
        <w:tc>
          <w:tcPr>
            <w:tcW w:w="1795" w:type="dxa"/>
          </w:tcPr>
          <w:p w14:paraId="23E4DEEC" w14:textId="513CE068" w:rsidR="00763DA6" w:rsidRPr="003F00E3" w:rsidRDefault="00763DA6" w:rsidP="00763DA6">
            <w:pPr>
              <w:ind w:left="0" w:firstLine="0"/>
            </w:pPr>
            <w:r w:rsidRPr="003F00E3">
              <w:t xml:space="preserve">Module 1 </w:t>
            </w:r>
            <w:r w:rsidR="00AC6DAA">
              <w:br/>
              <w:t>in-person</w:t>
            </w:r>
            <w:r w:rsidR="00AC6DAA" w:rsidRPr="003F00E3">
              <w:t xml:space="preserve"> </w:t>
            </w:r>
            <w:r w:rsidRPr="003F00E3">
              <w:t>training course</w:t>
            </w:r>
          </w:p>
        </w:tc>
        <w:tc>
          <w:tcPr>
            <w:tcW w:w="1795" w:type="dxa"/>
          </w:tcPr>
          <w:p w14:paraId="1E48B94F" w14:textId="77777777" w:rsidR="00763DA6" w:rsidRPr="003F00E3" w:rsidRDefault="00763DA6" w:rsidP="00763DA6">
            <w:pPr>
              <w:ind w:left="0" w:firstLine="0"/>
            </w:pPr>
            <w:r w:rsidRPr="003F00E3">
              <w:t>60,000 for EN session</w:t>
            </w:r>
          </w:p>
          <w:p w14:paraId="66F9E0AA" w14:textId="77777777" w:rsidR="00763DA6" w:rsidRPr="003F00E3" w:rsidRDefault="00763DA6" w:rsidP="00763DA6">
            <w:pPr>
              <w:ind w:left="0" w:firstLine="0"/>
            </w:pPr>
            <w:r w:rsidRPr="003F00E3">
              <w:t>1</w:t>
            </w:r>
            <w:r>
              <w:t>20</w:t>
            </w:r>
            <w:r w:rsidRPr="003F00E3">
              <w:t>,000 for FR and SP sessions</w:t>
            </w:r>
          </w:p>
        </w:tc>
        <w:tc>
          <w:tcPr>
            <w:tcW w:w="1796" w:type="dxa"/>
          </w:tcPr>
          <w:p w14:paraId="1B2CD937" w14:textId="77777777" w:rsidR="00763DA6" w:rsidRPr="003F00E3" w:rsidRDefault="00763DA6" w:rsidP="00763DA6">
            <w:pPr>
              <w:ind w:left="0" w:firstLine="0"/>
            </w:pPr>
          </w:p>
        </w:tc>
      </w:tr>
      <w:tr w:rsidR="00763DA6" w14:paraId="7D58BE5B" w14:textId="77777777" w:rsidTr="00DA36E1">
        <w:tc>
          <w:tcPr>
            <w:tcW w:w="1701" w:type="dxa"/>
            <w:vMerge/>
          </w:tcPr>
          <w:p w14:paraId="66C02A1D" w14:textId="77777777" w:rsidR="00763DA6" w:rsidRPr="00CD6968" w:rsidRDefault="00763DA6" w:rsidP="00763DA6">
            <w:pPr>
              <w:ind w:left="0" w:firstLine="0"/>
            </w:pPr>
          </w:p>
        </w:tc>
        <w:tc>
          <w:tcPr>
            <w:tcW w:w="2127" w:type="dxa"/>
          </w:tcPr>
          <w:p w14:paraId="751C8B60" w14:textId="77777777" w:rsidR="00763DA6" w:rsidRPr="003F00E3" w:rsidRDefault="00763DA6" w:rsidP="00763DA6">
            <w:pPr>
              <w:ind w:left="0" w:firstLine="0"/>
            </w:pPr>
            <w:r w:rsidRPr="003F00E3">
              <w:t>Increase appropriate use of EO techniques</w:t>
            </w:r>
          </w:p>
        </w:tc>
        <w:tc>
          <w:tcPr>
            <w:tcW w:w="1795" w:type="dxa"/>
          </w:tcPr>
          <w:p w14:paraId="631BD0D8" w14:textId="2779D577" w:rsidR="00763DA6" w:rsidRPr="003F00E3" w:rsidRDefault="00763DA6" w:rsidP="00763DA6">
            <w:pPr>
              <w:ind w:left="0" w:firstLine="0"/>
            </w:pPr>
            <w:r w:rsidRPr="003F00E3">
              <w:t xml:space="preserve">Module 2 </w:t>
            </w:r>
            <w:r w:rsidR="00AC6DAA">
              <w:br/>
              <w:t>in-person</w:t>
            </w:r>
            <w:r w:rsidR="00AC6DAA" w:rsidRPr="003F00E3" w:rsidDel="00AC6DAA">
              <w:t xml:space="preserve"> </w:t>
            </w:r>
            <w:r w:rsidRPr="003F00E3">
              <w:t>training course</w:t>
            </w:r>
          </w:p>
        </w:tc>
        <w:tc>
          <w:tcPr>
            <w:tcW w:w="1795" w:type="dxa"/>
          </w:tcPr>
          <w:p w14:paraId="3D27C8C2" w14:textId="77777777" w:rsidR="00763DA6" w:rsidRPr="003F00E3" w:rsidRDefault="00763DA6" w:rsidP="00763DA6">
            <w:pPr>
              <w:ind w:left="0" w:firstLine="0"/>
            </w:pPr>
            <w:r w:rsidRPr="003F00E3">
              <w:t>60,000 for EN session</w:t>
            </w:r>
          </w:p>
          <w:p w14:paraId="3A4D8F99" w14:textId="77777777" w:rsidR="00763DA6" w:rsidRPr="003F00E3" w:rsidRDefault="00763DA6" w:rsidP="00763DA6">
            <w:pPr>
              <w:ind w:left="0" w:firstLine="0"/>
            </w:pPr>
          </w:p>
        </w:tc>
        <w:tc>
          <w:tcPr>
            <w:tcW w:w="1796" w:type="dxa"/>
          </w:tcPr>
          <w:p w14:paraId="4C8AA13F" w14:textId="77777777" w:rsidR="00763DA6" w:rsidRPr="003F00E3" w:rsidRDefault="00763DA6" w:rsidP="00763DA6">
            <w:pPr>
              <w:ind w:left="0" w:firstLine="0"/>
            </w:pPr>
            <w:r w:rsidRPr="003F00E3">
              <w:t>1</w:t>
            </w:r>
            <w:r>
              <w:t>2</w:t>
            </w:r>
            <w:r w:rsidRPr="003F00E3">
              <w:t>0,000 for FR and SP sessions</w:t>
            </w:r>
          </w:p>
        </w:tc>
      </w:tr>
      <w:tr w:rsidR="00763DA6" w14:paraId="74E6AD78" w14:textId="77777777" w:rsidTr="00DA36E1">
        <w:tc>
          <w:tcPr>
            <w:tcW w:w="1701" w:type="dxa"/>
            <w:vMerge/>
          </w:tcPr>
          <w:p w14:paraId="508BAC68" w14:textId="77777777" w:rsidR="00763DA6" w:rsidRPr="00CD6968" w:rsidRDefault="00763DA6" w:rsidP="00763DA6">
            <w:pPr>
              <w:ind w:left="0" w:firstLine="0"/>
            </w:pPr>
          </w:p>
        </w:tc>
        <w:tc>
          <w:tcPr>
            <w:tcW w:w="2127" w:type="dxa"/>
          </w:tcPr>
          <w:p w14:paraId="1961FBA8" w14:textId="77777777" w:rsidR="00763DA6" w:rsidRPr="003F00E3" w:rsidRDefault="00763DA6" w:rsidP="00763DA6">
            <w:pPr>
              <w:ind w:left="0" w:firstLine="0"/>
            </w:pPr>
            <w:r w:rsidRPr="003F00E3">
              <w:t>Improve updates of NWI</w:t>
            </w:r>
          </w:p>
        </w:tc>
        <w:tc>
          <w:tcPr>
            <w:tcW w:w="1795" w:type="dxa"/>
          </w:tcPr>
          <w:p w14:paraId="5F0028C2" w14:textId="5B0FF185" w:rsidR="00763DA6" w:rsidRPr="003F00E3" w:rsidRDefault="00763DA6" w:rsidP="00763DA6">
            <w:pPr>
              <w:ind w:left="0" w:firstLine="0"/>
            </w:pPr>
            <w:r w:rsidRPr="003F00E3">
              <w:t>Module 3</w:t>
            </w:r>
            <w:r w:rsidR="00AC6DAA">
              <w:br/>
              <w:t>in-person</w:t>
            </w:r>
            <w:r w:rsidR="00AC6DAA" w:rsidRPr="003F00E3">
              <w:t xml:space="preserve"> </w:t>
            </w:r>
            <w:r w:rsidRPr="003F00E3">
              <w:t>training course</w:t>
            </w:r>
          </w:p>
        </w:tc>
        <w:tc>
          <w:tcPr>
            <w:tcW w:w="1795" w:type="dxa"/>
          </w:tcPr>
          <w:p w14:paraId="24287451" w14:textId="77777777" w:rsidR="00763DA6" w:rsidRPr="003F00E3" w:rsidRDefault="00763DA6" w:rsidP="00763DA6">
            <w:pPr>
              <w:ind w:left="0" w:firstLine="0"/>
            </w:pPr>
            <w:r w:rsidRPr="003F00E3">
              <w:t>60,000 for EN session</w:t>
            </w:r>
          </w:p>
        </w:tc>
        <w:tc>
          <w:tcPr>
            <w:tcW w:w="1796" w:type="dxa"/>
          </w:tcPr>
          <w:p w14:paraId="3F031919" w14:textId="77777777" w:rsidR="00763DA6" w:rsidRPr="003F00E3" w:rsidRDefault="00763DA6" w:rsidP="00763DA6">
            <w:pPr>
              <w:ind w:left="0" w:firstLine="0"/>
            </w:pPr>
            <w:r w:rsidRPr="003F00E3">
              <w:t>1</w:t>
            </w:r>
            <w:r>
              <w:t>2</w:t>
            </w:r>
            <w:r w:rsidRPr="003F00E3">
              <w:t>0,000 for FR and SP sessions</w:t>
            </w:r>
          </w:p>
        </w:tc>
      </w:tr>
      <w:tr w:rsidR="00763DA6" w14:paraId="0CC9435F" w14:textId="77777777" w:rsidTr="00DA36E1">
        <w:tc>
          <w:tcPr>
            <w:tcW w:w="1701" w:type="dxa"/>
            <w:vMerge/>
          </w:tcPr>
          <w:p w14:paraId="5099C92E" w14:textId="77777777" w:rsidR="00763DA6" w:rsidRPr="00CD6968" w:rsidRDefault="00763DA6" w:rsidP="00763DA6">
            <w:pPr>
              <w:ind w:left="0" w:firstLine="0"/>
            </w:pPr>
          </w:p>
        </w:tc>
        <w:tc>
          <w:tcPr>
            <w:tcW w:w="2127" w:type="dxa"/>
          </w:tcPr>
          <w:p w14:paraId="36C7DBD4" w14:textId="77777777" w:rsidR="00763DA6" w:rsidRPr="003F00E3" w:rsidRDefault="00763DA6" w:rsidP="00763DA6">
            <w:pPr>
              <w:ind w:left="0" w:firstLine="0"/>
            </w:pPr>
            <w:r w:rsidRPr="003F00E3">
              <w:t>Develop knowledge on NWI process development</w:t>
            </w:r>
          </w:p>
        </w:tc>
        <w:tc>
          <w:tcPr>
            <w:tcW w:w="1795" w:type="dxa"/>
          </w:tcPr>
          <w:p w14:paraId="2C491FFF" w14:textId="77777777" w:rsidR="00763DA6" w:rsidRPr="003F00E3" w:rsidRDefault="00763DA6" w:rsidP="00763DA6">
            <w:pPr>
              <w:ind w:left="0" w:firstLine="0"/>
            </w:pPr>
            <w:r w:rsidRPr="003F00E3">
              <w:t>Online training material</w:t>
            </w:r>
          </w:p>
        </w:tc>
        <w:tc>
          <w:tcPr>
            <w:tcW w:w="1795" w:type="dxa"/>
          </w:tcPr>
          <w:p w14:paraId="0C5D3429" w14:textId="77777777" w:rsidR="00763DA6" w:rsidRPr="003F00E3" w:rsidRDefault="00790671" w:rsidP="00763DA6">
            <w:pPr>
              <w:ind w:left="0" w:firstLine="0"/>
            </w:pPr>
            <w:r>
              <w:t>20</w:t>
            </w:r>
            <w:r w:rsidR="00763DA6" w:rsidRPr="003F00E3">
              <w:t xml:space="preserve">,000 </w:t>
            </w:r>
          </w:p>
        </w:tc>
        <w:tc>
          <w:tcPr>
            <w:tcW w:w="1796" w:type="dxa"/>
          </w:tcPr>
          <w:p w14:paraId="6EA6B70C" w14:textId="77777777" w:rsidR="00763DA6" w:rsidRPr="00910830" w:rsidRDefault="00790671" w:rsidP="00763DA6">
            <w:pPr>
              <w:ind w:left="0" w:firstLine="0"/>
            </w:pPr>
            <w:r>
              <w:t>2</w:t>
            </w:r>
            <w:r w:rsidR="00FF5B21">
              <w:t>0</w:t>
            </w:r>
            <w:r w:rsidR="00763DA6" w:rsidRPr="00910830">
              <w:t>,000</w:t>
            </w:r>
          </w:p>
        </w:tc>
      </w:tr>
      <w:tr w:rsidR="00763DA6" w14:paraId="3F4C3F91" w14:textId="77777777" w:rsidTr="00DA36E1">
        <w:tc>
          <w:tcPr>
            <w:tcW w:w="1701" w:type="dxa"/>
            <w:vMerge w:val="restart"/>
          </w:tcPr>
          <w:p w14:paraId="202A384E" w14:textId="39169360" w:rsidR="00763DA6" w:rsidRPr="00CD6968" w:rsidRDefault="00763DA6" w:rsidP="00763DA6">
            <w:pPr>
              <w:ind w:left="0" w:firstLine="0"/>
            </w:pPr>
            <w:r w:rsidRPr="00CD6968">
              <w:t>Implementation support</w:t>
            </w:r>
          </w:p>
        </w:tc>
        <w:tc>
          <w:tcPr>
            <w:tcW w:w="2127" w:type="dxa"/>
          </w:tcPr>
          <w:p w14:paraId="0EBEC2EF" w14:textId="77777777" w:rsidR="00763DA6" w:rsidRPr="00CD6968" w:rsidRDefault="00763DA6" w:rsidP="00763DA6">
            <w:pPr>
              <w:ind w:left="0" w:firstLine="0"/>
            </w:pPr>
            <w:r w:rsidRPr="00CD6968">
              <w:t>Support NWI data collection for Parties</w:t>
            </w:r>
          </w:p>
        </w:tc>
        <w:tc>
          <w:tcPr>
            <w:tcW w:w="1795" w:type="dxa"/>
          </w:tcPr>
          <w:p w14:paraId="4748FFF3" w14:textId="11570AD3" w:rsidR="00763DA6" w:rsidRPr="00CD6968" w:rsidRDefault="00763DA6" w:rsidP="00763DA6">
            <w:pPr>
              <w:ind w:left="0" w:firstLine="0"/>
            </w:pPr>
            <w:r w:rsidRPr="00CD6968">
              <w:t xml:space="preserve">Feasibility study </w:t>
            </w:r>
            <w:r>
              <w:t xml:space="preserve">and consultation </w:t>
            </w:r>
            <w:r w:rsidRPr="00CD6968">
              <w:t xml:space="preserve">for </w:t>
            </w:r>
            <w:r w:rsidRPr="00AE48B0">
              <w:t xml:space="preserve">an initiative dedicated to </w:t>
            </w:r>
            <w:r>
              <w:t>E</w:t>
            </w:r>
            <w:r w:rsidRPr="00AE48B0">
              <w:t xml:space="preserve">arth </w:t>
            </w:r>
            <w:r w:rsidR="00006949">
              <w:t>o</w:t>
            </w:r>
            <w:r w:rsidR="00006949" w:rsidRPr="00AE48B0">
              <w:t>bservation</w:t>
            </w:r>
            <w:r w:rsidR="00006949">
              <w:t xml:space="preserve"> </w:t>
            </w:r>
            <w:r>
              <w:t>(EO)</w:t>
            </w:r>
            <w:r w:rsidRPr="00AE48B0">
              <w:t xml:space="preserve"> support</w:t>
            </w:r>
          </w:p>
        </w:tc>
        <w:tc>
          <w:tcPr>
            <w:tcW w:w="1795" w:type="dxa"/>
          </w:tcPr>
          <w:p w14:paraId="568FDECC" w14:textId="77777777" w:rsidR="00763DA6" w:rsidRPr="00CD6968" w:rsidRDefault="00763DA6" w:rsidP="00763DA6">
            <w:pPr>
              <w:ind w:left="0" w:firstLine="0"/>
            </w:pPr>
          </w:p>
        </w:tc>
        <w:tc>
          <w:tcPr>
            <w:tcW w:w="1796" w:type="dxa"/>
          </w:tcPr>
          <w:p w14:paraId="686329EC" w14:textId="77777777" w:rsidR="00763DA6" w:rsidRPr="00885E33" w:rsidRDefault="00763DA6" w:rsidP="00763DA6">
            <w:pPr>
              <w:ind w:left="0" w:firstLine="0"/>
            </w:pPr>
            <w:r>
              <w:t>40,000</w:t>
            </w:r>
          </w:p>
        </w:tc>
      </w:tr>
      <w:tr w:rsidR="00763DA6" w14:paraId="34B88A7A" w14:textId="77777777" w:rsidTr="00DA36E1">
        <w:tc>
          <w:tcPr>
            <w:tcW w:w="1701" w:type="dxa"/>
            <w:vMerge/>
          </w:tcPr>
          <w:p w14:paraId="6B2F68AD" w14:textId="77777777" w:rsidR="00763DA6" w:rsidRDefault="00763DA6" w:rsidP="00763DA6">
            <w:pPr>
              <w:ind w:left="0" w:firstLine="0"/>
              <w:rPr>
                <w:u w:val="single"/>
              </w:rPr>
            </w:pPr>
          </w:p>
        </w:tc>
        <w:tc>
          <w:tcPr>
            <w:tcW w:w="2127" w:type="dxa"/>
          </w:tcPr>
          <w:p w14:paraId="14CFAE3C" w14:textId="77777777" w:rsidR="00763DA6" w:rsidRPr="00CD6968" w:rsidRDefault="00763DA6" w:rsidP="00763DA6">
            <w:pPr>
              <w:ind w:left="0" w:firstLine="0"/>
            </w:pPr>
            <w:r w:rsidRPr="00CD6968">
              <w:t>Accompany African Parties to design and complete a NWI process</w:t>
            </w:r>
          </w:p>
        </w:tc>
        <w:tc>
          <w:tcPr>
            <w:tcW w:w="1795" w:type="dxa"/>
          </w:tcPr>
          <w:p w14:paraId="7E5BF129" w14:textId="77777777" w:rsidR="00763DA6" w:rsidRPr="00CD6968" w:rsidRDefault="00954457" w:rsidP="00763DA6">
            <w:pPr>
              <w:ind w:left="0" w:firstLine="0"/>
            </w:pPr>
            <w:r>
              <w:t>Technical</w:t>
            </w:r>
            <w:r w:rsidR="00763DA6" w:rsidRPr="00CD6968">
              <w:t xml:space="preserve"> support to NWI process in selected African countries</w:t>
            </w:r>
          </w:p>
        </w:tc>
        <w:tc>
          <w:tcPr>
            <w:tcW w:w="1795" w:type="dxa"/>
          </w:tcPr>
          <w:p w14:paraId="283FA908" w14:textId="77777777" w:rsidR="00763DA6" w:rsidRPr="00CD6968" w:rsidRDefault="00763DA6" w:rsidP="00763DA6">
            <w:pPr>
              <w:ind w:left="0" w:firstLine="0"/>
            </w:pPr>
            <w:r>
              <w:t>1</w:t>
            </w:r>
            <w:r w:rsidR="00960A93">
              <w:t>3</w:t>
            </w:r>
            <w:r w:rsidR="00E7686B">
              <w:t>5</w:t>
            </w:r>
            <w:r w:rsidRPr="00CD6968">
              <w:t>,000</w:t>
            </w:r>
          </w:p>
        </w:tc>
        <w:tc>
          <w:tcPr>
            <w:tcW w:w="1796" w:type="dxa"/>
          </w:tcPr>
          <w:p w14:paraId="2D446A8E" w14:textId="77777777" w:rsidR="00763DA6" w:rsidRPr="00885E33" w:rsidRDefault="00763DA6" w:rsidP="00763DA6">
            <w:pPr>
              <w:ind w:left="0" w:firstLine="0"/>
            </w:pPr>
            <w:r>
              <w:t>To be determined according to countries’ new requests</w:t>
            </w:r>
          </w:p>
        </w:tc>
      </w:tr>
    </w:tbl>
    <w:p w14:paraId="31BA6FD0" w14:textId="3FBE310A" w:rsidR="00D95133" w:rsidRDefault="00D95133">
      <w:pPr>
        <w:rPr>
          <w:bCs/>
        </w:rPr>
      </w:pPr>
    </w:p>
    <w:sectPr w:rsidR="00D95133" w:rsidSect="00282591">
      <w:headerReference w:type="default" r:id="rId11"/>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002DE">
    <w16cex:extLst>
      <w16:ext w16:uri="{CE6994B0-6A32-4C9F-8C6B-6E91EDA988CE}">
        <cr:reactions xmlns:cr="http://schemas.microsoft.com/office/comments/2020/reactions">
          <cr:reaction reactionType="1">
            <cr:reactionInfo dateUtc="2024-03-28T15:42:48Z">
              <cr:user userId="S::LafayedeMicheauxF@ramsar.org::e8e34a1a-ff07-420f-82f9-3c0b9537d64a" userProvider="AD" userName="LAFAYE DE MICHEAUX Flore"/>
            </cr:reactionInfo>
          </cr:reaction>
        </cr:reactions>
      </w16:ext>
    </w16cex:extLst>
  </w16cex:commentExtensible>
  <w16cex:commentExtensible w16cex:durableId="3ED64361" w16cex:dateUtc="2024-03-28T15:42:00Z"/>
  <w16cex:commentExtensible w16cex:durableId="29B009B4">
    <w16cex:extLst>
      <w16:ext w16:uri="{CE6994B0-6A32-4C9F-8C6B-6E91EDA988CE}">
        <cr:reactions xmlns:cr="http://schemas.microsoft.com/office/comments/2020/reactions">
          <cr:reaction reactionType="1">
            <cr:reactionInfo dateUtc="2024-03-28T15:43:04Z">
              <cr:user userId="S::LafayedeMicheauxF@ramsar.org::e8e34a1a-ff07-420f-82f9-3c0b9537d64a" userProvider="AD" userName="LAFAYE DE MICHEAUX Flore"/>
            </cr:reactionInfo>
          </cr:reaction>
        </cr:reactions>
      </w16:ext>
    </w16cex:extLst>
  </w16cex:commentExtensible>
  <w16cex:commentExtensible w16cex:durableId="5625ACC8" w16cex:dateUtc="2024-03-28T15:43:00Z"/>
  <w16cex:commentExtensible w16cex:durableId="29B01371">
    <w16cex:extLst>
      <w16:ext w16:uri="{CE6994B0-6A32-4C9F-8C6B-6E91EDA988CE}">
        <cr:reactions xmlns:cr="http://schemas.microsoft.com/office/comments/2020/reactions">
          <cr:reaction reactionType="1">
            <cr:reactionInfo dateUtc="2024-03-28T15:44:17Z">
              <cr:user userId="S::LafayedeMicheauxF@ramsar.org::e8e34a1a-ff07-420f-82f9-3c0b9537d64a" userProvider="AD" userName="LAFAYE DE MICHEAUX Flore"/>
            </cr:reactionInfo>
          </cr:reaction>
        </cr:reactions>
      </w16:ext>
    </w16cex:extLst>
  </w16cex:commentExtensible>
  <w16cex:commentExtensible w16cex:durableId="1AEB5D31" w16cex:dateUtc="2024-03-28T15:44:00Z"/>
  <w16cex:commentExtensible w16cex:durableId="29B01430">
    <w16cex:extLst>
      <w16:ext w16:uri="{CE6994B0-6A32-4C9F-8C6B-6E91EDA988CE}">
        <cr:reactions xmlns:cr="http://schemas.microsoft.com/office/comments/2020/reactions">
          <cr:reaction reactionType="1">
            <cr:reactionInfo dateUtc="2024-03-28T15:44:27Z">
              <cr:user userId="S::LafayedeMicheauxF@ramsar.org::e8e34a1a-ff07-420f-82f9-3c0b9537d64a" userProvider="AD" userName="LAFAYE DE MICHEAUX Flore"/>
            </cr:reactionInfo>
          </cr:reaction>
        </cr:reactions>
      </w16:ext>
    </w16cex:extLst>
  </w16cex:commentExtensible>
  <w16cex:commentExtensible w16cex:durableId="7E85D368" w16cex:dateUtc="2024-03-28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9AAA" w14:textId="77777777" w:rsidR="00AD61E7" w:rsidRPr="00ED6A4F" w:rsidRDefault="00AD61E7" w:rsidP="00DF2386">
      <w:r w:rsidRPr="00ED6A4F">
        <w:separator/>
      </w:r>
    </w:p>
  </w:endnote>
  <w:endnote w:type="continuationSeparator" w:id="0">
    <w:p w14:paraId="026BBA7A" w14:textId="77777777" w:rsidR="00AD61E7" w:rsidRPr="00ED6A4F" w:rsidRDefault="00AD61E7" w:rsidP="00DF2386">
      <w:r w:rsidRPr="00ED6A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D491" w14:textId="77777777" w:rsidR="00F73E71" w:rsidRPr="00ED6A4F" w:rsidRDefault="00E07553" w:rsidP="002137E0">
    <w:pPr>
      <w:pStyle w:val="Header"/>
    </w:pPr>
    <w:r w:rsidRPr="00ED6A4F">
      <w:rPr>
        <w:sz w:val="20"/>
        <w:szCs w:val="20"/>
      </w:rPr>
      <w:t>SC</w:t>
    </w:r>
    <w:r w:rsidR="00AA3C94" w:rsidRPr="00ED6A4F">
      <w:rPr>
        <w:sz w:val="20"/>
        <w:szCs w:val="20"/>
      </w:rPr>
      <w:t>63</w:t>
    </w:r>
    <w:r w:rsidRPr="00ED6A4F">
      <w:rPr>
        <w:sz w:val="20"/>
        <w:szCs w:val="20"/>
      </w:rPr>
      <w:t xml:space="preserve"> Doc.</w:t>
    </w:r>
    <w:r w:rsidR="003A0964">
      <w:rPr>
        <w:sz w:val="20"/>
        <w:szCs w:val="20"/>
      </w:rPr>
      <w:t>10</w:t>
    </w:r>
    <w:r w:rsidR="00F73E71" w:rsidRPr="00ED6A4F">
      <w:tab/>
    </w:r>
    <w:r w:rsidR="00F73E71" w:rsidRPr="00ED6A4F">
      <w:tab/>
    </w:r>
    <w:sdt>
      <w:sdtPr>
        <w:id w:val="-1790969534"/>
        <w:docPartObj>
          <w:docPartGallery w:val="Page Numbers (Top of Page)"/>
          <w:docPartUnique/>
        </w:docPartObj>
      </w:sdtPr>
      <w:sdtEndPr/>
      <w:sdtContent>
        <w:r w:rsidR="00F73E71" w:rsidRPr="00ED6A4F">
          <w:rPr>
            <w:sz w:val="20"/>
            <w:szCs w:val="20"/>
          </w:rPr>
          <w:fldChar w:fldCharType="begin"/>
        </w:r>
        <w:r w:rsidR="00F73E71" w:rsidRPr="00ED6A4F">
          <w:rPr>
            <w:sz w:val="20"/>
            <w:szCs w:val="20"/>
          </w:rPr>
          <w:instrText xml:space="preserve"> PAGE   \* MERGEFORMAT </w:instrText>
        </w:r>
        <w:r w:rsidR="00F73E71" w:rsidRPr="00ED6A4F">
          <w:rPr>
            <w:sz w:val="20"/>
            <w:szCs w:val="20"/>
          </w:rPr>
          <w:fldChar w:fldCharType="separate"/>
        </w:r>
        <w:r w:rsidR="007201C7" w:rsidRPr="00ED6A4F">
          <w:rPr>
            <w:sz w:val="20"/>
            <w:szCs w:val="20"/>
          </w:rPr>
          <w:t>4</w:t>
        </w:r>
        <w:r w:rsidR="00F73E71" w:rsidRPr="00ED6A4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6116" w14:textId="77777777" w:rsidR="00AD61E7" w:rsidRPr="00ED6A4F" w:rsidRDefault="00AD61E7" w:rsidP="00DF2386">
      <w:r w:rsidRPr="00ED6A4F">
        <w:separator/>
      </w:r>
    </w:p>
  </w:footnote>
  <w:footnote w:type="continuationSeparator" w:id="0">
    <w:p w14:paraId="1EBCBB94" w14:textId="77777777" w:rsidR="00AD61E7" w:rsidRPr="00ED6A4F" w:rsidRDefault="00AD61E7" w:rsidP="00DF2386">
      <w:r w:rsidRPr="00ED6A4F">
        <w:continuationSeparator/>
      </w:r>
    </w:p>
  </w:footnote>
  <w:footnote w:id="1">
    <w:p w14:paraId="43A0EB95" w14:textId="70D8FB31" w:rsidR="0019088C" w:rsidRPr="00ED6A4F" w:rsidRDefault="0019088C" w:rsidP="00DA36E1">
      <w:pPr>
        <w:pStyle w:val="FootnoteText"/>
        <w:ind w:left="0" w:firstLine="0"/>
      </w:pPr>
      <w:r w:rsidRPr="00ED6A4F">
        <w:rPr>
          <w:rStyle w:val="FootnoteReference"/>
        </w:rPr>
        <w:footnoteRef/>
      </w:r>
      <w:r w:rsidRPr="00ED6A4F">
        <w:t xml:space="preserve"> UNEP is co-custodian of </w:t>
      </w:r>
      <w:r w:rsidR="00DA182F">
        <w:t>I</w:t>
      </w:r>
      <w:r w:rsidRPr="00ED6A4F">
        <w:t xml:space="preserve">ndicator 6.6.1. UNEP provides </w:t>
      </w:r>
      <w:r w:rsidR="00075856" w:rsidRPr="00ED6A4F">
        <w:t xml:space="preserve">earth observation </w:t>
      </w:r>
      <w:r w:rsidRPr="00ED6A4F">
        <w:t xml:space="preserve">data on lakes, rivers and reservoirs surface water extent, mangrove extent, vegetated wetland extent and water quality (using chlorophyll-a and turbidity as a proxy) for each of the United Nations Member </w:t>
      </w:r>
      <w:r w:rsidR="000B09CF">
        <w:t>States</w:t>
      </w:r>
      <w:r w:rsidRPr="00ED6A4F">
        <w:t xml:space="preserve">. For more details on the methodology: </w:t>
      </w:r>
      <w:hyperlink r:id="rId1" w:history="1">
        <w:r w:rsidRPr="00ED6A4F">
          <w:rPr>
            <w:rStyle w:val="Hyperlink"/>
          </w:rPr>
          <w:t>Metadata-06-06-01a.pdf (un.org)</w:t>
        </w:r>
      </w:hyperlink>
      <w:r w:rsidR="00E55207">
        <w:t xml:space="preserve">; </w:t>
      </w:r>
      <w:r w:rsidRPr="00ED6A4F">
        <w:t xml:space="preserve">and to access the data: </w:t>
      </w:r>
      <w:hyperlink r:id="rId2" w:history="1">
        <w:r w:rsidRPr="00ED6A4F">
          <w:rPr>
            <w:rStyle w:val="Hyperlink"/>
          </w:rPr>
          <w:t>SDG 6.6.1 (sdg661.app)</w:t>
        </w:r>
      </w:hyperlink>
      <w:r w:rsidRPr="00ED6A4F">
        <w:t>.</w:t>
      </w:r>
      <w:r w:rsidR="00256B9C">
        <w:t xml:space="preserve"> For more details on the Convention’s methodology: </w:t>
      </w:r>
      <w:hyperlink r:id="rId3" w:history="1">
        <w:r w:rsidR="00161CC3">
          <w:rPr>
            <w:rStyle w:val="Hyperlink"/>
          </w:rPr>
          <w:t>Metadata-06-06-01b.pdf (un.org)</w:t>
        </w:r>
      </w:hyperlink>
      <w:r w:rsidR="00CD6968">
        <w:t>.</w:t>
      </w:r>
    </w:p>
  </w:footnote>
  <w:footnote w:id="2">
    <w:p w14:paraId="78BAC6BC" w14:textId="01295790" w:rsidR="00943608" w:rsidRDefault="00943608" w:rsidP="00A71D09">
      <w:pPr>
        <w:pStyle w:val="FootnoteText"/>
        <w:ind w:left="0" w:firstLine="0"/>
      </w:pPr>
      <w:r>
        <w:rPr>
          <w:rStyle w:val="FootnoteReference"/>
        </w:rPr>
        <w:footnoteRef/>
      </w:r>
      <w:r>
        <w:t xml:space="preserve"> See </w:t>
      </w:r>
      <w:hyperlink r:id="rId4" w:history="1">
        <w:r w:rsidR="00A71D09" w:rsidRPr="00532011">
          <w:rPr>
            <w:rStyle w:val="Hyperlink"/>
          </w:rPr>
          <w:t>https://www.ramsar.org/document/sc63-inf2-national-wetland-inventories-synthesis-13-depth-interviews-further</w:t>
        </w:r>
      </w:hyperlink>
      <w:r>
        <w:t>.</w:t>
      </w:r>
    </w:p>
  </w:footnote>
  <w:footnote w:id="3">
    <w:p w14:paraId="2B23F54E" w14:textId="55E556C7" w:rsidR="0033234A" w:rsidRPr="00DA36E1" w:rsidRDefault="0033234A" w:rsidP="00DA36E1">
      <w:pPr>
        <w:ind w:left="0" w:firstLine="0"/>
        <w:rPr>
          <w:sz w:val="20"/>
          <w:szCs w:val="20"/>
        </w:rPr>
      </w:pPr>
      <w:r w:rsidRPr="00DA36E1">
        <w:rPr>
          <w:rStyle w:val="FootnoteReference"/>
          <w:sz w:val="20"/>
          <w:szCs w:val="20"/>
        </w:rPr>
        <w:footnoteRef/>
      </w:r>
      <w:r w:rsidRPr="00DA36E1">
        <w:rPr>
          <w:sz w:val="20"/>
          <w:szCs w:val="20"/>
        </w:rPr>
        <w:t xml:space="preserve"> The international research community developed the FAIR guiding principles for scientific data management to provide guidelines to improve the </w:t>
      </w:r>
      <w:r w:rsidR="008F6D3F" w:rsidRPr="00DA36E1">
        <w:rPr>
          <w:sz w:val="20"/>
          <w:szCs w:val="20"/>
        </w:rPr>
        <w:t>F</w:t>
      </w:r>
      <w:r w:rsidRPr="00DA36E1">
        <w:rPr>
          <w:sz w:val="20"/>
          <w:szCs w:val="20"/>
        </w:rPr>
        <w:t xml:space="preserve">indability, </w:t>
      </w:r>
      <w:r w:rsidR="008F6D3F" w:rsidRPr="00DA36E1">
        <w:rPr>
          <w:sz w:val="20"/>
          <w:szCs w:val="20"/>
        </w:rPr>
        <w:t>A</w:t>
      </w:r>
      <w:r w:rsidRPr="00DA36E1">
        <w:rPr>
          <w:sz w:val="20"/>
          <w:szCs w:val="20"/>
        </w:rPr>
        <w:t xml:space="preserve">ccessibility, </w:t>
      </w:r>
      <w:r w:rsidR="008F6D3F" w:rsidRPr="00DA36E1">
        <w:rPr>
          <w:sz w:val="20"/>
          <w:szCs w:val="20"/>
        </w:rPr>
        <w:t>I</w:t>
      </w:r>
      <w:r w:rsidRPr="00DA36E1">
        <w:rPr>
          <w:sz w:val="20"/>
          <w:szCs w:val="20"/>
        </w:rPr>
        <w:t xml:space="preserve">nteroperability, and </w:t>
      </w:r>
      <w:r w:rsidR="008F6D3F" w:rsidRPr="00DA36E1">
        <w:rPr>
          <w:sz w:val="20"/>
          <w:szCs w:val="20"/>
        </w:rPr>
        <w:t>R</w:t>
      </w:r>
      <w:r w:rsidRPr="00DA36E1">
        <w:rPr>
          <w:sz w:val="20"/>
          <w:szCs w:val="20"/>
        </w:rPr>
        <w:t xml:space="preserve">euse of digital assets </w:t>
      </w:r>
      <w:r w:rsidRPr="00DA36E1">
        <w:rPr>
          <w:sz w:val="20"/>
          <w:szCs w:val="20"/>
        </w:rPr>
        <w:fldChar w:fldCharType="begin"/>
      </w:r>
      <w:r w:rsidRPr="00DA36E1">
        <w:rPr>
          <w:sz w:val="20"/>
          <w:szCs w:val="20"/>
        </w:rPr>
        <w:instrText xml:space="preserve"> ADDIN ZOTERO_ITEM CSL_CITATION {"citationID":"a5Tr2WUR","properties":{"formattedCitation":"(Wilkinson et al., 2016)","plainCitation":"(Wilkinson et al., 2016)","noteIndex":0},"citationItems":[{"id":2642,"uris":["http://zotero.org/users/11854005/items/V8B6XQND"],"itemData":{"id":2642,"type":"article-journal","abstract":"Abstract\n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URL":"https://www.nature.com/articles/sdata201618","volume":"3","author":[{"family":"Wilkinson","given":"M.D."},{"family":"Dumontier","given":"Michel"},{"family":"Aalbersberg","given":"I."},{"family":"Appleton","given":"G."},{"family":"Axton","given":"M."},{"family":"Baak","given":"Arie"},{"family":"Blomberg","given":"Niklas"},{"family":"Boiten","given":"Jan-Willem"},{"family":"Da Silva Santos","given":"Luiz Bonino"},{"family":"Bourne","given":"Philip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S."},{"family":"Heringa","given":"Jaap"},{"family":"’T Hoen","given":"Peter A.C"},{"family":"Hooft","given":"Rob"},{"family":"Kuhn","given":"Tobias"},{"family":"Kok","given":"Ruben"},{"family":"Kok","given":"Joost"},{"family":"Lusher","given":"Scott J."},{"family":"Martone","given":"Maryann E."},{"family":"Mons","given":"Albert"},{"family":"Packer","given":"Abel L."},{"family":"Persson","given":"Bengt"},{"family":"Rocca-Serra","given":"Philippe"},{"family":"Roos","given":"Marco"},{"family":"Van Schaik","given":"Rene"},{"family":"Sansone","given":"Susanna-Assunta"},{"family":"Schultes","given":"Erik"},{"family":"Sengstag","given":"Thierry"},{"family":"Slater","given":"Ted"},{"family":"Strawn","given":"George"},{"family":"Swertz","given":"Morris A."},{"family":"Thompson","given":"Mark"},{"family":"Van Der Lei","given":"Johan"},{"family":"Van Mulligen","given":"Erik"},{"family":"Velterop","given":"Jan"},{"family":"Waagmeester","given":"Andra"},{"family":"Wittenburg","given":"Peter"},{"family":"Wolstencroft","given":"Katherine"},{"family":"Zhao","given":"Jun"},{"family":"Mons","given":"Barend"}],"accessed":{"date-parts":[["2023",11,27]]},"issued":{"date-parts":[["2016",3,15]]}}}],"schema":"https://github.com/citation-style-language/schema/raw/master/csl-citation.json"} </w:instrText>
      </w:r>
      <w:r w:rsidRPr="00DA36E1">
        <w:rPr>
          <w:sz w:val="20"/>
          <w:szCs w:val="20"/>
        </w:rPr>
        <w:fldChar w:fldCharType="separate"/>
      </w:r>
      <w:hyperlink r:id="rId5" w:history="1">
        <w:r w:rsidR="007F09CD" w:rsidRPr="007F09CD">
          <w:rPr>
            <w:rStyle w:val="Hyperlink"/>
            <w:sz w:val="20"/>
            <w:szCs w:val="20"/>
          </w:rPr>
          <w:t>https://www.nature.com/articles/sdata201618</w:t>
        </w:r>
      </w:hyperlink>
      <w:r w:rsidRPr="00DA36E1">
        <w:rPr>
          <w:sz w:val="20"/>
          <w:szCs w:val="20"/>
        </w:rPr>
        <w:t>)</w:t>
      </w:r>
      <w:r w:rsidRPr="00DA36E1">
        <w:rPr>
          <w:sz w:val="20"/>
          <w:szCs w:val="20"/>
        </w:rPr>
        <w:fldChar w:fldCharType="end"/>
      </w:r>
      <w:r w:rsidRPr="00DA36E1">
        <w:rPr>
          <w:sz w:val="20"/>
          <w:szCs w:val="20"/>
        </w:rPr>
        <w:t>. The TRUST principles provide a framework to facilitate the implementation of best practices in digital preservation</w:t>
      </w:r>
      <w:r w:rsidR="004450C0" w:rsidRPr="00DA36E1">
        <w:rPr>
          <w:sz w:val="20"/>
          <w:szCs w:val="20"/>
        </w:rPr>
        <w:t xml:space="preserve"> relating to Transparency, Responsibility, User focus, Sustainability and Technology</w:t>
      </w:r>
      <w:r w:rsidRPr="00DA36E1">
        <w:rPr>
          <w:sz w:val="20"/>
          <w:szCs w:val="20"/>
        </w:rPr>
        <w:t xml:space="preserve">. While the FAIR principles focus primarily on aspects of metadata, including persistent identifiers, the TRUST principles focus on curating and preserving data and related resources </w:t>
      </w:r>
      <w:r w:rsidRPr="00DA36E1">
        <w:rPr>
          <w:sz w:val="20"/>
          <w:szCs w:val="20"/>
        </w:rPr>
        <w:fldChar w:fldCharType="begin"/>
      </w:r>
      <w:r w:rsidRPr="00DA36E1">
        <w:rPr>
          <w:sz w:val="20"/>
          <w:szCs w:val="20"/>
        </w:rPr>
        <w:instrText xml:space="preserve"> ADDIN ZOTERO_ITEM CSL_CITATION {"citationID":"hXyVaDUH","properties":{"formattedCitation":"(Lin et al., 2020)","plainCitation":"(Lin et al., 2020)","noteIndex":0},"citationItems":[{"id":2645,"uris":["http://zotero.org/users/11854005/items/HZMTLREB"],"itemData":{"id":2645,"type":"article-journal","container-title":"Scientific Data","DOI":"10.1038/s41597-020-0486-7","ISSN":"2052-4463","issue":"1","journalAbbreviation":"Sci Data","language":"en","page":"144","source":"DOI.org (Crossref)","title":"The TRUST Principles for digital repositories","URL":"https://www.nature.com/articles/s41597-020-0486-7","volume":"7","author":[{"family":"Lin","given":"D."},{"family":"Crabtree","given":"J."},{"family":"Dillo","given":"I."},{"family":"Downs","given":"Robert R."},{"family":"Edmunds","given":"R."},{"family":"Giaretta","given":"David"},{"family":"De Giusti","given":"Marisa"},{"family":"L’Hours","given":"Hervé"},{"family":"Hugo","given":"Wim"},{"family":"Jenkyns","given":"Reyna"},{"family":"Khodiyar","given":"Varsha"},{"family":"Martone","given":"Maryann E."},{"family":"Mokrane","given":"Mustapha"},{"family":"Navale","given":"Vivek"},{"family":"Petters","given":"Jonathan"},{"family":"Sierman","given":"Barbara"},{"family":"Sokolova","given":"Dina V."},{"family":"Stockhause","given":"Martina"},{"family":"Westbrook","given":"John"}],"accessed":{"date-parts":[["2023",11,27]]},"issued":{"date-parts":[["2020",5,14]]}}}],"schema":"https://github.com/citation-style-language/schema/raw/master/csl-citation.json"} </w:instrText>
      </w:r>
      <w:r w:rsidRPr="00DA36E1">
        <w:rPr>
          <w:sz w:val="20"/>
          <w:szCs w:val="20"/>
        </w:rPr>
        <w:fldChar w:fldCharType="separate"/>
      </w:r>
      <w:r w:rsidRPr="00DA36E1">
        <w:rPr>
          <w:sz w:val="20"/>
          <w:szCs w:val="20"/>
        </w:rPr>
        <w:t>(Lin et al., 2020</w:t>
      </w:r>
      <w:r w:rsidR="00161CC3" w:rsidRPr="00DA36E1">
        <w:rPr>
          <w:sz w:val="20"/>
          <w:szCs w:val="20"/>
        </w:rPr>
        <w:t xml:space="preserve">, </w:t>
      </w:r>
      <w:hyperlink r:id="rId6" w:history="1">
        <w:r w:rsidR="007F09CD" w:rsidRPr="007F09CD">
          <w:rPr>
            <w:rStyle w:val="Hyperlink"/>
            <w:sz w:val="20"/>
            <w:szCs w:val="20"/>
          </w:rPr>
          <w:t>https://www.nature.com/articles/s41597-020-0486-7</w:t>
        </w:r>
      </w:hyperlink>
      <w:r w:rsidRPr="00DA36E1">
        <w:rPr>
          <w:sz w:val="20"/>
          <w:szCs w:val="20"/>
        </w:rPr>
        <w:t>)</w:t>
      </w:r>
      <w:r w:rsidRPr="00DA36E1">
        <w:rPr>
          <w:sz w:val="20"/>
          <w:szCs w:val="20"/>
        </w:rPr>
        <w:fldChar w:fldCharType="end"/>
      </w:r>
      <w:r w:rsidRPr="00DA36E1">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5F93" w14:textId="77777777" w:rsidR="00F73E71" w:rsidRPr="00ED6A4F" w:rsidRDefault="00F73E71">
    <w:pPr>
      <w:pStyle w:val="Header"/>
    </w:pPr>
  </w:p>
  <w:p w14:paraId="7DAF5075" w14:textId="77777777" w:rsidR="00F73E71" w:rsidRPr="00ED6A4F"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950C2"/>
    <w:multiLevelType w:val="hybridMultilevel"/>
    <w:tmpl w:val="E2EACEF4"/>
    <w:lvl w:ilvl="0" w:tplc="6F62616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4039DE"/>
    <w:multiLevelType w:val="hybridMultilevel"/>
    <w:tmpl w:val="74B23C2E"/>
    <w:lvl w:ilvl="0" w:tplc="61EE56C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C768A"/>
    <w:multiLevelType w:val="hybridMultilevel"/>
    <w:tmpl w:val="D4961A06"/>
    <w:lvl w:ilvl="0" w:tplc="0409000F">
      <w:start w:val="1"/>
      <w:numFmt w:val="decimal"/>
      <w:lvlText w:val="%1."/>
      <w:lvlJc w:val="left"/>
      <w:pPr>
        <w:ind w:left="720" w:hanging="360"/>
      </w:pPr>
      <w:rPr>
        <w:rFonts w:hint="default"/>
      </w:rPr>
    </w:lvl>
    <w:lvl w:ilvl="1" w:tplc="CFE067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6E1EBC"/>
    <w:multiLevelType w:val="hybridMultilevel"/>
    <w:tmpl w:val="9440C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9" w15:restartNumberingAfterBreak="0">
    <w:nsid w:val="6CB4095A"/>
    <w:multiLevelType w:val="hybridMultilevel"/>
    <w:tmpl w:val="47AE4A62"/>
    <w:lvl w:ilvl="0" w:tplc="1D689D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8"/>
  </w:num>
  <w:num w:numId="14">
    <w:abstractNumId w:val="12"/>
  </w:num>
  <w:num w:numId="15">
    <w:abstractNumId w:val="2"/>
  </w:num>
  <w:num w:numId="16">
    <w:abstractNumId w:val="15"/>
  </w:num>
  <w:num w:numId="17">
    <w:abstractNumId w:val="22"/>
  </w:num>
  <w:num w:numId="18">
    <w:abstractNumId w:val="31"/>
  </w:num>
  <w:num w:numId="19">
    <w:abstractNumId w:val="30"/>
  </w:num>
  <w:num w:numId="20">
    <w:abstractNumId w:val="24"/>
  </w:num>
  <w:num w:numId="21">
    <w:abstractNumId w:val="26"/>
  </w:num>
  <w:num w:numId="22">
    <w:abstractNumId w:val="16"/>
  </w:num>
  <w:num w:numId="23">
    <w:abstractNumId w:val="23"/>
  </w:num>
  <w:num w:numId="24">
    <w:abstractNumId w:val="20"/>
  </w:num>
  <w:num w:numId="25">
    <w:abstractNumId w:val="28"/>
  </w:num>
  <w:num w:numId="26">
    <w:abstractNumId w:val="8"/>
  </w:num>
  <w:num w:numId="27">
    <w:abstractNumId w:val="0"/>
  </w:num>
  <w:num w:numId="28">
    <w:abstractNumId w:val="11"/>
  </w:num>
  <w:num w:numId="29">
    <w:abstractNumId w:val="3"/>
  </w:num>
  <w:num w:numId="30">
    <w:abstractNumId w:val="29"/>
  </w:num>
  <w:num w:numId="31">
    <w:abstractNumId w:val="19"/>
  </w:num>
  <w:num w:numId="32">
    <w:abstractNumId w:val="13"/>
  </w:num>
  <w:num w:numId="33">
    <w:abstractNumId w:val="9"/>
  </w:num>
  <w:num w:numId="34">
    <w:abstractNumId w:val="2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58F"/>
    <w:rsid w:val="00002D31"/>
    <w:rsid w:val="0000572F"/>
    <w:rsid w:val="00006949"/>
    <w:rsid w:val="00006BAF"/>
    <w:rsid w:val="00010BDF"/>
    <w:rsid w:val="00010F04"/>
    <w:rsid w:val="00012C9D"/>
    <w:rsid w:val="00014168"/>
    <w:rsid w:val="00014B1D"/>
    <w:rsid w:val="000156EF"/>
    <w:rsid w:val="000160C8"/>
    <w:rsid w:val="00016314"/>
    <w:rsid w:val="00017A16"/>
    <w:rsid w:val="00023A8D"/>
    <w:rsid w:val="000244CB"/>
    <w:rsid w:val="000269CA"/>
    <w:rsid w:val="00026E09"/>
    <w:rsid w:val="0002765E"/>
    <w:rsid w:val="000314B6"/>
    <w:rsid w:val="00033D74"/>
    <w:rsid w:val="0003404E"/>
    <w:rsid w:val="000364F2"/>
    <w:rsid w:val="00037CE0"/>
    <w:rsid w:val="00041A66"/>
    <w:rsid w:val="00041E47"/>
    <w:rsid w:val="00042C65"/>
    <w:rsid w:val="00042CCC"/>
    <w:rsid w:val="00052219"/>
    <w:rsid w:val="00053929"/>
    <w:rsid w:val="00054679"/>
    <w:rsid w:val="0005522B"/>
    <w:rsid w:val="00056244"/>
    <w:rsid w:val="000605F9"/>
    <w:rsid w:val="000641D8"/>
    <w:rsid w:val="0006702D"/>
    <w:rsid w:val="0006790D"/>
    <w:rsid w:val="00070E9E"/>
    <w:rsid w:val="00072AE8"/>
    <w:rsid w:val="00074DE8"/>
    <w:rsid w:val="00075856"/>
    <w:rsid w:val="00076C43"/>
    <w:rsid w:val="00077419"/>
    <w:rsid w:val="0008163D"/>
    <w:rsid w:val="000832D0"/>
    <w:rsid w:val="00085890"/>
    <w:rsid w:val="000921EE"/>
    <w:rsid w:val="00094035"/>
    <w:rsid w:val="000944EB"/>
    <w:rsid w:val="00096675"/>
    <w:rsid w:val="00096EC3"/>
    <w:rsid w:val="000A3E3E"/>
    <w:rsid w:val="000A5BB5"/>
    <w:rsid w:val="000A7209"/>
    <w:rsid w:val="000A77B8"/>
    <w:rsid w:val="000B09CF"/>
    <w:rsid w:val="000B0DF9"/>
    <w:rsid w:val="000B10E8"/>
    <w:rsid w:val="000B1119"/>
    <w:rsid w:val="000C0EA8"/>
    <w:rsid w:val="000C1FB9"/>
    <w:rsid w:val="000C2489"/>
    <w:rsid w:val="000C7AA8"/>
    <w:rsid w:val="000D2C9D"/>
    <w:rsid w:val="000D32B6"/>
    <w:rsid w:val="000D5C76"/>
    <w:rsid w:val="000E0504"/>
    <w:rsid w:val="000E2FA0"/>
    <w:rsid w:val="000E47E9"/>
    <w:rsid w:val="000E4FA6"/>
    <w:rsid w:val="000E5E9E"/>
    <w:rsid w:val="000E6887"/>
    <w:rsid w:val="000F071D"/>
    <w:rsid w:val="000F2409"/>
    <w:rsid w:val="000F39DC"/>
    <w:rsid w:val="000F3EDC"/>
    <w:rsid w:val="000F684B"/>
    <w:rsid w:val="00100571"/>
    <w:rsid w:val="001009A8"/>
    <w:rsid w:val="001022C5"/>
    <w:rsid w:val="00103503"/>
    <w:rsid w:val="00105BCD"/>
    <w:rsid w:val="00106B6E"/>
    <w:rsid w:val="00107857"/>
    <w:rsid w:val="00110DBF"/>
    <w:rsid w:val="001163FB"/>
    <w:rsid w:val="00116427"/>
    <w:rsid w:val="0012096C"/>
    <w:rsid w:val="00125217"/>
    <w:rsid w:val="00125D49"/>
    <w:rsid w:val="001267AF"/>
    <w:rsid w:val="00127828"/>
    <w:rsid w:val="00132539"/>
    <w:rsid w:val="00133470"/>
    <w:rsid w:val="001338FC"/>
    <w:rsid w:val="00136976"/>
    <w:rsid w:val="00136E3B"/>
    <w:rsid w:val="0014028B"/>
    <w:rsid w:val="00142621"/>
    <w:rsid w:val="00142A19"/>
    <w:rsid w:val="001452DC"/>
    <w:rsid w:val="00150021"/>
    <w:rsid w:val="00155D36"/>
    <w:rsid w:val="00157844"/>
    <w:rsid w:val="0016013A"/>
    <w:rsid w:val="00161BDA"/>
    <w:rsid w:val="00161CC3"/>
    <w:rsid w:val="00165451"/>
    <w:rsid w:val="00171618"/>
    <w:rsid w:val="0017308B"/>
    <w:rsid w:val="00175AC8"/>
    <w:rsid w:val="00176BE9"/>
    <w:rsid w:val="001819B1"/>
    <w:rsid w:val="001820B7"/>
    <w:rsid w:val="001829C0"/>
    <w:rsid w:val="0019088C"/>
    <w:rsid w:val="00190C96"/>
    <w:rsid w:val="00191207"/>
    <w:rsid w:val="00191719"/>
    <w:rsid w:val="00191D0C"/>
    <w:rsid w:val="0019524F"/>
    <w:rsid w:val="001A2D10"/>
    <w:rsid w:val="001A33D6"/>
    <w:rsid w:val="001A3492"/>
    <w:rsid w:val="001A3B00"/>
    <w:rsid w:val="001B1E4D"/>
    <w:rsid w:val="001B26F2"/>
    <w:rsid w:val="001C3E3F"/>
    <w:rsid w:val="001C4803"/>
    <w:rsid w:val="001C4D78"/>
    <w:rsid w:val="001C5E41"/>
    <w:rsid w:val="001C6294"/>
    <w:rsid w:val="001C77BC"/>
    <w:rsid w:val="001D0207"/>
    <w:rsid w:val="001D0F83"/>
    <w:rsid w:val="001D344C"/>
    <w:rsid w:val="001D48BB"/>
    <w:rsid w:val="001E00E3"/>
    <w:rsid w:val="001E067F"/>
    <w:rsid w:val="001E76B4"/>
    <w:rsid w:val="001F2349"/>
    <w:rsid w:val="001F52A2"/>
    <w:rsid w:val="001F785F"/>
    <w:rsid w:val="002005D2"/>
    <w:rsid w:val="002008CB"/>
    <w:rsid w:val="00200B6A"/>
    <w:rsid w:val="0020298B"/>
    <w:rsid w:val="00202DEA"/>
    <w:rsid w:val="00205321"/>
    <w:rsid w:val="00206111"/>
    <w:rsid w:val="002066B8"/>
    <w:rsid w:val="002119AA"/>
    <w:rsid w:val="00212F28"/>
    <w:rsid w:val="002137E0"/>
    <w:rsid w:val="0021625B"/>
    <w:rsid w:val="002216E2"/>
    <w:rsid w:val="00222AF5"/>
    <w:rsid w:val="00223702"/>
    <w:rsid w:val="00225F65"/>
    <w:rsid w:val="00226F15"/>
    <w:rsid w:val="00233883"/>
    <w:rsid w:val="00242839"/>
    <w:rsid w:val="00242D0A"/>
    <w:rsid w:val="00245E7B"/>
    <w:rsid w:val="0024722E"/>
    <w:rsid w:val="0025605B"/>
    <w:rsid w:val="0025630F"/>
    <w:rsid w:val="00256477"/>
    <w:rsid w:val="00256B9C"/>
    <w:rsid w:val="002572C8"/>
    <w:rsid w:val="00264968"/>
    <w:rsid w:val="00267D8F"/>
    <w:rsid w:val="002741AC"/>
    <w:rsid w:val="00274EB1"/>
    <w:rsid w:val="00275F13"/>
    <w:rsid w:val="00280168"/>
    <w:rsid w:val="002802A0"/>
    <w:rsid w:val="002809C6"/>
    <w:rsid w:val="002819C0"/>
    <w:rsid w:val="00282591"/>
    <w:rsid w:val="00287016"/>
    <w:rsid w:val="00287A23"/>
    <w:rsid w:val="00287DA4"/>
    <w:rsid w:val="00290795"/>
    <w:rsid w:val="00295556"/>
    <w:rsid w:val="00295BB5"/>
    <w:rsid w:val="00295D42"/>
    <w:rsid w:val="00295F1E"/>
    <w:rsid w:val="00296E98"/>
    <w:rsid w:val="002A01BD"/>
    <w:rsid w:val="002A3389"/>
    <w:rsid w:val="002A4B0C"/>
    <w:rsid w:val="002A5A4D"/>
    <w:rsid w:val="002A5D44"/>
    <w:rsid w:val="002A62D8"/>
    <w:rsid w:val="002A733D"/>
    <w:rsid w:val="002B1F21"/>
    <w:rsid w:val="002B3D13"/>
    <w:rsid w:val="002B4262"/>
    <w:rsid w:val="002C1B5D"/>
    <w:rsid w:val="002C49C8"/>
    <w:rsid w:val="002C73B8"/>
    <w:rsid w:val="002D0952"/>
    <w:rsid w:val="002D0AC0"/>
    <w:rsid w:val="002D5A4D"/>
    <w:rsid w:val="002D609D"/>
    <w:rsid w:val="002D628E"/>
    <w:rsid w:val="002E0577"/>
    <w:rsid w:val="002E22AF"/>
    <w:rsid w:val="002E4597"/>
    <w:rsid w:val="002E540D"/>
    <w:rsid w:val="002E60BF"/>
    <w:rsid w:val="002E7C5C"/>
    <w:rsid w:val="002F0AAC"/>
    <w:rsid w:val="002F17AD"/>
    <w:rsid w:val="002F1F4C"/>
    <w:rsid w:val="002F5169"/>
    <w:rsid w:val="002F5942"/>
    <w:rsid w:val="002F6155"/>
    <w:rsid w:val="002F6C82"/>
    <w:rsid w:val="002F6E3B"/>
    <w:rsid w:val="002F7266"/>
    <w:rsid w:val="003004CE"/>
    <w:rsid w:val="00300A9C"/>
    <w:rsid w:val="0030160F"/>
    <w:rsid w:val="003030D4"/>
    <w:rsid w:val="00306C3D"/>
    <w:rsid w:val="00313CD7"/>
    <w:rsid w:val="00321B16"/>
    <w:rsid w:val="00324398"/>
    <w:rsid w:val="0033234A"/>
    <w:rsid w:val="00335270"/>
    <w:rsid w:val="00337BCD"/>
    <w:rsid w:val="00343186"/>
    <w:rsid w:val="0034532C"/>
    <w:rsid w:val="0034638E"/>
    <w:rsid w:val="00346855"/>
    <w:rsid w:val="0035716A"/>
    <w:rsid w:val="00360F0D"/>
    <w:rsid w:val="0036114A"/>
    <w:rsid w:val="00367EB2"/>
    <w:rsid w:val="00370AF7"/>
    <w:rsid w:val="003731CD"/>
    <w:rsid w:val="003742E6"/>
    <w:rsid w:val="00374D15"/>
    <w:rsid w:val="003752D3"/>
    <w:rsid w:val="0037668C"/>
    <w:rsid w:val="00376B01"/>
    <w:rsid w:val="00376ED0"/>
    <w:rsid w:val="003846F8"/>
    <w:rsid w:val="00384FC3"/>
    <w:rsid w:val="00386A65"/>
    <w:rsid w:val="00386AE8"/>
    <w:rsid w:val="00386E31"/>
    <w:rsid w:val="00386EC6"/>
    <w:rsid w:val="00395D52"/>
    <w:rsid w:val="00397561"/>
    <w:rsid w:val="003A0964"/>
    <w:rsid w:val="003A15B7"/>
    <w:rsid w:val="003A236D"/>
    <w:rsid w:val="003A35C4"/>
    <w:rsid w:val="003A3804"/>
    <w:rsid w:val="003A4B8D"/>
    <w:rsid w:val="003A52BE"/>
    <w:rsid w:val="003A5866"/>
    <w:rsid w:val="003A5E1C"/>
    <w:rsid w:val="003A6E9F"/>
    <w:rsid w:val="003B1DD7"/>
    <w:rsid w:val="003B4166"/>
    <w:rsid w:val="003B418D"/>
    <w:rsid w:val="003B4930"/>
    <w:rsid w:val="003B5405"/>
    <w:rsid w:val="003B5624"/>
    <w:rsid w:val="003B7DAD"/>
    <w:rsid w:val="003C0965"/>
    <w:rsid w:val="003C25FF"/>
    <w:rsid w:val="003C2BE1"/>
    <w:rsid w:val="003C2D9F"/>
    <w:rsid w:val="003C3625"/>
    <w:rsid w:val="003C5E2F"/>
    <w:rsid w:val="003D448D"/>
    <w:rsid w:val="003D44FC"/>
    <w:rsid w:val="003D4CD6"/>
    <w:rsid w:val="003D75A4"/>
    <w:rsid w:val="003E008D"/>
    <w:rsid w:val="003E0E0B"/>
    <w:rsid w:val="003E2DCD"/>
    <w:rsid w:val="003E3E2D"/>
    <w:rsid w:val="003F00E3"/>
    <w:rsid w:val="003F39D3"/>
    <w:rsid w:val="003F6F06"/>
    <w:rsid w:val="003F6FCD"/>
    <w:rsid w:val="004023C9"/>
    <w:rsid w:val="00407E8A"/>
    <w:rsid w:val="0041214A"/>
    <w:rsid w:val="004174BC"/>
    <w:rsid w:val="00421C5A"/>
    <w:rsid w:val="00422309"/>
    <w:rsid w:val="004228C7"/>
    <w:rsid w:val="00424E44"/>
    <w:rsid w:val="00426E36"/>
    <w:rsid w:val="00427189"/>
    <w:rsid w:val="0042798B"/>
    <w:rsid w:val="004322A8"/>
    <w:rsid w:val="00432F84"/>
    <w:rsid w:val="0043309C"/>
    <w:rsid w:val="00434913"/>
    <w:rsid w:val="00441415"/>
    <w:rsid w:val="004428E9"/>
    <w:rsid w:val="00442CF9"/>
    <w:rsid w:val="004450C0"/>
    <w:rsid w:val="004453A4"/>
    <w:rsid w:val="00445EAD"/>
    <w:rsid w:val="004461EB"/>
    <w:rsid w:val="004474F8"/>
    <w:rsid w:val="004503F5"/>
    <w:rsid w:val="00451745"/>
    <w:rsid w:val="004535B0"/>
    <w:rsid w:val="00462276"/>
    <w:rsid w:val="004626C1"/>
    <w:rsid w:val="00463725"/>
    <w:rsid w:val="00464F02"/>
    <w:rsid w:val="00465892"/>
    <w:rsid w:val="004712D4"/>
    <w:rsid w:val="00473246"/>
    <w:rsid w:val="0047444E"/>
    <w:rsid w:val="00477550"/>
    <w:rsid w:val="00480C5D"/>
    <w:rsid w:val="0048131C"/>
    <w:rsid w:val="004844A8"/>
    <w:rsid w:val="004855B5"/>
    <w:rsid w:val="00485DF1"/>
    <w:rsid w:val="00491D2A"/>
    <w:rsid w:val="00493013"/>
    <w:rsid w:val="004936DE"/>
    <w:rsid w:val="004967D2"/>
    <w:rsid w:val="00496803"/>
    <w:rsid w:val="00497A87"/>
    <w:rsid w:val="004A3E68"/>
    <w:rsid w:val="004A66FA"/>
    <w:rsid w:val="004A70F7"/>
    <w:rsid w:val="004A7368"/>
    <w:rsid w:val="004B134C"/>
    <w:rsid w:val="004B2438"/>
    <w:rsid w:val="004B6688"/>
    <w:rsid w:val="004B6DF7"/>
    <w:rsid w:val="004C2F99"/>
    <w:rsid w:val="004C35D9"/>
    <w:rsid w:val="004C368F"/>
    <w:rsid w:val="004C701B"/>
    <w:rsid w:val="004C7C64"/>
    <w:rsid w:val="004D2F18"/>
    <w:rsid w:val="004D4595"/>
    <w:rsid w:val="004D6C86"/>
    <w:rsid w:val="004D7EA5"/>
    <w:rsid w:val="004E1148"/>
    <w:rsid w:val="004E1E55"/>
    <w:rsid w:val="004E51B8"/>
    <w:rsid w:val="004F078E"/>
    <w:rsid w:val="004F0B36"/>
    <w:rsid w:val="004F1FE9"/>
    <w:rsid w:val="004F265B"/>
    <w:rsid w:val="004F2997"/>
    <w:rsid w:val="00502302"/>
    <w:rsid w:val="00504D3F"/>
    <w:rsid w:val="00507667"/>
    <w:rsid w:val="00507F28"/>
    <w:rsid w:val="00511DB6"/>
    <w:rsid w:val="00512ABE"/>
    <w:rsid w:val="00514C76"/>
    <w:rsid w:val="0052114B"/>
    <w:rsid w:val="00523C6E"/>
    <w:rsid w:val="005244A4"/>
    <w:rsid w:val="005273F4"/>
    <w:rsid w:val="00527783"/>
    <w:rsid w:val="00536368"/>
    <w:rsid w:val="005371DF"/>
    <w:rsid w:val="005376D8"/>
    <w:rsid w:val="00541D94"/>
    <w:rsid w:val="0054258F"/>
    <w:rsid w:val="00546409"/>
    <w:rsid w:val="00546F81"/>
    <w:rsid w:val="005500DC"/>
    <w:rsid w:val="00552BDA"/>
    <w:rsid w:val="0055706D"/>
    <w:rsid w:val="00564D17"/>
    <w:rsid w:val="005672A5"/>
    <w:rsid w:val="005801A1"/>
    <w:rsid w:val="005814B5"/>
    <w:rsid w:val="00582D15"/>
    <w:rsid w:val="00582EA0"/>
    <w:rsid w:val="00582F89"/>
    <w:rsid w:val="00585648"/>
    <w:rsid w:val="00585E2F"/>
    <w:rsid w:val="005875A2"/>
    <w:rsid w:val="00591F76"/>
    <w:rsid w:val="00592B57"/>
    <w:rsid w:val="0059469A"/>
    <w:rsid w:val="00595F93"/>
    <w:rsid w:val="005A1342"/>
    <w:rsid w:val="005A2438"/>
    <w:rsid w:val="005A40DE"/>
    <w:rsid w:val="005A47D2"/>
    <w:rsid w:val="005A4DF3"/>
    <w:rsid w:val="005A587C"/>
    <w:rsid w:val="005B09CE"/>
    <w:rsid w:val="005B0FB2"/>
    <w:rsid w:val="005C0940"/>
    <w:rsid w:val="005C1CF1"/>
    <w:rsid w:val="005C56A9"/>
    <w:rsid w:val="005D2C6C"/>
    <w:rsid w:val="005D3E9D"/>
    <w:rsid w:val="005D5B0A"/>
    <w:rsid w:val="005D7026"/>
    <w:rsid w:val="005E05A3"/>
    <w:rsid w:val="005E1BE1"/>
    <w:rsid w:val="005E7B2A"/>
    <w:rsid w:val="005F17B4"/>
    <w:rsid w:val="005F1AE6"/>
    <w:rsid w:val="005F1C86"/>
    <w:rsid w:val="005F2319"/>
    <w:rsid w:val="005F4706"/>
    <w:rsid w:val="005F6257"/>
    <w:rsid w:val="005F645F"/>
    <w:rsid w:val="006045E9"/>
    <w:rsid w:val="00605F9A"/>
    <w:rsid w:val="00606D7E"/>
    <w:rsid w:val="0060733B"/>
    <w:rsid w:val="00616033"/>
    <w:rsid w:val="00617010"/>
    <w:rsid w:val="006256D3"/>
    <w:rsid w:val="00627BB7"/>
    <w:rsid w:val="00631D08"/>
    <w:rsid w:val="00637801"/>
    <w:rsid w:val="006418AE"/>
    <w:rsid w:val="0064198A"/>
    <w:rsid w:val="00643BE9"/>
    <w:rsid w:val="00643D54"/>
    <w:rsid w:val="00644A13"/>
    <w:rsid w:val="0064723E"/>
    <w:rsid w:val="00647BAF"/>
    <w:rsid w:val="0065136E"/>
    <w:rsid w:val="006651BB"/>
    <w:rsid w:val="00670D71"/>
    <w:rsid w:val="006717CA"/>
    <w:rsid w:val="00671F85"/>
    <w:rsid w:val="006735DB"/>
    <w:rsid w:val="00673989"/>
    <w:rsid w:val="00676EA9"/>
    <w:rsid w:val="0067731A"/>
    <w:rsid w:val="00680409"/>
    <w:rsid w:val="00681BE9"/>
    <w:rsid w:val="00684656"/>
    <w:rsid w:val="00686247"/>
    <w:rsid w:val="00692A41"/>
    <w:rsid w:val="0069382D"/>
    <w:rsid w:val="006942B2"/>
    <w:rsid w:val="006953D7"/>
    <w:rsid w:val="00695E77"/>
    <w:rsid w:val="00696BBE"/>
    <w:rsid w:val="006A05AC"/>
    <w:rsid w:val="006A18AE"/>
    <w:rsid w:val="006A20F3"/>
    <w:rsid w:val="006A21A2"/>
    <w:rsid w:val="006A241E"/>
    <w:rsid w:val="006A2AA3"/>
    <w:rsid w:val="006A3C50"/>
    <w:rsid w:val="006A62DC"/>
    <w:rsid w:val="006A7BD7"/>
    <w:rsid w:val="006C0DFB"/>
    <w:rsid w:val="006C0FE8"/>
    <w:rsid w:val="006C2001"/>
    <w:rsid w:val="006C383A"/>
    <w:rsid w:val="006C6EBD"/>
    <w:rsid w:val="006C7D6F"/>
    <w:rsid w:val="006D3B9E"/>
    <w:rsid w:val="006D6B86"/>
    <w:rsid w:val="006D7479"/>
    <w:rsid w:val="006D75AF"/>
    <w:rsid w:val="006E2176"/>
    <w:rsid w:val="006E49C8"/>
    <w:rsid w:val="006E5A00"/>
    <w:rsid w:val="006E7DCE"/>
    <w:rsid w:val="006F630C"/>
    <w:rsid w:val="007029AB"/>
    <w:rsid w:val="00702FBA"/>
    <w:rsid w:val="007050FF"/>
    <w:rsid w:val="0070532B"/>
    <w:rsid w:val="00710A12"/>
    <w:rsid w:val="00711670"/>
    <w:rsid w:val="007129E2"/>
    <w:rsid w:val="00713613"/>
    <w:rsid w:val="007160D4"/>
    <w:rsid w:val="00716A75"/>
    <w:rsid w:val="007201C7"/>
    <w:rsid w:val="007203CA"/>
    <w:rsid w:val="00722C9C"/>
    <w:rsid w:val="007259FB"/>
    <w:rsid w:val="00743AD6"/>
    <w:rsid w:val="00744E7F"/>
    <w:rsid w:val="0074514D"/>
    <w:rsid w:val="0074783C"/>
    <w:rsid w:val="00747CC6"/>
    <w:rsid w:val="00752764"/>
    <w:rsid w:val="00754A19"/>
    <w:rsid w:val="00754A96"/>
    <w:rsid w:val="007555F8"/>
    <w:rsid w:val="007571CF"/>
    <w:rsid w:val="00757FF7"/>
    <w:rsid w:val="00762912"/>
    <w:rsid w:val="00762EA8"/>
    <w:rsid w:val="00763DA6"/>
    <w:rsid w:val="0076549F"/>
    <w:rsid w:val="00766962"/>
    <w:rsid w:val="00767FCB"/>
    <w:rsid w:val="00770F3E"/>
    <w:rsid w:val="00772576"/>
    <w:rsid w:val="007748D6"/>
    <w:rsid w:val="00775174"/>
    <w:rsid w:val="00775287"/>
    <w:rsid w:val="00776CCB"/>
    <w:rsid w:val="007809F8"/>
    <w:rsid w:val="007824D4"/>
    <w:rsid w:val="00790671"/>
    <w:rsid w:val="00790A6C"/>
    <w:rsid w:val="00792BA5"/>
    <w:rsid w:val="00793EA5"/>
    <w:rsid w:val="00797222"/>
    <w:rsid w:val="007975FE"/>
    <w:rsid w:val="007A61EC"/>
    <w:rsid w:val="007A6AA5"/>
    <w:rsid w:val="007B455E"/>
    <w:rsid w:val="007B5504"/>
    <w:rsid w:val="007B5F8E"/>
    <w:rsid w:val="007C0044"/>
    <w:rsid w:val="007C022F"/>
    <w:rsid w:val="007C7665"/>
    <w:rsid w:val="007D0298"/>
    <w:rsid w:val="007D1C5A"/>
    <w:rsid w:val="007D2101"/>
    <w:rsid w:val="007D33F4"/>
    <w:rsid w:val="007D3EE3"/>
    <w:rsid w:val="007D4773"/>
    <w:rsid w:val="007D6776"/>
    <w:rsid w:val="007E4F76"/>
    <w:rsid w:val="007F09CD"/>
    <w:rsid w:val="007F3ABE"/>
    <w:rsid w:val="007F3B95"/>
    <w:rsid w:val="007F7F39"/>
    <w:rsid w:val="00800606"/>
    <w:rsid w:val="008027C0"/>
    <w:rsid w:val="00802C56"/>
    <w:rsid w:val="00810A24"/>
    <w:rsid w:val="0081119C"/>
    <w:rsid w:val="00811CA2"/>
    <w:rsid w:val="00811E60"/>
    <w:rsid w:val="0081249F"/>
    <w:rsid w:val="00815A20"/>
    <w:rsid w:val="00815D8F"/>
    <w:rsid w:val="00816BF7"/>
    <w:rsid w:val="00817615"/>
    <w:rsid w:val="008237C3"/>
    <w:rsid w:val="00824535"/>
    <w:rsid w:val="008265DF"/>
    <w:rsid w:val="00827142"/>
    <w:rsid w:val="008328E9"/>
    <w:rsid w:val="008343DF"/>
    <w:rsid w:val="00835BCB"/>
    <w:rsid w:val="00835CDC"/>
    <w:rsid w:val="00836CB6"/>
    <w:rsid w:val="00836D4E"/>
    <w:rsid w:val="008378CD"/>
    <w:rsid w:val="0084226A"/>
    <w:rsid w:val="00843405"/>
    <w:rsid w:val="00844407"/>
    <w:rsid w:val="008446B7"/>
    <w:rsid w:val="00850B09"/>
    <w:rsid w:val="00853201"/>
    <w:rsid w:val="00853287"/>
    <w:rsid w:val="008536B0"/>
    <w:rsid w:val="00854B30"/>
    <w:rsid w:val="00854B56"/>
    <w:rsid w:val="00855CE0"/>
    <w:rsid w:val="00855FDC"/>
    <w:rsid w:val="0085724E"/>
    <w:rsid w:val="00861F29"/>
    <w:rsid w:val="00861F5C"/>
    <w:rsid w:val="00862BF1"/>
    <w:rsid w:val="00863B9D"/>
    <w:rsid w:val="00863BE6"/>
    <w:rsid w:val="00863E88"/>
    <w:rsid w:val="00863EF0"/>
    <w:rsid w:val="00866DD4"/>
    <w:rsid w:val="00871119"/>
    <w:rsid w:val="008725A0"/>
    <w:rsid w:val="0087679E"/>
    <w:rsid w:val="008775BC"/>
    <w:rsid w:val="00882F1B"/>
    <w:rsid w:val="00885E33"/>
    <w:rsid w:val="008867BA"/>
    <w:rsid w:val="00891AEA"/>
    <w:rsid w:val="00892E8C"/>
    <w:rsid w:val="00892F49"/>
    <w:rsid w:val="008946AA"/>
    <w:rsid w:val="008A000D"/>
    <w:rsid w:val="008A0594"/>
    <w:rsid w:val="008A1892"/>
    <w:rsid w:val="008A5E35"/>
    <w:rsid w:val="008A70CE"/>
    <w:rsid w:val="008B1122"/>
    <w:rsid w:val="008B13AB"/>
    <w:rsid w:val="008B74BA"/>
    <w:rsid w:val="008C0E75"/>
    <w:rsid w:val="008C14DB"/>
    <w:rsid w:val="008C1A48"/>
    <w:rsid w:val="008C1DBC"/>
    <w:rsid w:val="008C25E4"/>
    <w:rsid w:val="008C2DAE"/>
    <w:rsid w:val="008C3E63"/>
    <w:rsid w:val="008C5C09"/>
    <w:rsid w:val="008D1012"/>
    <w:rsid w:val="008D2090"/>
    <w:rsid w:val="008D4DDF"/>
    <w:rsid w:val="008E1E2A"/>
    <w:rsid w:val="008E5C4F"/>
    <w:rsid w:val="008F1181"/>
    <w:rsid w:val="008F2144"/>
    <w:rsid w:val="008F3785"/>
    <w:rsid w:val="008F55B2"/>
    <w:rsid w:val="008F655E"/>
    <w:rsid w:val="008F6D3F"/>
    <w:rsid w:val="008F75D1"/>
    <w:rsid w:val="008F79CE"/>
    <w:rsid w:val="00900ECB"/>
    <w:rsid w:val="009021B9"/>
    <w:rsid w:val="009037AA"/>
    <w:rsid w:val="009059A9"/>
    <w:rsid w:val="00906157"/>
    <w:rsid w:val="00906AA0"/>
    <w:rsid w:val="00907958"/>
    <w:rsid w:val="00910830"/>
    <w:rsid w:val="00913EA8"/>
    <w:rsid w:val="00913F95"/>
    <w:rsid w:val="00915160"/>
    <w:rsid w:val="009159A8"/>
    <w:rsid w:val="00915CA9"/>
    <w:rsid w:val="009171B4"/>
    <w:rsid w:val="00923141"/>
    <w:rsid w:val="00923D8F"/>
    <w:rsid w:val="0092421E"/>
    <w:rsid w:val="0092515E"/>
    <w:rsid w:val="00926588"/>
    <w:rsid w:val="009300C5"/>
    <w:rsid w:val="0093195D"/>
    <w:rsid w:val="00931AE7"/>
    <w:rsid w:val="00935D97"/>
    <w:rsid w:val="00937FC9"/>
    <w:rsid w:val="0094098E"/>
    <w:rsid w:val="00942FBD"/>
    <w:rsid w:val="00943608"/>
    <w:rsid w:val="00944ADD"/>
    <w:rsid w:val="009458D1"/>
    <w:rsid w:val="0094770B"/>
    <w:rsid w:val="0095099D"/>
    <w:rsid w:val="00950D96"/>
    <w:rsid w:val="00952179"/>
    <w:rsid w:val="00953A52"/>
    <w:rsid w:val="00954457"/>
    <w:rsid w:val="00954D1C"/>
    <w:rsid w:val="00956139"/>
    <w:rsid w:val="00960A93"/>
    <w:rsid w:val="00962435"/>
    <w:rsid w:val="009632C7"/>
    <w:rsid w:val="00971F82"/>
    <w:rsid w:val="00973340"/>
    <w:rsid w:val="00973EC1"/>
    <w:rsid w:val="009776B6"/>
    <w:rsid w:val="00980492"/>
    <w:rsid w:val="0098123A"/>
    <w:rsid w:val="00982729"/>
    <w:rsid w:val="00982CDA"/>
    <w:rsid w:val="00983B0A"/>
    <w:rsid w:val="009840DC"/>
    <w:rsid w:val="00985764"/>
    <w:rsid w:val="0098771D"/>
    <w:rsid w:val="009910EA"/>
    <w:rsid w:val="00992387"/>
    <w:rsid w:val="00992493"/>
    <w:rsid w:val="00992DC6"/>
    <w:rsid w:val="00993FC8"/>
    <w:rsid w:val="00994718"/>
    <w:rsid w:val="00996121"/>
    <w:rsid w:val="009A0CC6"/>
    <w:rsid w:val="009A1D84"/>
    <w:rsid w:val="009A29AA"/>
    <w:rsid w:val="009A29BB"/>
    <w:rsid w:val="009A4263"/>
    <w:rsid w:val="009A5D78"/>
    <w:rsid w:val="009A71FE"/>
    <w:rsid w:val="009A7D34"/>
    <w:rsid w:val="009B2267"/>
    <w:rsid w:val="009B6931"/>
    <w:rsid w:val="009B6A8A"/>
    <w:rsid w:val="009B6F49"/>
    <w:rsid w:val="009C249D"/>
    <w:rsid w:val="009C2F34"/>
    <w:rsid w:val="009C371B"/>
    <w:rsid w:val="009D4FFD"/>
    <w:rsid w:val="009E0AE8"/>
    <w:rsid w:val="009E1242"/>
    <w:rsid w:val="009E19F2"/>
    <w:rsid w:val="009E2B6D"/>
    <w:rsid w:val="009E5374"/>
    <w:rsid w:val="009E57DE"/>
    <w:rsid w:val="009E5832"/>
    <w:rsid w:val="009E6206"/>
    <w:rsid w:val="009F0F6C"/>
    <w:rsid w:val="009F21D1"/>
    <w:rsid w:val="009F24C4"/>
    <w:rsid w:val="009F2C44"/>
    <w:rsid w:val="009F2DBE"/>
    <w:rsid w:val="009F345D"/>
    <w:rsid w:val="009F37A8"/>
    <w:rsid w:val="009F6F8E"/>
    <w:rsid w:val="00A048E2"/>
    <w:rsid w:val="00A06D74"/>
    <w:rsid w:val="00A07AD8"/>
    <w:rsid w:val="00A110C3"/>
    <w:rsid w:val="00A13218"/>
    <w:rsid w:val="00A20604"/>
    <w:rsid w:val="00A227A3"/>
    <w:rsid w:val="00A22A3F"/>
    <w:rsid w:val="00A22C13"/>
    <w:rsid w:val="00A250E8"/>
    <w:rsid w:val="00A301B0"/>
    <w:rsid w:val="00A337D7"/>
    <w:rsid w:val="00A341FB"/>
    <w:rsid w:val="00A34A6E"/>
    <w:rsid w:val="00A35E4A"/>
    <w:rsid w:val="00A373BD"/>
    <w:rsid w:val="00A46B4C"/>
    <w:rsid w:val="00A46DC1"/>
    <w:rsid w:val="00A5191C"/>
    <w:rsid w:val="00A52E68"/>
    <w:rsid w:val="00A54E54"/>
    <w:rsid w:val="00A56B4D"/>
    <w:rsid w:val="00A60B73"/>
    <w:rsid w:val="00A61C58"/>
    <w:rsid w:val="00A62CDE"/>
    <w:rsid w:val="00A64150"/>
    <w:rsid w:val="00A653C8"/>
    <w:rsid w:val="00A71D09"/>
    <w:rsid w:val="00A742A5"/>
    <w:rsid w:val="00A76021"/>
    <w:rsid w:val="00A7720D"/>
    <w:rsid w:val="00A80080"/>
    <w:rsid w:val="00A8027C"/>
    <w:rsid w:val="00A85B9C"/>
    <w:rsid w:val="00A93013"/>
    <w:rsid w:val="00A95AB2"/>
    <w:rsid w:val="00A95ABF"/>
    <w:rsid w:val="00A97363"/>
    <w:rsid w:val="00AA08BF"/>
    <w:rsid w:val="00AA2D8F"/>
    <w:rsid w:val="00AA3C94"/>
    <w:rsid w:val="00AA48DF"/>
    <w:rsid w:val="00AB4511"/>
    <w:rsid w:val="00AB4951"/>
    <w:rsid w:val="00AC042C"/>
    <w:rsid w:val="00AC2463"/>
    <w:rsid w:val="00AC2567"/>
    <w:rsid w:val="00AC25C6"/>
    <w:rsid w:val="00AC6727"/>
    <w:rsid w:val="00AC6DAA"/>
    <w:rsid w:val="00AD18B7"/>
    <w:rsid w:val="00AD4E9D"/>
    <w:rsid w:val="00AD61E7"/>
    <w:rsid w:val="00AE142D"/>
    <w:rsid w:val="00AE3A87"/>
    <w:rsid w:val="00AE3CF6"/>
    <w:rsid w:val="00AF0286"/>
    <w:rsid w:val="00AF2133"/>
    <w:rsid w:val="00AF5C81"/>
    <w:rsid w:val="00B0069A"/>
    <w:rsid w:val="00B0321E"/>
    <w:rsid w:val="00B04129"/>
    <w:rsid w:val="00B045DC"/>
    <w:rsid w:val="00B05B70"/>
    <w:rsid w:val="00B10CDD"/>
    <w:rsid w:val="00B11AD7"/>
    <w:rsid w:val="00B13FE0"/>
    <w:rsid w:val="00B17063"/>
    <w:rsid w:val="00B2439B"/>
    <w:rsid w:val="00B25C57"/>
    <w:rsid w:val="00B262D4"/>
    <w:rsid w:val="00B2702D"/>
    <w:rsid w:val="00B27275"/>
    <w:rsid w:val="00B315A0"/>
    <w:rsid w:val="00B32084"/>
    <w:rsid w:val="00B34A18"/>
    <w:rsid w:val="00B368F8"/>
    <w:rsid w:val="00B37912"/>
    <w:rsid w:val="00B40E55"/>
    <w:rsid w:val="00B468CE"/>
    <w:rsid w:val="00B472B9"/>
    <w:rsid w:val="00B559BD"/>
    <w:rsid w:val="00B5719B"/>
    <w:rsid w:val="00B578A2"/>
    <w:rsid w:val="00B579CB"/>
    <w:rsid w:val="00B57A3B"/>
    <w:rsid w:val="00B624B0"/>
    <w:rsid w:val="00B626CD"/>
    <w:rsid w:val="00B70083"/>
    <w:rsid w:val="00B70B04"/>
    <w:rsid w:val="00B72D23"/>
    <w:rsid w:val="00B7359B"/>
    <w:rsid w:val="00B739E2"/>
    <w:rsid w:val="00B7572E"/>
    <w:rsid w:val="00B81095"/>
    <w:rsid w:val="00B83EF9"/>
    <w:rsid w:val="00B85178"/>
    <w:rsid w:val="00B852E5"/>
    <w:rsid w:val="00B915B9"/>
    <w:rsid w:val="00B91A40"/>
    <w:rsid w:val="00B9629F"/>
    <w:rsid w:val="00B96D24"/>
    <w:rsid w:val="00BA0374"/>
    <w:rsid w:val="00BA093D"/>
    <w:rsid w:val="00BA0DE3"/>
    <w:rsid w:val="00BA1CFC"/>
    <w:rsid w:val="00BA285A"/>
    <w:rsid w:val="00BA64EF"/>
    <w:rsid w:val="00BA6F75"/>
    <w:rsid w:val="00BB0E97"/>
    <w:rsid w:val="00BB28F6"/>
    <w:rsid w:val="00BB4E2C"/>
    <w:rsid w:val="00BB598E"/>
    <w:rsid w:val="00BB5D7E"/>
    <w:rsid w:val="00BB61B4"/>
    <w:rsid w:val="00BC2609"/>
    <w:rsid w:val="00BC3E70"/>
    <w:rsid w:val="00BD08E3"/>
    <w:rsid w:val="00BD4859"/>
    <w:rsid w:val="00BD7228"/>
    <w:rsid w:val="00BE01AF"/>
    <w:rsid w:val="00BE0378"/>
    <w:rsid w:val="00BE48FE"/>
    <w:rsid w:val="00BE5B03"/>
    <w:rsid w:val="00BE75F3"/>
    <w:rsid w:val="00BF0DB0"/>
    <w:rsid w:val="00BF1D68"/>
    <w:rsid w:val="00BF1DC4"/>
    <w:rsid w:val="00BF29DE"/>
    <w:rsid w:val="00BF3EF6"/>
    <w:rsid w:val="00BF7EC3"/>
    <w:rsid w:val="00C031BF"/>
    <w:rsid w:val="00C042F8"/>
    <w:rsid w:val="00C0528F"/>
    <w:rsid w:val="00C05F8B"/>
    <w:rsid w:val="00C11235"/>
    <w:rsid w:val="00C13145"/>
    <w:rsid w:val="00C24BD7"/>
    <w:rsid w:val="00C30957"/>
    <w:rsid w:val="00C34D18"/>
    <w:rsid w:val="00C351F3"/>
    <w:rsid w:val="00C43C4D"/>
    <w:rsid w:val="00C47C76"/>
    <w:rsid w:val="00C51BDD"/>
    <w:rsid w:val="00C51EB5"/>
    <w:rsid w:val="00C5408B"/>
    <w:rsid w:val="00C54D94"/>
    <w:rsid w:val="00C54FB4"/>
    <w:rsid w:val="00C564D9"/>
    <w:rsid w:val="00C57ED8"/>
    <w:rsid w:val="00C606A8"/>
    <w:rsid w:val="00C62251"/>
    <w:rsid w:val="00C676B8"/>
    <w:rsid w:val="00C70702"/>
    <w:rsid w:val="00C74D3A"/>
    <w:rsid w:val="00C7717B"/>
    <w:rsid w:val="00C773CE"/>
    <w:rsid w:val="00C80E2A"/>
    <w:rsid w:val="00C839DC"/>
    <w:rsid w:val="00C84B18"/>
    <w:rsid w:val="00C87630"/>
    <w:rsid w:val="00C90623"/>
    <w:rsid w:val="00C91725"/>
    <w:rsid w:val="00C939BF"/>
    <w:rsid w:val="00C939EF"/>
    <w:rsid w:val="00C948F0"/>
    <w:rsid w:val="00C956A3"/>
    <w:rsid w:val="00C9758E"/>
    <w:rsid w:val="00C9764E"/>
    <w:rsid w:val="00CA03FB"/>
    <w:rsid w:val="00CA07DD"/>
    <w:rsid w:val="00CA0D09"/>
    <w:rsid w:val="00CA5225"/>
    <w:rsid w:val="00CA55A9"/>
    <w:rsid w:val="00CA5DD5"/>
    <w:rsid w:val="00CA71DE"/>
    <w:rsid w:val="00CB1132"/>
    <w:rsid w:val="00CB6582"/>
    <w:rsid w:val="00CB66EB"/>
    <w:rsid w:val="00CB6A16"/>
    <w:rsid w:val="00CB73A3"/>
    <w:rsid w:val="00CC18C4"/>
    <w:rsid w:val="00CC1C27"/>
    <w:rsid w:val="00CC30AD"/>
    <w:rsid w:val="00CC46AA"/>
    <w:rsid w:val="00CC570C"/>
    <w:rsid w:val="00CD000B"/>
    <w:rsid w:val="00CD0CCA"/>
    <w:rsid w:val="00CD39CE"/>
    <w:rsid w:val="00CD6968"/>
    <w:rsid w:val="00CE3173"/>
    <w:rsid w:val="00CE371F"/>
    <w:rsid w:val="00CE750F"/>
    <w:rsid w:val="00CF4AA1"/>
    <w:rsid w:val="00D01F87"/>
    <w:rsid w:val="00D02C42"/>
    <w:rsid w:val="00D07153"/>
    <w:rsid w:val="00D07971"/>
    <w:rsid w:val="00D12C47"/>
    <w:rsid w:val="00D13269"/>
    <w:rsid w:val="00D146DA"/>
    <w:rsid w:val="00D152D6"/>
    <w:rsid w:val="00D160CB"/>
    <w:rsid w:val="00D1748A"/>
    <w:rsid w:val="00D209DD"/>
    <w:rsid w:val="00D2249D"/>
    <w:rsid w:val="00D245A1"/>
    <w:rsid w:val="00D31FC5"/>
    <w:rsid w:val="00D3474A"/>
    <w:rsid w:val="00D34DF0"/>
    <w:rsid w:val="00D35AFB"/>
    <w:rsid w:val="00D37D36"/>
    <w:rsid w:val="00D415E2"/>
    <w:rsid w:val="00D42055"/>
    <w:rsid w:val="00D57F2F"/>
    <w:rsid w:val="00D61EFE"/>
    <w:rsid w:val="00D63535"/>
    <w:rsid w:val="00D647C3"/>
    <w:rsid w:val="00D714E7"/>
    <w:rsid w:val="00D72E41"/>
    <w:rsid w:val="00D80F57"/>
    <w:rsid w:val="00D81D48"/>
    <w:rsid w:val="00D81FB2"/>
    <w:rsid w:val="00D826D3"/>
    <w:rsid w:val="00D842B5"/>
    <w:rsid w:val="00D87099"/>
    <w:rsid w:val="00D87F45"/>
    <w:rsid w:val="00D90104"/>
    <w:rsid w:val="00D913C3"/>
    <w:rsid w:val="00D95133"/>
    <w:rsid w:val="00D9633A"/>
    <w:rsid w:val="00D96E32"/>
    <w:rsid w:val="00DA0955"/>
    <w:rsid w:val="00DA16D2"/>
    <w:rsid w:val="00DA182F"/>
    <w:rsid w:val="00DA2130"/>
    <w:rsid w:val="00DA28C7"/>
    <w:rsid w:val="00DA36E1"/>
    <w:rsid w:val="00DA7C00"/>
    <w:rsid w:val="00DB1CBE"/>
    <w:rsid w:val="00DB593C"/>
    <w:rsid w:val="00DB659A"/>
    <w:rsid w:val="00DC4351"/>
    <w:rsid w:val="00DC6A9D"/>
    <w:rsid w:val="00DC6BC0"/>
    <w:rsid w:val="00DD150C"/>
    <w:rsid w:val="00DD6577"/>
    <w:rsid w:val="00DD7D81"/>
    <w:rsid w:val="00DE151B"/>
    <w:rsid w:val="00DE1A71"/>
    <w:rsid w:val="00DE6353"/>
    <w:rsid w:val="00DF2386"/>
    <w:rsid w:val="00DF3187"/>
    <w:rsid w:val="00DF3F5C"/>
    <w:rsid w:val="00DF4B2A"/>
    <w:rsid w:val="00DF51DF"/>
    <w:rsid w:val="00DF5306"/>
    <w:rsid w:val="00DF5A30"/>
    <w:rsid w:val="00DF7FE7"/>
    <w:rsid w:val="00E01949"/>
    <w:rsid w:val="00E0241A"/>
    <w:rsid w:val="00E03CEA"/>
    <w:rsid w:val="00E073CD"/>
    <w:rsid w:val="00E07553"/>
    <w:rsid w:val="00E10151"/>
    <w:rsid w:val="00E10D9F"/>
    <w:rsid w:val="00E11618"/>
    <w:rsid w:val="00E125E5"/>
    <w:rsid w:val="00E13022"/>
    <w:rsid w:val="00E13FB9"/>
    <w:rsid w:val="00E17E83"/>
    <w:rsid w:val="00E217C6"/>
    <w:rsid w:val="00E302EB"/>
    <w:rsid w:val="00E31BEA"/>
    <w:rsid w:val="00E34BF1"/>
    <w:rsid w:val="00E34EAB"/>
    <w:rsid w:val="00E41C27"/>
    <w:rsid w:val="00E42F6A"/>
    <w:rsid w:val="00E46367"/>
    <w:rsid w:val="00E50A6F"/>
    <w:rsid w:val="00E51095"/>
    <w:rsid w:val="00E5196D"/>
    <w:rsid w:val="00E52412"/>
    <w:rsid w:val="00E5268C"/>
    <w:rsid w:val="00E52F38"/>
    <w:rsid w:val="00E54DDD"/>
    <w:rsid w:val="00E55207"/>
    <w:rsid w:val="00E55849"/>
    <w:rsid w:val="00E560E3"/>
    <w:rsid w:val="00E56C9F"/>
    <w:rsid w:val="00E635BA"/>
    <w:rsid w:val="00E63F0B"/>
    <w:rsid w:val="00E65F2F"/>
    <w:rsid w:val="00E66D25"/>
    <w:rsid w:val="00E7686B"/>
    <w:rsid w:val="00E8459A"/>
    <w:rsid w:val="00E85DE5"/>
    <w:rsid w:val="00E90EE1"/>
    <w:rsid w:val="00E91E9E"/>
    <w:rsid w:val="00E95AEC"/>
    <w:rsid w:val="00EA3A7F"/>
    <w:rsid w:val="00EA6022"/>
    <w:rsid w:val="00EA7F15"/>
    <w:rsid w:val="00EB2187"/>
    <w:rsid w:val="00EB4CEF"/>
    <w:rsid w:val="00EB5154"/>
    <w:rsid w:val="00EB5D0C"/>
    <w:rsid w:val="00EB6B98"/>
    <w:rsid w:val="00EB6BA7"/>
    <w:rsid w:val="00EB7BC7"/>
    <w:rsid w:val="00EC08E3"/>
    <w:rsid w:val="00EC6E85"/>
    <w:rsid w:val="00EC7A15"/>
    <w:rsid w:val="00EC7C8E"/>
    <w:rsid w:val="00ED0D08"/>
    <w:rsid w:val="00ED4B3D"/>
    <w:rsid w:val="00ED554C"/>
    <w:rsid w:val="00ED5B91"/>
    <w:rsid w:val="00ED6A4F"/>
    <w:rsid w:val="00EE0F6C"/>
    <w:rsid w:val="00EE1940"/>
    <w:rsid w:val="00EE2F80"/>
    <w:rsid w:val="00EE4EDF"/>
    <w:rsid w:val="00EE64F5"/>
    <w:rsid w:val="00EE72B3"/>
    <w:rsid w:val="00EF1559"/>
    <w:rsid w:val="00EF2A39"/>
    <w:rsid w:val="00EF38E3"/>
    <w:rsid w:val="00EF559E"/>
    <w:rsid w:val="00F00D2F"/>
    <w:rsid w:val="00F04C6A"/>
    <w:rsid w:val="00F078F1"/>
    <w:rsid w:val="00F109CF"/>
    <w:rsid w:val="00F1221F"/>
    <w:rsid w:val="00F15B71"/>
    <w:rsid w:val="00F15F51"/>
    <w:rsid w:val="00F15FCC"/>
    <w:rsid w:val="00F17CF6"/>
    <w:rsid w:val="00F21612"/>
    <w:rsid w:val="00F25B36"/>
    <w:rsid w:val="00F32D03"/>
    <w:rsid w:val="00F344DE"/>
    <w:rsid w:val="00F37750"/>
    <w:rsid w:val="00F40934"/>
    <w:rsid w:val="00F43BD9"/>
    <w:rsid w:val="00F446DC"/>
    <w:rsid w:val="00F44B3F"/>
    <w:rsid w:val="00F50C1D"/>
    <w:rsid w:val="00F52322"/>
    <w:rsid w:val="00F54F2B"/>
    <w:rsid w:val="00F56914"/>
    <w:rsid w:val="00F60B89"/>
    <w:rsid w:val="00F6171B"/>
    <w:rsid w:val="00F61F24"/>
    <w:rsid w:val="00F62E18"/>
    <w:rsid w:val="00F719E6"/>
    <w:rsid w:val="00F73E71"/>
    <w:rsid w:val="00F74CF4"/>
    <w:rsid w:val="00F7724E"/>
    <w:rsid w:val="00F80702"/>
    <w:rsid w:val="00F80AC4"/>
    <w:rsid w:val="00F85161"/>
    <w:rsid w:val="00F900CA"/>
    <w:rsid w:val="00F93AAD"/>
    <w:rsid w:val="00FB040E"/>
    <w:rsid w:val="00FB1FDC"/>
    <w:rsid w:val="00FB22B4"/>
    <w:rsid w:val="00FB22E0"/>
    <w:rsid w:val="00FC02EF"/>
    <w:rsid w:val="00FC1ADA"/>
    <w:rsid w:val="00FC7D55"/>
    <w:rsid w:val="00FD295D"/>
    <w:rsid w:val="00FD2C2D"/>
    <w:rsid w:val="00FE5DA0"/>
    <w:rsid w:val="00FE6B34"/>
    <w:rsid w:val="00FE7B4F"/>
    <w:rsid w:val="00FF00EE"/>
    <w:rsid w:val="00FF28EE"/>
    <w:rsid w:val="00FF4E24"/>
    <w:rsid w:val="00FF5058"/>
    <w:rsid w:val="00FF5B21"/>
    <w:rsid w:val="00FF5CC0"/>
    <w:rsid w:val="038F3BC9"/>
    <w:rsid w:val="4C4A0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8F44614"/>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3752D3"/>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cf01">
    <w:name w:val="cf01"/>
    <w:basedOn w:val="DefaultParagraphFont"/>
    <w:rsid w:val="003752D3"/>
    <w:rPr>
      <w:rFonts w:ascii="Segoe UI" w:hAnsi="Segoe UI" w:cs="Segoe UI" w:hint="default"/>
      <w:sz w:val="18"/>
      <w:szCs w:val="18"/>
    </w:rPr>
  </w:style>
  <w:style w:type="paragraph" w:customStyle="1" w:styleId="pf0">
    <w:name w:val="pf0"/>
    <w:basedOn w:val="Normal"/>
    <w:rsid w:val="0016013A"/>
    <w:pPr>
      <w:spacing w:before="100" w:beforeAutospacing="1" w:after="100" w:afterAutospacing="1"/>
      <w:ind w:left="420" w:firstLine="0"/>
    </w:pPr>
    <w:rPr>
      <w:rFonts w:ascii="Times New Roman" w:eastAsia="Times New Roman" w:hAnsi="Times New Roman"/>
      <w:sz w:val="24"/>
      <w:szCs w:val="24"/>
      <w:lang w:eastAsia="en-GB"/>
    </w:rPr>
  </w:style>
  <w:style w:type="character" w:customStyle="1" w:styleId="xapple-tab-span">
    <w:name w:val="x_apple-tab-span"/>
    <w:basedOn w:val="DefaultParagraphFont"/>
    <w:rsid w:val="00052219"/>
  </w:style>
  <w:style w:type="character" w:styleId="UnresolvedMention">
    <w:name w:val="Unresolved Mention"/>
    <w:basedOn w:val="DefaultParagraphFont"/>
    <w:uiPriority w:val="99"/>
    <w:semiHidden/>
    <w:unhideWhenUsed/>
    <w:rsid w:val="007F09CD"/>
    <w:rPr>
      <w:color w:val="605E5C"/>
      <w:shd w:val="clear" w:color="auto" w:fill="E1DFDD"/>
    </w:rPr>
  </w:style>
  <w:style w:type="character" w:styleId="FollowedHyperlink">
    <w:name w:val="FollowedHyperlink"/>
    <w:basedOn w:val="DefaultParagraphFont"/>
    <w:uiPriority w:val="99"/>
    <w:semiHidden/>
    <w:unhideWhenUsed/>
    <w:rsid w:val="00E55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3779080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8005516">
      <w:bodyDiv w:val="1"/>
      <w:marLeft w:val="0"/>
      <w:marRight w:val="0"/>
      <w:marTop w:val="0"/>
      <w:marBottom w:val="0"/>
      <w:divBdr>
        <w:top w:val="none" w:sz="0" w:space="0" w:color="auto"/>
        <w:left w:val="none" w:sz="0" w:space="0" w:color="auto"/>
        <w:bottom w:val="none" w:sz="0" w:space="0" w:color="auto"/>
        <w:right w:val="none" w:sz="0" w:space="0" w:color="auto"/>
      </w:divBdr>
    </w:div>
    <w:div w:id="346837503">
      <w:bodyDiv w:val="1"/>
      <w:marLeft w:val="0"/>
      <w:marRight w:val="0"/>
      <w:marTop w:val="0"/>
      <w:marBottom w:val="0"/>
      <w:divBdr>
        <w:top w:val="none" w:sz="0" w:space="0" w:color="auto"/>
        <w:left w:val="none" w:sz="0" w:space="0" w:color="auto"/>
        <w:bottom w:val="none" w:sz="0" w:space="0" w:color="auto"/>
        <w:right w:val="none" w:sz="0" w:space="0" w:color="auto"/>
      </w:divBdr>
    </w:div>
    <w:div w:id="418647656">
      <w:bodyDiv w:val="1"/>
      <w:marLeft w:val="0"/>
      <w:marRight w:val="0"/>
      <w:marTop w:val="0"/>
      <w:marBottom w:val="0"/>
      <w:divBdr>
        <w:top w:val="none" w:sz="0" w:space="0" w:color="auto"/>
        <w:left w:val="none" w:sz="0" w:space="0" w:color="auto"/>
        <w:bottom w:val="none" w:sz="0" w:space="0" w:color="auto"/>
        <w:right w:val="none" w:sz="0" w:space="0" w:color="auto"/>
      </w:divBdr>
    </w:div>
    <w:div w:id="474297232">
      <w:bodyDiv w:val="1"/>
      <w:marLeft w:val="0"/>
      <w:marRight w:val="0"/>
      <w:marTop w:val="0"/>
      <w:marBottom w:val="0"/>
      <w:divBdr>
        <w:top w:val="none" w:sz="0" w:space="0" w:color="auto"/>
        <w:left w:val="none" w:sz="0" w:space="0" w:color="auto"/>
        <w:bottom w:val="none" w:sz="0" w:space="0" w:color="auto"/>
        <w:right w:val="none" w:sz="0" w:space="0" w:color="auto"/>
      </w:divBdr>
    </w:div>
    <w:div w:id="635111655">
      <w:bodyDiv w:val="1"/>
      <w:marLeft w:val="0"/>
      <w:marRight w:val="0"/>
      <w:marTop w:val="0"/>
      <w:marBottom w:val="0"/>
      <w:divBdr>
        <w:top w:val="none" w:sz="0" w:space="0" w:color="auto"/>
        <w:left w:val="none" w:sz="0" w:space="0" w:color="auto"/>
        <w:bottom w:val="none" w:sz="0" w:space="0" w:color="auto"/>
        <w:right w:val="none" w:sz="0" w:space="0" w:color="auto"/>
      </w:divBdr>
    </w:div>
    <w:div w:id="1126777620">
      <w:bodyDiv w:val="1"/>
      <w:marLeft w:val="0"/>
      <w:marRight w:val="0"/>
      <w:marTop w:val="0"/>
      <w:marBottom w:val="0"/>
      <w:divBdr>
        <w:top w:val="none" w:sz="0" w:space="0" w:color="auto"/>
        <w:left w:val="none" w:sz="0" w:space="0" w:color="auto"/>
        <w:bottom w:val="none" w:sz="0" w:space="0" w:color="auto"/>
        <w:right w:val="none" w:sz="0" w:space="0" w:color="auto"/>
      </w:divBdr>
    </w:div>
    <w:div w:id="1637488198">
      <w:bodyDiv w:val="1"/>
      <w:marLeft w:val="0"/>
      <w:marRight w:val="0"/>
      <w:marTop w:val="0"/>
      <w:marBottom w:val="0"/>
      <w:divBdr>
        <w:top w:val="none" w:sz="0" w:space="0" w:color="auto"/>
        <w:left w:val="none" w:sz="0" w:space="0" w:color="auto"/>
        <w:bottom w:val="none" w:sz="0" w:space="0" w:color="auto"/>
        <w:right w:val="none" w:sz="0" w:space="0" w:color="auto"/>
      </w:divBdr>
    </w:div>
    <w:div w:id="1729065270">
      <w:bodyDiv w:val="1"/>
      <w:marLeft w:val="0"/>
      <w:marRight w:val="0"/>
      <w:marTop w:val="0"/>
      <w:marBottom w:val="0"/>
      <w:divBdr>
        <w:top w:val="none" w:sz="0" w:space="0" w:color="auto"/>
        <w:left w:val="none" w:sz="0" w:space="0" w:color="auto"/>
        <w:bottom w:val="none" w:sz="0" w:space="0" w:color="auto"/>
        <w:right w:val="none" w:sz="0" w:space="0" w:color="auto"/>
      </w:divBdr>
    </w:div>
    <w:div w:id="1796096136">
      <w:bodyDiv w:val="1"/>
      <w:marLeft w:val="0"/>
      <w:marRight w:val="0"/>
      <w:marTop w:val="0"/>
      <w:marBottom w:val="0"/>
      <w:divBdr>
        <w:top w:val="none" w:sz="0" w:space="0" w:color="auto"/>
        <w:left w:val="none" w:sz="0" w:space="0" w:color="auto"/>
        <w:bottom w:val="none" w:sz="0" w:space="0" w:color="auto"/>
        <w:right w:val="none" w:sz="0" w:space="0" w:color="auto"/>
      </w:divBdr>
      <w:divsChild>
        <w:div w:id="1353608986">
          <w:marLeft w:val="0"/>
          <w:marRight w:val="0"/>
          <w:marTop w:val="0"/>
          <w:marBottom w:val="0"/>
          <w:divBdr>
            <w:top w:val="none" w:sz="0" w:space="0" w:color="auto"/>
            <w:left w:val="none" w:sz="0" w:space="0" w:color="auto"/>
            <w:bottom w:val="none" w:sz="0" w:space="0" w:color="auto"/>
            <w:right w:val="none" w:sz="0" w:space="0" w:color="auto"/>
          </w:divBdr>
          <w:divsChild>
            <w:div w:id="1055197490">
              <w:marLeft w:val="0"/>
              <w:marRight w:val="0"/>
              <w:marTop w:val="0"/>
              <w:marBottom w:val="0"/>
              <w:divBdr>
                <w:top w:val="none" w:sz="0" w:space="0" w:color="auto"/>
                <w:left w:val="none" w:sz="0" w:space="0" w:color="auto"/>
                <w:bottom w:val="none" w:sz="0" w:space="0" w:color="auto"/>
                <w:right w:val="none" w:sz="0" w:space="0" w:color="auto"/>
              </w:divBdr>
              <w:divsChild>
                <w:div w:id="17450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metadata/files/Metadata-06-06-01b.pdf" TargetMode="External"/><Relationship Id="rId2" Type="http://schemas.openxmlformats.org/officeDocument/2006/relationships/hyperlink" Target="https://www.sdg661.app/" TargetMode="External"/><Relationship Id="rId1" Type="http://schemas.openxmlformats.org/officeDocument/2006/relationships/hyperlink" Target="https://unstats.un.org/sdgs/metadata/files/Metadata-06-06-01a.pdf" TargetMode="External"/><Relationship Id="rId6" Type="http://schemas.openxmlformats.org/officeDocument/2006/relationships/hyperlink" Target="https://www.nature.com/articles/s41597-020-0486-7" TargetMode="External"/><Relationship Id="rId5" Type="http://schemas.openxmlformats.org/officeDocument/2006/relationships/hyperlink" Target="https://www.nature.com/articles/sdata201618" TargetMode="External"/><Relationship Id="rId4" Type="http://schemas.openxmlformats.org/officeDocument/2006/relationships/hyperlink" Target="https://www.ramsar.org/document/sc63-inf2-national-wetland-inventories-synthesis-13-depth-interviews-fur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AF51-C134-4C82-BBB9-9C1BC84B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04-9E3F-42D7-A978-021CE9F6B2E5}">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8c0b6b05-eb82-4bda-97e8-cd82d0d6b453"/>
    <ds:schemaRef ds:uri="http://schemas.openxmlformats.org/package/2006/metadata/core-properties"/>
    <ds:schemaRef ds:uri="aedd258d-19a7-41ba-8260-b0918f25313d"/>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69769172-01FC-406F-85EA-F665F608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2</cp:revision>
  <cp:lastPrinted>2016-10-06T12:08:00Z</cp:lastPrinted>
  <dcterms:created xsi:type="dcterms:W3CDTF">2024-04-04T08:05:00Z</dcterms:created>
  <dcterms:modified xsi:type="dcterms:W3CDTF">2024-04-04T08:05:00Z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