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AE0AE" w14:textId="77777777" w:rsidR="00280922" w:rsidRPr="00735739" w:rsidRDefault="00280922" w:rsidP="009A604B">
      <w:pPr>
        <w:snapToGrid w:val="0"/>
        <w:ind w:right="17"/>
        <w:jc w:val="center"/>
        <w:outlineLvl w:val="0"/>
        <w:rPr>
          <w:rFonts w:asciiTheme="minorHAnsi" w:eastAsia="Times New Roman" w:hAnsiTheme="minorHAnsi" w:cstheme="minorHAnsi"/>
          <w:b/>
          <w:bCs/>
          <w:sz w:val="24"/>
          <w:szCs w:val="24"/>
          <w:lang w:val="en-US"/>
        </w:rPr>
      </w:pPr>
      <w:bookmarkStart w:id="0" w:name="_Hlk108107329"/>
      <w:r w:rsidRPr="00735739">
        <w:rPr>
          <w:rFonts w:asciiTheme="minorHAnsi" w:eastAsia="Times New Roman" w:hAnsiTheme="minorHAnsi" w:cstheme="minorHAnsi"/>
          <w:b/>
          <w:bCs/>
          <w:noProof/>
          <w:sz w:val="24"/>
          <w:szCs w:val="24"/>
          <w:lang w:eastAsia="en-GB"/>
        </w:rPr>
        <w:drawing>
          <wp:anchor distT="0" distB="0" distL="114300" distR="114300" simplePos="0" relativeHeight="251659264" behindDoc="0" locked="0" layoutInCell="1" allowOverlap="1" wp14:anchorId="018A47D1" wp14:editId="30F1BC19">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5739">
        <w:rPr>
          <w:rFonts w:asciiTheme="minorHAnsi" w:eastAsia="Times New Roman" w:hAnsiTheme="minorHAnsi" w:cstheme="minorHAnsi"/>
          <w:b/>
          <w:bCs/>
          <w:sz w:val="24"/>
          <w:szCs w:val="24"/>
          <w:lang w:val="en-US"/>
        </w:rPr>
        <w:t>14th Meeting of the Conference of the Contracting Parties</w:t>
      </w:r>
    </w:p>
    <w:p w14:paraId="397A585D" w14:textId="77777777" w:rsidR="00280922" w:rsidRPr="00735739" w:rsidRDefault="00280922" w:rsidP="009A604B">
      <w:pPr>
        <w:snapToGrid w:val="0"/>
        <w:ind w:right="17"/>
        <w:jc w:val="center"/>
        <w:outlineLvl w:val="0"/>
        <w:rPr>
          <w:rFonts w:asciiTheme="minorHAnsi" w:eastAsia="Times New Roman" w:hAnsiTheme="minorHAnsi" w:cstheme="minorHAnsi"/>
          <w:b/>
          <w:bCs/>
          <w:sz w:val="24"/>
          <w:szCs w:val="24"/>
          <w:lang w:val="en-US"/>
        </w:rPr>
      </w:pPr>
      <w:r w:rsidRPr="00735739">
        <w:rPr>
          <w:rFonts w:asciiTheme="minorHAnsi" w:eastAsia="Times New Roman" w:hAnsiTheme="minorHAnsi" w:cstheme="minorHAnsi"/>
          <w:b/>
          <w:bCs/>
          <w:sz w:val="24"/>
          <w:szCs w:val="24"/>
          <w:lang w:val="en-US"/>
        </w:rPr>
        <w:t>to the Ramsar Convention on Wetlands</w:t>
      </w:r>
    </w:p>
    <w:p w14:paraId="259CC9DE" w14:textId="77777777" w:rsidR="00280922" w:rsidRPr="00735739" w:rsidRDefault="00280922" w:rsidP="009A604B">
      <w:pPr>
        <w:snapToGrid w:val="0"/>
        <w:ind w:right="17"/>
        <w:jc w:val="center"/>
        <w:outlineLvl w:val="0"/>
        <w:rPr>
          <w:rFonts w:asciiTheme="minorHAnsi" w:eastAsia="Times New Roman" w:hAnsiTheme="minorHAnsi" w:cstheme="minorHAnsi"/>
          <w:b/>
          <w:bCs/>
          <w:sz w:val="24"/>
          <w:szCs w:val="24"/>
          <w:lang w:val="en-US"/>
        </w:rPr>
      </w:pPr>
    </w:p>
    <w:p w14:paraId="0AF91A93" w14:textId="77777777" w:rsidR="00280922" w:rsidRPr="00735739" w:rsidRDefault="00280922" w:rsidP="009A604B">
      <w:pPr>
        <w:snapToGrid w:val="0"/>
        <w:ind w:right="17"/>
        <w:jc w:val="center"/>
        <w:outlineLvl w:val="0"/>
        <w:rPr>
          <w:rFonts w:asciiTheme="minorHAnsi" w:eastAsia="Times New Roman" w:hAnsiTheme="minorHAnsi" w:cstheme="minorHAnsi"/>
          <w:b/>
          <w:bCs/>
          <w:sz w:val="24"/>
          <w:szCs w:val="24"/>
          <w:lang w:val="en-US"/>
        </w:rPr>
      </w:pPr>
      <w:r w:rsidRPr="00735739">
        <w:rPr>
          <w:rFonts w:asciiTheme="minorHAnsi" w:eastAsia="Times New Roman" w:hAnsiTheme="minorHAnsi" w:cstheme="minorHAnsi"/>
          <w:b/>
          <w:bCs/>
          <w:sz w:val="24"/>
          <w:szCs w:val="24"/>
          <w:lang w:val="en-US"/>
        </w:rPr>
        <w:t>“Wetlands Action for People and Nature”</w:t>
      </w:r>
    </w:p>
    <w:p w14:paraId="117D337A" w14:textId="31F5F675" w:rsidR="00280922" w:rsidRPr="00735739" w:rsidRDefault="001F780D" w:rsidP="009A604B">
      <w:pPr>
        <w:snapToGrid w:val="0"/>
        <w:ind w:right="17"/>
        <w:jc w:val="center"/>
        <w:outlineLvl w:val="0"/>
        <w:rPr>
          <w:rFonts w:asciiTheme="minorHAnsi" w:eastAsia="Times New Roman" w:hAnsiTheme="minorHAnsi" w:cstheme="minorHAnsi"/>
          <w:b/>
          <w:bCs/>
          <w:sz w:val="24"/>
          <w:szCs w:val="24"/>
          <w:lang w:val="en-US"/>
        </w:rPr>
      </w:pPr>
      <w:r>
        <w:rPr>
          <w:rFonts w:eastAsia="Times New Roman" w:cstheme="majorHAnsi"/>
          <w:b/>
          <w:bCs/>
          <w:sz w:val="24"/>
          <w:szCs w:val="24"/>
          <w:lang w:val="en-US"/>
        </w:rPr>
        <w:t>Wuhan, China, and Geneva, Switzerland 5-13 November 2022</w:t>
      </w:r>
      <w:bookmarkStart w:id="1" w:name="_GoBack"/>
      <w:bookmarkEnd w:id="1"/>
    </w:p>
    <w:p w14:paraId="0B2C7A08" w14:textId="77777777" w:rsidR="00280922" w:rsidRPr="00735739" w:rsidRDefault="00280922" w:rsidP="009A604B">
      <w:pPr>
        <w:snapToGrid w:val="0"/>
        <w:jc w:val="center"/>
        <w:rPr>
          <w:rFonts w:asciiTheme="minorHAnsi" w:hAnsiTheme="minorHAnsi" w:cstheme="minorHAnsi"/>
          <w:b/>
          <w:sz w:val="28"/>
          <w:szCs w:val="28"/>
          <w:lang w:val="en-US"/>
        </w:rPr>
      </w:pPr>
    </w:p>
    <w:p w14:paraId="44524CEA" w14:textId="77777777" w:rsidR="00280922" w:rsidRPr="00735739" w:rsidRDefault="00280922" w:rsidP="009A604B">
      <w:pPr>
        <w:snapToGrid w:val="0"/>
        <w:jc w:val="center"/>
        <w:rPr>
          <w:rFonts w:asciiTheme="minorHAnsi" w:hAnsiTheme="minorHAnsi" w:cstheme="minorHAnsi"/>
          <w:b/>
          <w:sz w:val="28"/>
          <w:szCs w:val="28"/>
        </w:rPr>
      </w:pPr>
    </w:p>
    <w:p w14:paraId="245D75D7" w14:textId="77777777" w:rsidR="00280922" w:rsidRPr="00735739" w:rsidRDefault="00280922" w:rsidP="009A604B">
      <w:pPr>
        <w:snapToGrid w:val="0"/>
        <w:jc w:val="center"/>
        <w:rPr>
          <w:rFonts w:asciiTheme="minorHAnsi" w:hAnsiTheme="minorHAnsi" w:cstheme="minorHAnsi"/>
          <w:b/>
          <w:sz w:val="28"/>
          <w:szCs w:val="28"/>
        </w:rPr>
      </w:pPr>
    </w:p>
    <w:p w14:paraId="1AC31649" w14:textId="77777777" w:rsidR="001105AA" w:rsidRDefault="001105AA" w:rsidP="009A604B">
      <w:pPr>
        <w:snapToGrid w:val="0"/>
        <w:jc w:val="center"/>
        <w:rPr>
          <w:rFonts w:asciiTheme="minorHAnsi" w:hAnsiTheme="minorHAnsi" w:cstheme="minorHAnsi"/>
          <w:b/>
          <w:sz w:val="28"/>
          <w:szCs w:val="28"/>
        </w:rPr>
      </w:pPr>
    </w:p>
    <w:p w14:paraId="307E81DD" w14:textId="2A766310" w:rsidR="00280922" w:rsidRPr="00735739" w:rsidRDefault="00280922" w:rsidP="009A604B">
      <w:pPr>
        <w:snapToGrid w:val="0"/>
        <w:jc w:val="center"/>
        <w:rPr>
          <w:rFonts w:asciiTheme="minorHAnsi" w:hAnsiTheme="minorHAnsi" w:cstheme="minorHAnsi"/>
          <w:b/>
          <w:sz w:val="28"/>
          <w:szCs w:val="28"/>
        </w:rPr>
      </w:pPr>
      <w:r w:rsidRPr="00735739">
        <w:rPr>
          <w:rFonts w:asciiTheme="minorHAnsi" w:hAnsiTheme="minorHAnsi" w:cstheme="minorHAnsi"/>
          <w:b/>
          <w:sz w:val="28"/>
          <w:szCs w:val="28"/>
        </w:rPr>
        <w:t>Resolution XIV.</w:t>
      </w:r>
      <w:r w:rsidR="00BB1D12">
        <w:rPr>
          <w:rFonts w:asciiTheme="minorHAnsi" w:hAnsiTheme="minorHAnsi" w:cstheme="minorHAnsi"/>
          <w:b/>
          <w:sz w:val="28"/>
          <w:szCs w:val="28"/>
        </w:rPr>
        <w:t>8</w:t>
      </w:r>
    </w:p>
    <w:bookmarkEnd w:id="0"/>
    <w:p w14:paraId="0048BD14" w14:textId="77777777" w:rsidR="00280922" w:rsidRPr="00735739" w:rsidRDefault="00280922" w:rsidP="009A604B">
      <w:pPr>
        <w:jc w:val="center"/>
        <w:rPr>
          <w:rFonts w:asciiTheme="minorHAnsi" w:hAnsiTheme="minorHAnsi" w:cstheme="minorHAnsi"/>
          <w:sz w:val="28"/>
          <w:szCs w:val="28"/>
        </w:rPr>
      </w:pPr>
    </w:p>
    <w:p w14:paraId="2A54F240" w14:textId="5CFD94F5" w:rsidR="00A629EF" w:rsidRPr="00281585" w:rsidRDefault="00E26CE7" w:rsidP="009A604B">
      <w:pPr>
        <w:ind w:right="16"/>
        <w:jc w:val="center"/>
        <w:rPr>
          <w:rFonts w:asciiTheme="minorHAnsi" w:eastAsia="Times New Roman" w:hAnsiTheme="minorHAnsi" w:cstheme="minorHAnsi"/>
          <w:b/>
          <w:bCs/>
          <w:sz w:val="28"/>
          <w:szCs w:val="28"/>
        </w:rPr>
      </w:pPr>
      <w:r>
        <w:rPr>
          <w:rFonts w:asciiTheme="minorHAnsi" w:hAnsiTheme="minorHAnsi" w:cstheme="minorHAnsi"/>
          <w:b/>
          <w:bCs/>
          <w:sz w:val="28"/>
          <w:szCs w:val="28"/>
        </w:rPr>
        <w:t>The n</w:t>
      </w:r>
      <w:r w:rsidR="00735739" w:rsidRPr="00281585">
        <w:rPr>
          <w:rFonts w:asciiTheme="minorHAnsi" w:hAnsiTheme="minorHAnsi" w:cstheme="minorHAnsi"/>
          <w:b/>
          <w:bCs/>
          <w:sz w:val="28"/>
          <w:szCs w:val="28"/>
        </w:rPr>
        <w:t xml:space="preserve">ew </w:t>
      </w:r>
      <w:r w:rsidR="008560D3" w:rsidRPr="00281585">
        <w:rPr>
          <w:rFonts w:asciiTheme="minorHAnsi" w:hAnsiTheme="minorHAnsi" w:cstheme="minorHAnsi"/>
          <w:b/>
          <w:bCs/>
          <w:sz w:val="28"/>
          <w:szCs w:val="28"/>
        </w:rPr>
        <w:t>CEPA approach</w:t>
      </w:r>
      <w:r w:rsidR="00144439">
        <w:rPr>
          <w:rStyle w:val="FootnoteReference"/>
          <w:rFonts w:asciiTheme="minorHAnsi" w:hAnsiTheme="minorHAnsi" w:cstheme="minorHAnsi"/>
          <w:b/>
          <w:bCs/>
          <w:sz w:val="28"/>
          <w:szCs w:val="28"/>
        </w:rPr>
        <w:footnoteReference w:id="2"/>
      </w:r>
    </w:p>
    <w:p w14:paraId="17DE4DAE" w14:textId="106144CA" w:rsidR="00A629EF" w:rsidRPr="00281585" w:rsidRDefault="00A629EF" w:rsidP="009A604B">
      <w:pPr>
        <w:ind w:left="720" w:hanging="436"/>
        <w:jc w:val="both"/>
        <w:rPr>
          <w:rFonts w:asciiTheme="minorHAnsi" w:hAnsiTheme="minorHAnsi" w:cstheme="minorHAnsi"/>
          <w:b/>
          <w:color w:val="000000"/>
          <w:sz w:val="28"/>
          <w:szCs w:val="20"/>
          <w:u w:val="single"/>
          <w:lang w:val="en-US"/>
        </w:rPr>
      </w:pPr>
    </w:p>
    <w:p w14:paraId="7E98B506" w14:textId="77777777" w:rsidR="00AD1DA6" w:rsidRPr="00281585" w:rsidRDefault="00AD1DA6" w:rsidP="009A604B">
      <w:pPr>
        <w:ind w:left="720" w:hanging="436"/>
        <w:jc w:val="both"/>
        <w:rPr>
          <w:rFonts w:asciiTheme="minorHAnsi" w:hAnsiTheme="minorHAnsi" w:cstheme="minorHAnsi"/>
          <w:b/>
          <w:color w:val="000000"/>
          <w:sz w:val="28"/>
          <w:szCs w:val="20"/>
          <w:u w:val="single"/>
          <w:lang w:val="en-US"/>
        </w:rPr>
      </w:pPr>
    </w:p>
    <w:p w14:paraId="5717C1EE" w14:textId="0CA6999F" w:rsidR="0029344B" w:rsidRPr="001105AA" w:rsidRDefault="005B6495" w:rsidP="009A604B">
      <w:pPr>
        <w:rPr>
          <w:rFonts w:asciiTheme="minorHAnsi" w:hAnsiTheme="minorHAnsi" w:cstheme="minorHAnsi"/>
        </w:rPr>
      </w:pPr>
      <w:r w:rsidRPr="001105AA">
        <w:rPr>
          <w:rFonts w:asciiTheme="minorHAnsi" w:hAnsiTheme="minorHAnsi" w:cstheme="minorHAnsi"/>
        </w:rPr>
        <w:t>1.</w:t>
      </w:r>
      <w:r w:rsidRPr="001105AA">
        <w:rPr>
          <w:rFonts w:asciiTheme="minorHAnsi" w:hAnsiTheme="minorHAnsi" w:cstheme="minorHAnsi"/>
        </w:rPr>
        <w:tab/>
      </w:r>
      <w:r w:rsidR="008560D3" w:rsidRPr="001105AA">
        <w:rPr>
          <w:rFonts w:asciiTheme="minorHAnsi" w:hAnsiTheme="minorHAnsi" w:cstheme="minorHAnsi"/>
        </w:rPr>
        <w:t>RECALLING</w:t>
      </w:r>
      <w:r w:rsidR="008560D3" w:rsidRPr="001105AA">
        <w:rPr>
          <w:rFonts w:asciiTheme="minorHAnsi" w:hAnsiTheme="minorHAnsi" w:cstheme="minorHAnsi"/>
          <w:color w:val="000000"/>
          <w:lang w:val="en-US"/>
        </w:rPr>
        <w:t xml:space="preserve"> Resolution IX.18</w:t>
      </w:r>
      <w:r w:rsidR="00EC7FD0">
        <w:rPr>
          <w:rFonts w:asciiTheme="minorHAnsi" w:hAnsiTheme="minorHAnsi" w:cstheme="minorHAnsi"/>
          <w:color w:val="000000"/>
          <w:lang w:val="en-US"/>
        </w:rPr>
        <w:t xml:space="preserve"> on</w:t>
      </w:r>
      <w:r w:rsidR="008560D3" w:rsidRPr="001105AA">
        <w:rPr>
          <w:rFonts w:asciiTheme="minorHAnsi" w:hAnsiTheme="minorHAnsi" w:cstheme="minorHAnsi"/>
          <w:color w:val="000000"/>
          <w:lang w:val="en-US"/>
        </w:rPr>
        <w:t xml:space="preserve"> </w:t>
      </w:r>
      <w:r w:rsidR="008560D3" w:rsidRPr="001105AA">
        <w:rPr>
          <w:rFonts w:asciiTheme="minorHAnsi" w:hAnsiTheme="minorHAnsi" w:cstheme="minorHAnsi"/>
          <w:i/>
          <w:color w:val="000000"/>
          <w:lang w:val="en-US"/>
        </w:rPr>
        <w:t>Establishment of an Oversight Panel for the CEPA activities of the Convention</w:t>
      </w:r>
      <w:r w:rsidR="008560D3" w:rsidRPr="001105AA">
        <w:rPr>
          <w:rFonts w:asciiTheme="minorHAnsi" w:hAnsiTheme="minorHAnsi" w:cstheme="minorHAnsi"/>
          <w:color w:val="000000"/>
          <w:lang w:val="en-US"/>
        </w:rPr>
        <w:t>;</w:t>
      </w:r>
      <w:r w:rsidR="0029344B" w:rsidRPr="001105AA">
        <w:rPr>
          <w:rFonts w:asciiTheme="minorHAnsi" w:hAnsiTheme="minorHAnsi" w:cstheme="minorHAnsi"/>
        </w:rPr>
        <w:t xml:space="preserve"> Resolution VIII.31</w:t>
      </w:r>
      <w:r w:rsidR="00EC7FD0">
        <w:rPr>
          <w:rFonts w:asciiTheme="minorHAnsi" w:hAnsiTheme="minorHAnsi" w:cstheme="minorHAnsi"/>
        </w:rPr>
        <w:t xml:space="preserve"> on</w:t>
      </w:r>
      <w:r w:rsidR="0029344B" w:rsidRPr="001105AA">
        <w:rPr>
          <w:rFonts w:asciiTheme="minorHAnsi" w:hAnsiTheme="minorHAnsi" w:cstheme="minorHAnsi"/>
        </w:rPr>
        <w:t xml:space="preserve"> </w:t>
      </w:r>
      <w:r w:rsidR="0029344B" w:rsidRPr="00EC7FD0">
        <w:rPr>
          <w:rFonts w:asciiTheme="minorHAnsi" w:hAnsiTheme="minorHAnsi" w:cstheme="minorHAnsi"/>
          <w:i/>
          <w:iCs/>
        </w:rPr>
        <w:t>The Convention’s Programme on communication, education and public awareness (CEPA)</w:t>
      </w:r>
      <w:r w:rsidR="00FD44F4">
        <w:rPr>
          <w:rFonts w:asciiTheme="minorHAnsi" w:hAnsiTheme="minorHAnsi" w:cstheme="minorHAnsi"/>
          <w:i/>
          <w:iCs/>
        </w:rPr>
        <w:t xml:space="preserve"> </w:t>
      </w:r>
      <w:r w:rsidR="00EC7FD0" w:rsidRPr="00EC7FD0">
        <w:rPr>
          <w:rFonts w:asciiTheme="minorHAnsi" w:hAnsiTheme="minorHAnsi" w:cstheme="minorHAnsi"/>
          <w:i/>
          <w:iCs/>
        </w:rPr>
        <w:t>for</w:t>
      </w:r>
      <w:r w:rsidR="0029344B" w:rsidRPr="00EC7FD0">
        <w:rPr>
          <w:rFonts w:asciiTheme="minorHAnsi" w:hAnsiTheme="minorHAnsi" w:cstheme="minorHAnsi"/>
          <w:i/>
          <w:iCs/>
        </w:rPr>
        <w:t xml:space="preserve"> 2003-2008</w:t>
      </w:r>
      <w:r w:rsidR="0029344B" w:rsidRPr="001105AA">
        <w:rPr>
          <w:rFonts w:asciiTheme="minorHAnsi" w:hAnsiTheme="minorHAnsi" w:cstheme="minorHAnsi"/>
        </w:rPr>
        <w:t>; and Resolution XII.9</w:t>
      </w:r>
      <w:r w:rsidR="00EC7FD0">
        <w:rPr>
          <w:rFonts w:asciiTheme="minorHAnsi" w:hAnsiTheme="minorHAnsi" w:cstheme="minorHAnsi"/>
        </w:rPr>
        <w:t xml:space="preserve"> which includes</w:t>
      </w:r>
      <w:r w:rsidR="0029344B" w:rsidRPr="001105AA">
        <w:rPr>
          <w:rFonts w:asciiTheme="minorHAnsi" w:hAnsiTheme="minorHAnsi" w:cstheme="minorHAnsi"/>
        </w:rPr>
        <w:t xml:space="preserve"> the communication, capacity building, education, participation and awareness (CEPA) programme for 2016-24; </w:t>
      </w:r>
    </w:p>
    <w:p w14:paraId="4577AA37" w14:textId="77777777" w:rsidR="0029344B" w:rsidRPr="001105AA" w:rsidRDefault="0029344B" w:rsidP="009A604B">
      <w:pPr>
        <w:ind w:left="0" w:firstLine="0"/>
        <w:rPr>
          <w:rFonts w:asciiTheme="minorHAnsi" w:hAnsiTheme="minorHAnsi" w:cstheme="minorHAnsi"/>
        </w:rPr>
      </w:pPr>
    </w:p>
    <w:p w14:paraId="0F60782F" w14:textId="2C4188B3" w:rsidR="0029344B" w:rsidRPr="001105AA" w:rsidRDefault="00E323EB" w:rsidP="009A604B">
      <w:pPr>
        <w:rPr>
          <w:rFonts w:asciiTheme="minorHAnsi" w:hAnsiTheme="minorHAnsi" w:cstheme="minorHAnsi"/>
        </w:rPr>
      </w:pPr>
      <w:r w:rsidRPr="001105AA">
        <w:rPr>
          <w:rFonts w:asciiTheme="minorHAnsi" w:hAnsiTheme="minorHAnsi" w:cstheme="minorHAnsi"/>
        </w:rPr>
        <w:t>2</w:t>
      </w:r>
      <w:r w:rsidR="008560D3" w:rsidRPr="001105AA">
        <w:rPr>
          <w:rFonts w:asciiTheme="minorHAnsi" w:hAnsiTheme="minorHAnsi" w:cstheme="minorHAnsi"/>
        </w:rPr>
        <w:t>.</w:t>
      </w:r>
      <w:r w:rsidR="008560D3" w:rsidRPr="001105AA">
        <w:rPr>
          <w:rFonts w:asciiTheme="minorHAnsi" w:hAnsiTheme="minorHAnsi" w:cstheme="minorHAnsi"/>
        </w:rPr>
        <w:tab/>
        <w:t xml:space="preserve">RECALLING Resolution XIII.5 </w:t>
      </w:r>
      <w:r w:rsidR="008560D3" w:rsidRPr="001105AA">
        <w:rPr>
          <w:rFonts w:asciiTheme="minorHAnsi" w:hAnsiTheme="minorHAnsi" w:cstheme="minorHAnsi"/>
          <w:i/>
        </w:rPr>
        <w:t>Review of the fourth Strategic Plan of the Ramsar Convention</w:t>
      </w:r>
      <w:r w:rsidR="0029344B" w:rsidRPr="001105AA">
        <w:rPr>
          <w:rFonts w:asciiTheme="minorHAnsi" w:hAnsiTheme="minorHAnsi" w:cstheme="minorHAnsi"/>
        </w:rPr>
        <w:t xml:space="preserve"> that instructed </w:t>
      </w:r>
      <w:r w:rsidR="0029344B" w:rsidRPr="001105AA">
        <w:rPr>
          <w:rFonts w:asciiTheme="minorHAnsi" w:hAnsiTheme="minorHAnsi" w:cstheme="minorHAnsi"/>
          <w:lang w:val="en-ZA"/>
        </w:rPr>
        <w:t>the CEPA Oversight Panel to develop a new approach for advising on and supporting CEPA in the Convention;</w:t>
      </w:r>
    </w:p>
    <w:p w14:paraId="076C566E" w14:textId="77777777" w:rsidR="00A629EF" w:rsidRPr="001105AA" w:rsidRDefault="00A629EF" w:rsidP="009A604B">
      <w:pPr>
        <w:ind w:left="0" w:firstLine="0"/>
        <w:rPr>
          <w:rFonts w:asciiTheme="minorHAnsi" w:hAnsiTheme="minorHAnsi" w:cstheme="minorHAnsi"/>
        </w:rPr>
      </w:pPr>
    </w:p>
    <w:p w14:paraId="2BD3D60F" w14:textId="4299FECA" w:rsidR="00A629EF" w:rsidRPr="001105AA" w:rsidRDefault="00B50C60" w:rsidP="009A604B">
      <w:pPr>
        <w:rPr>
          <w:rFonts w:asciiTheme="minorHAnsi" w:hAnsiTheme="minorHAnsi" w:cstheme="minorHAnsi"/>
        </w:rPr>
      </w:pPr>
      <w:r>
        <w:rPr>
          <w:rFonts w:asciiTheme="minorHAnsi" w:hAnsiTheme="minorHAnsi" w:cstheme="minorHAnsi"/>
        </w:rPr>
        <w:t>3</w:t>
      </w:r>
      <w:r w:rsidR="008560D3" w:rsidRPr="001105AA">
        <w:rPr>
          <w:rFonts w:asciiTheme="minorHAnsi" w:hAnsiTheme="minorHAnsi" w:cstheme="minorHAnsi"/>
        </w:rPr>
        <w:t>.</w:t>
      </w:r>
      <w:r w:rsidR="008560D3" w:rsidRPr="001105AA">
        <w:rPr>
          <w:rFonts w:asciiTheme="minorHAnsi" w:hAnsiTheme="minorHAnsi" w:cstheme="minorHAnsi"/>
        </w:rPr>
        <w:tab/>
        <w:t>RECOGNIZING that</w:t>
      </w:r>
      <w:r>
        <w:rPr>
          <w:rFonts w:asciiTheme="minorHAnsi" w:hAnsiTheme="minorHAnsi" w:cstheme="minorHAnsi"/>
        </w:rPr>
        <w:t>,</w:t>
      </w:r>
      <w:r w:rsidR="008560D3" w:rsidRPr="001105AA">
        <w:rPr>
          <w:rFonts w:asciiTheme="minorHAnsi" w:hAnsiTheme="minorHAnsi" w:cstheme="minorHAnsi"/>
        </w:rPr>
        <w:t xml:space="preserve"> </w:t>
      </w:r>
      <w:r w:rsidR="00D07B51" w:rsidRPr="001105AA">
        <w:rPr>
          <w:rFonts w:asciiTheme="minorHAnsi" w:hAnsiTheme="minorHAnsi" w:cstheme="minorHAnsi"/>
        </w:rPr>
        <w:t xml:space="preserve">while </w:t>
      </w:r>
      <w:r w:rsidR="008560D3" w:rsidRPr="001105AA">
        <w:rPr>
          <w:rFonts w:asciiTheme="minorHAnsi" w:hAnsiTheme="minorHAnsi" w:cstheme="minorHAnsi"/>
        </w:rPr>
        <w:t xml:space="preserve">there </w:t>
      </w:r>
      <w:r w:rsidR="00D07B51" w:rsidRPr="001105AA">
        <w:rPr>
          <w:rFonts w:asciiTheme="minorHAnsi" w:hAnsiTheme="minorHAnsi" w:cstheme="minorHAnsi"/>
        </w:rPr>
        <w:t xml:space="preserve">is an active programme of CEPA work underway, there </w:t>
      </w:r>
      <w:r w:rsidR="008560D3" w:rsidRPr="001105AA">
        <w:rPr>
          <w:rFonts w:asciiTheme="minorHAnsi" w:hAnsiTheme="minorHAnsi" w:cstheme="minorHAnsi"/>
        </w:rPr>
        <w:t xml:space="preserve">are limitations and lost opportunities associated with a separate CEPA programme and that the closer alignment of </w:t>
      </w:r>
      <w:r w:rsidR="00D07B51" w:rsidRPr="001105AA">
        <w:rPr>
          <w:rFonts w:asciiTheme="minorHAnsi" w:hAnsiTheme="minorHAnsi" w:cstheme="minorHAnsi"/>
        </w:rPr>
        <w:t xml:space="preserve">CEPA </w:t>
      </w:r>
      <w:r w:rsidR="008560D3" w:rsidRPr="001105AA">
        <w:rPr>
          <w:rFonts w:asciiTheme="minorHAnsi" w:hAnsiTheme="minorHAnsi" w:cstheme="minorHAnsi"/>
        </w:rPr>
        <w:t xml:space="preserve">activities with the core work of the Convention will better deliver on </w:t>
      </w:r>
      <w:r w:rsidR="00D07B51" w:rsidRPr="001105AA">
        <w:rPr>
          <w:rFonts w:asciiTheme="minorHAnsi" w:hAnsiTheme="minorHAnsi" w:cstheme="minorHAnsi"/>
        </w:rPr>
        <w:t>its</w:t>
      </w:r>
      <w:r w:rsidR="008560D3" w:rsidRPr="001105AA">
        <w:rPr>
          <w:rFonts w:asciiTheme="minorHAnsi" w:hAnsiTheme="minorHAnsi" w:cstheme="minorHAnsi"/>
        </w:rPr>
        <w:t xml:space="preserve"> goals and mission;</w:t>
      </w:r>
    </w:p>
    <w:p w14:paraId="78C7C813" w14:textId="77777777" w:rsidR="00A629EF" w:rsidRPr="001105AA" w:rsidRDefault="00A629EF" w:rsidP="009A604B">
      <w:pPr>
        <w:rPr>
          <w:rFonts w:asciiTheme="minorHAnsi" w:hAnsiTheme="minorHAnsi" w:cstheme="minorHAnsi"/>
          <w:u w:val="single"/>
        </w:rPr>
      </w:pPr>
    </w:p>
    <w:p w14:paraId="23537DCF" w14:textId="7B994E47" w:rsidR="00A629EF" w:rsidRPr="001105AA" w:rsidRDefault="00B50C60" w:rsidP="009A604B">
      <w:pPr>
        <w:rPr>
          <w:rFonts w:asciiTheme="minorHAnsi" w:hAnsiTheme="minorHAnsi" w:cstheme="minorHAnsi"/>
          <w:strike/>
        </w:rPr>
      </w:pPr>
      <w:r>
        <w:rPr>
          <w:rFonts w:asciiTheme="minorHAnsi" w:hAnsiTheme="minorHAnsi" w:cstheme="minorHAnsi"/>
        </w:rPr>
        <w:t>4</w:t>
      </w:r>
      <w:r w:rsidR="008560D3" w:rsidRPr="001105AA">
        <w:rPr>
          <w:rFonts w:asciiTheme="minorHAnsi" w:hAnsiTheme="minorHAnsi" w:cstheme="minorHAnsi"/>
        </w:rPr>
        <w:t>.</w:t>
      </w:r>
      <w:r w:rsidR="008560D3" w:rsidRPr="001105AA">
        <w:rPr>
          <w:rFonts w:asciiTheme="minorHAnsi" w:hAnsiTheme="minorHAnsi" w:cstheme="minorHAnsi"/>
        </w:rPr>
        <w:tab/>
        <w:t xml:space="preserve">NOTING that the new CEPA approach has been developed so that it may be integrated into the current </w:t>
      </w:r>
      <w:r w:rsidR="00C91E96">
        <w:rPr>
          <w:rFonts w:asciiTheme="minorHAnsi" w:hAnsiTheme="minorHAnsi" w:cstheme="minorHAnsi"/>
        </w:rPr>
        <w:t xml:space="preserve">fourth </w:t>
      </w:r>
      <w:r w:rsidR="008560D3" w:rsidRPr="001105AA">
        <w:rPr>
          <w:rFonts w:asciiTheme="minorHAnsi" w:hAnsiTheme="minorHAnsi" w:cstheme="minorHAnsi"/>
        </w:rPr>
        <w:t xml:space="preserve">strategic plan </w:t>
      </w:r>
      <w:r w:rsidR="00C91E96">
        <w:rPr>
          <w:rFonts w:asciiTheme="minorHAnsi" w:hAnsiTheme="minorHAnsi" w:cstheme="minorHAnsi"/>
        </w:rPr>
        <w:t>of the Convention</w:t>
      </w:r>
      <w:r w:rsidR="0063033C">
        <w:rPr>
          <w:rFonts w:asciiTheme="minorHAnsi" w:hAnsiTheme="minorHAnsi" w:cstheme="minorHAnsi"/>
        </w:rPr>
        <w:t xml:space="preserve"> for 2016-2024</w:t>
      </w:r>
      <w:r w:rsidR="00C91E96">
        <w:rPr>
          <w:rFonts w:asciiTheme="minorHAnsi" w:hAnsiTheme="minorHAnsi" w:cstheme="minorHAnsi"/>
        </w:rPr>
        <w:t xml:space="preserve"> </w:t>
      </w:r>
      <w:r w:rsidR="008560D3" w:rsidRPr="001105AA">
        <w:rPr>
          <w:rFonts w:asciiTheme="minorHAnsi" w:hAnsiTheme="minorHAnsi" w:cstheme="minorHAnsi"/>
        </w:rPr>
        <w:t>(SP4) using a thematic annex (see Annex 2) and the new strategic plan (SP5)</w:t>
      </w:r>
      <w:r w:rsidR="00D07B51" w:rsidRPr="001105AA">
        <w:rPr>
          <w:rFonts w:asciiTheme="minorHAnsi" w:hAnsiTheme="minorHAnsi" w:cstheme="minorHAnsi"/>
        </w:rPr>
        <w:t xml:space="preserve"> as appropriate</w:t>
      </w:r>
      <w:r w:rsidR="008560D3" w:rsidRPr="001105AA">
        <w:rPr>
          <w:rFonts w:asciiTheme="minorHAnsi" w:hAnsiTheme="minorHAnsi" w:cstheme="minorHAnsi"/>
        </w:rPr>
        <w:t xml:space="preserve">; </w:t>
      </w:r>
    </w:p>
    <w:p w14:paraId="550E403F" w14:textId="77777777" w:rsidR="00A629EF" w:rsidRPr="001105AA" w:rsidRDefault="00A629EF" w:rsidP="009A604B">
      <w:pPr>
        <w:rPr>
          <w:rFonts w:asciiTheme="minorHAnsi" w:hAnsiTheme="minorHAnsi" w:cstheme="minorHAnsi"/>
        </w:rPr>
      </w:pPr>
    </w:p>
    <w:p w14:paraId="1EC386C2" w14:textId="492FF2D4" w:rsidR="00A629EF" w:rsidRPr="001105AA" w:rsidRDefault="00B50C60" w:rsidP="009A604B">
      <w:pPr>
        <w:rPr>
          <w:rFonts w:asciiTheme="minorHAnsi" w:hAnsiTheme="minorHAnsi" w:cstheme="minorHAnsi"/>
        </w:rPr>
      </w:pPr>
      <w:r>
        <w:rPr>
          <w:rFonts w:asciiTheme="minorHAnsi" w:hAnsiTheme="minorHAnsi" w:cstheme="minorHAnsi"/>
        </w:rPr>
        <w:t>5</w:t>
      </w:r>
      <w:r w:rsidR="008560D3" w:rsidRPr="001105AA">
        <w:rPr>
          <w:rFonts w:asciiTheme="minorHAnsi" w:hAnsiTheme="minorHAnsi" w:cstheme="minorHAnsi"/>
        </w:rPr>
        <w:t>.</w:t>
      </w:r>
      <w:r w:rsidR="008560D3" w:rsidRPr="001105AA">
        <w:rPr>
          <w:rFonts w:asciiTheme="minorHAnsi" w:hAnsiTheme="minorHAnsi" w:cstheme="minorHAnsi"/>
        </w:rPr>
        <w:tab/>
        <w:t>RECOGNIZING that Contracting Parties, International Organization Partners and other partners will have different capacities and priorities, and that the new CEPA approach provides flexibility in implementation; and</w:t>
      </w:r>
    </w:p>
    <w:p w14:paraId="4E157A19" w14:textId="77777777" w:rsidR="00A629EF" w:rsidRPr="001105AA" w:rsidRDefault="00A629EF" w:rsidP="009A604B">
      <w:pPr>
        <w:rPr>
          <w:rFonts w:asciiTheme="minorHAnsi" w:hAnsiTheme="minorHAnsi" w:cstheme="minorHAnsi"/>
        </w:rPr>
      </w:pPr>
    </w:p>
    <w:p w14:paraId="28F9DEB6" w14:textId="4F83827C" w:rsidR="00A629EF" w:rsidRPr="001105AA" w:rsidRDefault="00B50C60" w:rsidP="009A604B">
      <w:pPr>
        <w:rPr>
          <w:rFonts w:asciiTheme="minorHAnsi" w:hAnsiTheme="minorHAnsi" w:cstheme="minorHAnsi"/>
        </w:rPr>
      </w:pPr>
      <w:r>
        <w:rPr>
          <w:rFonts w:asciiTheme="minorHAnsi" w:hAnsiTheme="minorHAnsi" w:cstheme="minorHAnsi"/>
        </w:rPr>
        <w:t>6</w:t>
      </w:r>
      <w:r w:rsidR="008560D3" w:rsidRPr="001105AA">
        <w:rPr>
          <w:rFonts w:asciiTheme="minorHAnsi" w:hAnsiTheme="minorHAnsi" w:cstheme="minorHAnsi"/>
        </w:rPr>
        <w:t>.</w:t>
      </w:r>
      <w:r w:rsidR="008560D3" w:rsidRPr="001105AA">
        <w:rPr>
          <w:rFonts w:asciiTheme="minorHAnsi" w:hAnsiTheme="minorHAnsi" w:cstheme="minorHAnsi"/>
        </w:rPr>
        <w:tab/>
        <w:t>COMMENDING the excellent work already undertaken with very scarce resources by all actors in the Convention’s CEPA activities;</w:t>
      </w:r>
    </w:p>
    <w:p w14:paraId="14E1A67D" w14:textId="77777777" w:rsidR="00A629EF" w:rsidRPr="001105AA" w:rsidRDefault="00A629EF" w:rsidP="009A604B">
      <w:pPr>
        <w:rPr>
          <w:rFonts w:asciiTheme="minorHAnsi" w:hAnsiTheme="minorHAnsi" w:cstheme="minorHAnsi"/>
        </w:rPr>
      </w:pPr>
    </w:p>
    <w:p w14:paraId="2FBCCFFE" w14:textId="77777777" w:rsidR="00A629EF" w:rsidRPr="001105AA" w:rsidRDefault="008560D3" w:rsidP="009A604B">
      <w:pPr>
        <w:ind w:left="426" w:right="16" w:hanging="426"/>
        <w:jc w:val="center"/>
        <w:rPr>
          <w:rFonts w:asciiTheme="minorHAnsi" w:eastAsia="Times New Roman" w:hAnsiTheme="minorHAnsi" w:cstheme="minorHAnsi"/>
        </w:rPr>
      </w:pPr>
      <w:r w:rsidRPr="001105AA">
        <w:rPr>
          <w:rFonts w:asciiTheme="minorHAnsi" w:eastAsia="Times New Roman" w:hAnsiTheme="minorHAnsi" w:cstheme="minorHAnsi"/>
        </w:rPr>
        <w:t>THE CONFERENCE OF THE CONTRACTING PARTIES</w:t>
      </w:r>
    </w:p>
    <w:p w14:paraId="79842128" w14:textId="77777777" w:rsidR="00A629EF" w:rsidRPr="001105AA" w:rsidRDefault="00A629EF" w:rsidP="009A604B">
      <w:pPr>
        <w:ind w:left="426" w:right="16" w:hanging="426"/>
        <w:jc w:val="center"/>
        <w:rPr>
          <w:rFonts w:asciiTheme="minorHAnsi" w:eastAsia="Times New Roman" w:hAnsiTheme="minorHAnsi" w:cstheme="minorHAnsi"/>
        </w:rPr>
      </w:pPr>
    </w:p>
    <w:p w14:paraId="7980601D" w14:textId="0183BF3F" w:rsidR="00A629EF" w:rsidRPr="001105AA" w:rsidRDefault="00B50C60" w:rsidP="009A604B">
      <w:pPr>
        <w:rPr>
          <w:rFonts w:asciiTheme="minorHAnsi" w:hAnsiTheme="minorHAnsi" w:cstheme="minorHAnsi"/>
        </w:rPr>
      </w:pPr>
      <w:r>
        <w:rPr>
          <w:rFonts w:asciiTheme="minorHAnsi" w:hAnsiTheme="minorHAnsi" w:cstheme="minorHAnsi"/>
        </w:rPr>
        <w:t>7</w:t>
      </w:r>
      <w:r w:rsidR="008560D3" w:rsidRPr="001105AA">
        <w:rPr>
          <w:rFonts w:asciiTheme="minorHAnsi" w:hAnsiTheme="minorHAnsi" w:cstheme="minorHAnsi"/>
        </w:rPr>
        <w:t>.</w:t>
      </w:r>
      <w:r w:rsidR="008560D3" w:rsidRPr="001105AA">
        <w:rPr>
          <w:rFonts w:asciiTheme="minorHAnsi" w:hAnsiTheme="minorHAnsi" w:cstheme="minorHAnsi"/>
        </w:rPr>
        <w:tab/>
        <w:t xml:space="preserve">AGREES </w:t>
      </w:r>
      <w:r w:rsidR="0063033C">
        <w:rPr>
          <w:rFonts w:asciiTheme="minorHAnsi" w:hAnsiTheme="minorHAnsi" w:cstheme="minorHAnsi"/>
        </w:rPr>
        <w:t>TO</w:t>
      </w:r>
      <w:r w:rsidR="0063033C" w:rsidRPr="001105AA">
        <w:rPr>
          <w:rFonts w:asciiTheme="minorHAnsi" w:hAnsiTheme="minorHAnsi" w:cstheme="minorHAnsi"/>
        </w:rPr>
        <w:t xml:space="preserve"> </w:t>
      </w:r>
      <w:r w:rsidR="008560D3" w:rsidRPr="001105AA">
        <w:rPr>
          <w:rFonts w:asciiTheme="minorHAnsi" w:hAnsiTheme="minorHAnsi" w:cstheme="minorHAnsi"/>
        </w:rPr>
        <w:t xml:space="preserve">the new </w:t>
      </w:r>
      <w:r w:rsidR="0063033C" w:rsidRPr="001105AA">
        <w:rPr>
          <w:rFonts w:asciiTheme="minorHAnsi" w:hAnsiTheme="minorHAnsi" w:cstheme="minorHAnsi"/>
        </w:rPr>
        <w:t xml:space="preserve">communication, capacity building, education, participation and awareness </w:t>
      </w:r>
      <w:r w:rsidR="0063033C">
        <w:rPr>
          <w:rFonts w:asciiTheme="minorHAnsi" w:hAnsiTheme="minorHAnsi" w:cstheme="minorHAnsi"/>
        </w:rPr>
        <w:t>(</w:t>
      </w:r>
      <w:r w:rsidR="008560D3" w:rsidRPr="001105AA">
        <w:rPr>
          <w:rFonts w:asciiTheme="minorHAnsi" w:hAnsiTheme="minorHAnsi" w:cstheme="minorHAnsi"/>
        </w:rPr>
        <w:t>CEPA</w:t>
      </w:r>
      <w:r w:rsidR="0063033C">
        <w:rPr>
          <w:rFonts w:asciiTheme="minorHAnsi" w:hAnsiTheme="minorHAnsi" w:cstheme="minorHAnsi"/>
        </w:rPr>
        <w:t>)</w:t>
      </w:r>
      <w:r w:rsidR="008560D3" w:rsidRPr="001105AA">
        <w:rPr>
          <w:rFonts w:asciiTheme="minorHAnsi" w:hAnsiTheme="minorHAnsi" w:cstheme="minorHAnsi"/>
        </w:rPr>
        <w:t xml:space="preserve"> approach as described in </w:t>
      </w:r>
      <w:r w:rsidR="00144439">
        <w:rPr>
          <w:rFonts w:asciiTheme="minorHAnsi" w:hAnsiTheme="minorHAnsi" w:cstheme="minorHAnsi"/>
        </w:rPr>
        <w:t>Annex 1</w:t>
      </w:r>
      <w:r w:rsidR="004B3014">
        <w:rPr>
          <w:rFonts w:asciiTheme="minorHAnsi" w:hAnsiTheme="minorHAnsi" w:cstheme="minorHAnsi"/>
        </w:rPr>
        <w:t xml:space="preserve"> of the present Resolution</w:t>
      </w:r>
      <w:r w:rsidR="008560D3" w:rsidRPr="001105AA">
        <w:rPr>
          <w:rFonts w:asciiTheme="minorHAnsi" w:hAnsiTheme="minorHAnsi" w:cstheme="minorHAnsi"/>
        </w:rPr>
        <w:t xml:space="preserve">, and encourages its implementation by Parties, </w:t>
      </w:r>
      <w:r w:rsidR="0063033C" w:rsidRPr="001105AA">
        <w:rPr>
          <w:rFonts w:asciiTheme="minorHAnsi" w:hAnsiTheme="minorHAnsi" w:cstheme="minorHAnsi"/>
        </w:rPr>
        <w:t xml:space="preserve">International Organization Partners </w:t>
      </w:r>
      <w:r w:rsidR="008560D3" w:rsidRPr="001105AA">
        <w:rPr>
          <w:rFonts w:asciiTheme="minorHAnsi" w:hAnsiTheme="minorHAnsi" w:cstheme="minorHAnsi"/>
        </w:rPr>
        <w:t xml:space="preserve">and other partners, noting that it is designed to </w:t>
      </w:r>
      <w:r w:rsidR="0063033C" w:rsidRPr="001105AA">
        <w:rPr>
          <w:rFonts w:asciiTheme="minorHAnsi" w:hAnsiTheme="minorHAnsi" w:cstheme="minorHAnsi"/>
        </w:rPr>
        <w:t>recogni</w:t>
      </w:r>
      <w:r w:rsidR="0063033C">
        <w:rPr>
          <w:rFonts w:asciiTheme="minorHAnsi" w:hAnsiTheme="minorHAnsi" w:cstheme="minorHAnsi"/>
        </w:rPr>
        <w:t>z</w:t>
      </w:r>
      <w:r w:rsidR="0063033C" w:rsidRPr="001105AA">
        <w:rPr>
          <w:rFonts w:asciiTheme="minorHAnsi" w:hAnsiTheme="minorHAnsi" w:cstheme="minorHAnsi"/>
        </w:rPr>
        <w:t xml:space="preserve">e </w:t>
      </w:r>
      <w:r w:rsidR="00D07B51" w:rsidRPr="001105AA">
        <w:rPr>
          <w:rFonts w:asciiTheme="minorHAnsi" w:hAnsiTheme="minorHAnsi" w:cstheme="minorHAnsi"/>
        </w:rPr>
        <w:t xml:space="preserve">and </w:t>
      </w:r>
      <w:r w:rsidR="008560D3" w:rsidRPr="001105AA">
        <w:rPr>
          <w:rFonts w:asciiTheme="minorHAnsi" w:hAnsiTheme="minorHAnsi" w:cstheme="minorHAnsi"/>
        </w:rPr>
        <w:t>be complementary to existing</w:t>
      </w:r>
      <w:r w:rsidR="008560D3" w:rsidRPr="0063033C">
        <w:rPr>
          <w:rFonts w:asciiTheme="minorHAnsi" w:hAnsiTheme="minorHAnsi" w:cstheme="minorHAnsi"/>
        </w:rPr>
        <w:t xml:space="preserve"> </w:t>
      </w:r>
      <w:r w:rsidR="008560D3" w:rsidRPr="001105AA">
        <w:rPr>
          <w:rFonts w:asciiTheme="minorHAnsi" w:hAnsiTheme="minorHAnsi" w:cstheme="minorHAnsi"/>
        </w:rPr>
        <w:t>CEPA activities;</w:t>
      </w:r>
    </w:p>
    <w:p w14:paraId="4CF42C4D" w14:textId="77777777" w:rsidR="00A629EF" w:rsidRPr="001105AA" w:rsidRDefault="00A629EF" w:rsidP="009A604B">
      <w:pPr>
        <w:rPr>
          <w:rFonts w:asciiTheme="minorHAnsi" w:hAnsiTheme="minorHAnsi" w:cstheme="minorHAnsi"/>
        </w:rPr>
      </w:pPr>
    </w:p>
    <w:p w14:paraId="4E5451E0" w14:textId="57A35F3F" w:rsidR="00A629EF" w:rsidRPr="001105AA" w:rsidRDefault="00B50C60" w:rsidP="009A604B">
      <w:pPr>
        <w:rPr>
          <w:rFonts w:asciiTheme="minorHAnsi" w:hAnsiTheme="minorHAnsi" w:cstheme="minorHAnsi"/>
          <w:u w:val="single"/>
        </w:rPr>
      </w:pPr>
      <w:r>
        <w:rPr>
          <w:rFonts w:asciiTheme="minorHAnsi" w:hAnsiTheme="minorHAnsi" w:cstheme="minorHAnsi"/>
        </w:rPr>
        <w:t>8</w:t>
      </w:r>
      <w:r w:rsidR="008560D3" w:rsidRPr="001105AA">
        <w:rPr>
          <w:rFonts w:asciiTheme="minorHAnsi" w:hAnsiTheme="minorHAnsi" w:cstheme="minorHAnsi"/>
        </w:rPr>
        <w:t>.</w:t>
      </w:r>
      <w:r w:rsidR="008560D3" w:rsidRPr="001105AA">
        <w:rPr>
          <w:rFonts w:asciiTheme="minorHAnsi" w:hAnsiTheme="minorHAnsi" w:cstheme="minorHAnsi"/>
        </w:rPr>
        <w:tab/>
        <w:t xml:space="preserve">ENCOURAGES Contracting Parties to </w:t>
      </w:r>
      <w:r w:rsidR="00BC2ED2">
        <w:rPr>
          <w:rFonts w:asciiTheme="minorHAnsi" w:hAnsiTheme="minorHAnsi" w:cstheme="minorHAnsi"/>
        </w:rPr>
        <w:t xml:space="preserve">cooperate, </w:t>
      </w:r>
      <w:r w:rsidR="008560D3" w:rsidRPr="001105AA">
        <w:rPr>
          <w:rFonts w:asciiTheme="minorHAnsi" w:hAnsiTheme="minorHAnsi" w:cstheme="minorHAnsi"/>
        </w:rPr>
        <w:t xml:space="preserve">using their CEPA </w:t>
      </w:r>
      <w:r w:rsidR="0063033C">
        <w:rPr>
          <w:rFonts w:asciiTheme="minorHAnsi" w:hAnsiTheme="minorHAnsi" w:cstheme="minorHAnsi"/>
        </w:rPr>
        <w:t xml:space="preserve">National </w:t>
      </w:r>
      <w:r w:rsidR="008560D3" w:rsidRPr="001105AA">
        <w:rPr>
          <w:rFonts w:asciiTheme="minorHAnsi" w:hAnsiTheme="minorHAnsi" w:cstheme="minorHAnsi"/>
        </w:rPr>
        <w:t>Focal Points to increase the impact of each of their CEPA activities;</w:t>
      </w:r>
    </w:p>
    <w:p w14:paraId="13D5D84B" w14:textId="77777777" w:rsidR="00A629EF" w:rsidRPr="001105AA" w:rsidRDefault="00A629EF" w:rsidP="009A604B">
      <w:pPr>
        <w:rPr>
          <w:rFonts w:asciiTheme="minorHAnsi" w:hAnsiTheme="minorHAnsi" w:cstheme="minorHAnsi"/>
          <w:strike/>
          <w:u w:val="single"/>
        </w:rPr>
      </w:pPr>
    </w:p>
    <w:p w14:paraId="0DD76787" w14:textId="11F903F7" w:rsidR="00A629EF" w:rsidRPr="001105AA" w:rsidRDefault="00B50C60" w:rsidP="009A604B">
      <w:pPr>
        <w:rPr>
          <w:rFonts w:asciiTheme="minorHAnsi" w:hAnsiTheme="minorHAnsi" w:cstheme="minorHAnsi"/>
        </w:rPr>
      </w:pPr>
      <w:r>
        <w:rPr>
          <w:rFonts w:asciiTheme="minorHAnsi" w:hAnsiTheme="minorHAnsi" w:cstheme="minorHAnsi"/>
        </w:rPr>
        <w:t>9</w:t>
      </w:r>
      <w:r w:rsidR="008560D3" w:rsidRPr="001105AA">
        <w:rPr>
          <w:rFonts w:asciiTheme="minorHAnsi" w:hAnsiTheme="minorHAnsi" w:cstheme="minorHAnsi"/>
        </w:rPr>
        <w:t>.</w:t>
      </w:r>
      <w:r w:rsidR="008560D3" w:rsidRPr="001105AA">
        <w:rPr>
          <w:rFonts w:asciiTheme="minorHAnsi" w:hAnsiTheme="minorHAnsi" w:cstheme="minorHAnsi"/>
        </w:rPr>
        <w:tab/>
        <w:t xml:space="preserve">ENCOURAGES Contracting Parties to make efforts to integrate </w:t>
      </w:r>
      <w:r w:rsidR="004B3014" w:rsidRPr="001105AA">
        <w:rPr>
          <w:rFonts w:asciiTheme="minorHAnsi" w:hAnsiTheme="minorHAnsi" w:cstheme="minorHAnsi"/>
        </w:rPr>
        <w:t xml:space="preserve">as appropriate </w:t>
      </w:r>
      <w:r w:rsidR="008560D3" w:rsidRPr="001105AA">
        <w:rPr>
          <w:rFonts w:asciiTheme="minorHAnsi" w:hAnsiTheme="minorHAnsi" w:cstheme="minorHAnsi"/>
        </w:rPr>
        <w:t>the implementation of the Strategic Plan with the new CEPA approach described in the Annexes</w:t>
      </w:r>
      <w:r w:rsidR="004B3014">
        <w:rPr>
          <w:rFonts w:asciiTheme="minorHAnsi" w:hAnsiTheme="minorHAnsi" w:cstheme="minorHAnsi"/>
        </w:rPr>
        <w:t xml:space="preserve"> to the present Resolution</w:t>
      </w:r>
      <w:r w:rsidR="008560D3" w:rsidRPr="001105AA">
        <w:rPr>
          <w:rFonts w:asciiTheme="minorHAnsi" w:hAnsiTheme="minorHAnsi" w:cstheme="minorHAnsi"/>
        </w:rPr>
        <w:t>;</w:t>
      </w:r>
    </w:p>
    <w:p w14:paraId="1BAB54F3" w14:textId="77777777" w:rsidR="00A629EF" w:rsidRPr="001105AA" w:rsidRDefault="00A629EF" w:rsidP="009A604B">
      <w:pPr>
        <w:rPr>
          <w:rFonts w:asciiTheme="minorHAnsi" w:hAnsiTheme="minorHAnsi" w:cstheme="minorHAnsi"/>
          <w:u w:val="single"/>
        </w:rPr>
      </w:pPr>
    </w:p>
    <w:p w14:paraId="0BE036D2" w14:textId="425D0E43" w:rsidR="0029344B" w:rsidRPr="001105AA" w:rsidRDefault="00B50C60" w:rsidP="009A604B">
      <w:pPr>
        <w:rPr>
          <w:rFonts w:asciiTheme="minorHAnsi" w:eastAsia="Times New Roman" w:hAnsiTheme="minorHAnsi" w:cstheme="minorHAnsi"/>
          <w:strike/>
          <w:color w:val="000000"/>
          <w:lang w:eastAsia="en-GB"/>
        </w:rPr>
      </w:pPr>
      <w:r w:rsidRPr="001105AA">
        <w:rPr>
          <w:rFonts w:asciiTheme="minorHAnsi" w:eastAsia="Times New Roman" w:hAnsiTheme="minorHAnsi" w:cstheme="minorHAnsi"/>
          <w:color w:val="000000"/>
          <w:lang w:eastAsia="en-GB"/>
        </w:rPr>
        <w:t>1</w:t>
      </w:r>
      <w:r>
        <w:rPr>
          <w:rFonts w:asciiTheme="minorHAnsi" w:eastAsia="Times New Roman" w:hAnsiTheme="minorHAnsi" w:cstheme="minorHAnsi"/>
          <w:color w:val="000000"/>
          <w:lang w:eastAsia="en-GB"/>
        </w:rPr>
        <w:t>0</w:t>
      </w:r>
      <w:r w:rsidR="0029344B" w:rsidRPr="001105AA">
        <w:rPr>
          <w:rFonts w:asciiTheme="minorHAnsi" w:eastAsia="Times New Roman" w:hAnsiTheme="minorHAnsi" w:cstheme="minorHAnsi"/>
          <w:color w:val="000000"/>
          <w:lang w:eastAsia="en-GB"/>
        </w:rPr>
        <w:t>.</w:t>
      </w:r>
      <w:r w:rsidR="008061E2" w:rsidRPr="001105AA">
        <w:rPr>
          <w:rFonts w:asciiTheme="minorHAnsi" w:eastAsia="Times New Roman" w:hAnsiTheme="minorHAnsi" w:cstheme="minorHAnsi"/>
          <w:color w:val="000000"/>
          <w:lang w:eastAsia="en-GB"/>
        </w:rPr>
        <w:tab/>
      </w:r>
      <w:r w:rsidR="0029344B" w:rsidRPr="001105AA">
        <w:rPr>
          <w:rFonts w:asciiTheme="minorHAnsi" w:eastAsia="Times New Roman" w:hAnsiTheme="minorHAnsi" w:cstheme="minorHAnsi"/>
          <w:color w:val="000000"/>
          <w:lang w:eastAsia="en-GB"/>
        </w:rPr>
        <w:t>INSTRUCTS the Secretariat to initiate the nomination process for th</w:t>
      </w:r>
      <w:r w:rsidR="00BC2ED2">
        <w:rPr>
          <w:rFonts w:asciiTheme="minorHAnsi" w:eastAsia="Times New Roman" w:hAnsiTheme="minorHAnsi" w:cstheme="minorHAnsi"/>
          <w:color w:val="000000"/>
          <w:lang w:eastAsia="en-GB"/>
        </w:rPr>
        <w:t xml:space="preserve">e CEPA Oversight Panel following </w:t>
      </w:r>
      <w:r w:rsidR="00E26CE7">
        <w:rPr>
          <w:rFonts w:asciiTheme="minorHAnsi" w:eastAsia="Times New Roman" w:hAnsiTheme="minorHAnsi" w:cstheme="minorHAnsi"/>
          <w:color w:val="000000"/>
          <w:lang w:eastAsia="en-GB"/>
        </w:rPr>
        <w:t>the 14th meeting of the Conference of the Contracting Parties (</w:t>
      </w:r>
      <w:r w:rsidR="00BC2ED2">
        <w:rPr>
          <w:rFonts w:asciiTheme="minorHAnsi" w:eastAsia="Times New Roman" w:hAnsiTheme="minorHAnsi" w:cstheme="minorHAnsi"/>
          <w:color w:val="000000"/>
          <w:lang w:eastAsia="en-GB"/>
        </w:rPr>
        <w:t>COP</w:t>
      </w:r>
      <w:r w:rsidR="00E323EB" w:rsidRPr="001105AA">
        <w:rPr>
          <w:rFonts w:asciiTheme="minorHAnsi" w:eastAsia="Times New Roman" w:hAnsiTheme="minorHAnsi" w:cstheme="minorHAnsi"/>
          <w:color w:val="000000"/>
          <w:lang w:eastAsia="en-GB"/>
        </w:rPr>
        <w:t>14</w:t>
      </w:r>
      <w:r w:rsidR="00E26CE7">
        <w:rPr>
          <w:rFonts w:asciiTheme="minorHAnsi" w:eastAsia="Times New Roman" w:hAnsiTheme="minorHAnsi" w:cstheme="minorHAnsi"/>
          <w:color w:val="000000"/>
          <w:lang w:eastAsia="en-GB"/>
        </w:rPr>
        <w:t>)</w:t>
      </w:r>
      <w:r w:rsidR="0029344B" w:rsidRPr="001105AA">
        <w:rPr>
          <w:rFonts w:asciiTheme="minorHAnsi" w:eastAsia="Times New Roman" w:hAnsiTheme="minorHAnsi" w:cstheme="minorHAnsi"/>
          <w:color w:val="000000"/>
          <w:lang w:eastAsia="en-GB"/>
        </w:rPr>
        <w:t xml:space="preserve"> to enable the Standing Committee to take an intersessional decision on the composition of the Oversight Panel for the following triennium; </w:t>
      </w:r>
    </w:p>
    <w:p w14:paraId="6346D5B1" w14:textId="77777777" w:rsidR="0029344B" w:rsidRPr="001105AA" w:rsidRDefault="0029344B" w:rsidP="009A604B">
      <w:pPr>
        <w:ind w:left="312"/>
        <w:contextualSpacing/>
        <w:rPr>
          <w:rFonts w:asciiTheme="minorHAnsi" w:hAnsiTheme="minorHAnsi" w:cstheme="minorHAnsi"/>
          <w:b/>
          <w:bCs/>
          <w:u w:val="single"/>
        </w:rPr>
      </w:pPr>
    </w:p>
    <w:p w14:paraId="2F80DB71" w14:textId="22520713" w:rsidR="0029344B" w:rsidRPr="001105AA" w:rsidRDefault="00B50C60" w:rsidP="009A604B">
      <w:pPr>
        <w:textAlignment w:val="baseline"/>
        <w:rPr>
          <w:rFonts w:asciiTheme="minorHAnsi" w:eastAsia="Times New Roman" w:hAnsiTheme="minorHAnsi" w:cstheme="minorHAnsi"/>
          <w:strike/>
          <w:color w:val="000000"/>
          <w:bdr w:val="none" w:sz="0" w:space="0" w:color="auto" w:frame="1"/>
          <w:lang w:eastAsia="en-GB"/>
        </w:rPr>
      </w:pPr>
      <w:r w:rsidRPr="001105AA">
        <w:rPr>
          <w:rFonts w:asciiTheme="minorHAnsi" w:eastAsia="Times New Roman" w:hAnsiTheme="minorHAnsi" w:cstheme="minorHAnsi"/>
          <w:color w:val="000000"/>
          <w:bdr w:val="none" w:sz="0" w:space="0" w:color="auto" w:frame="1"/>
          <w:lang w:eastAsia="en-GB"/>
        </w:rPr>
        <w:t>1</w:t>
      </w:r>
      <w:r>
        <w:rPr>
          <w:rFonts w:asciiTheme="minorHAnsi" w:eastAsia="Times New Roman" w:hAnsiTheme="minorHAnsi" w:cstheme="minorHAnsi"/>
          <w:color w:val="000000"/>
          <w:bdr w:val="none" w:sz="0" w:space="0" w:color="auto" w:frame="1"/>
          <w:lang w:eastAsia="en-GB"/>
        </w:rPr>
        <w:t>1</w:t>
      </w:r>
      <w:r w:rsidR="008061E2" w:rsidRPr="001105AA">
        <w:rPr>
          <w:rFonts w:asciiTheme="minorHAnsi" w:eastAsia="Times New Roman" w:hAnsiTheme="minorHAnsi" w:cstheme="minorHAnsi"/>
          <w:color w:val="000000"/>
          <w:bdr w:val="none" w:sz="0" w:space="0" w:color="auto" w:frame="1"/>
          <w:lang w:eastAsia="en-GB"/>
        </w:rPr>
        <w:t xml:space="preserve">. </w:t>
      </w:r>
      <w:r w:rsidR="008061E2" w:rsidRPr="001105AA">
        <w:rPr>
          <w:rFonts w:asciiTheme="minorHAnsi" w:eastAsia="Times New Roman" w:hAnsiTheme="minorHAnsi" w:cstheme="minorHAnsi"/>
          <w:color w:val="000000"/>
          <w:bdr w:val="none" w:sz="0" w:space="0" w:color="auto" w:frame="1"/>
          <w:lang w:eastAsia="en-GB"/>
        </w:rPr>
        <w:tab/>
      </w:r>
      <w:r w:rsidR="0063033C">
        <w:rPr>
          <w:rFonts w:asciiTheme="minorHAnsi" w:eastAsia="Times New Roman" w:hAnsiTheme="minorHAnsi" w:cstheme="minorHAnsi"/>
          <w:color w:val="000000"/>
          <w:bdr w:val="none" w:sz="0" w:space="0" w:color="auto" w:frame="1"/>
          <w:lang w:eastAsia="en-GB"/>
        </w:rPr>
        <w:t>INSTRUCTS</w:t>
      </w:r>
      <w:r w:rsidR="0063033C" w:rsidRPr="001105AA">
        <w:rPr>
          <w:rFonts w:asciiTheme="minorHAnsi" w:eastAsia="Times New Roman" w:hAnsiTheme="minorHAnsi" w:cstheme="minorHAnsi"/>
          <w:color w:val="000000"/>
          <w:bdr w:val="none" w:sz="0" w:space="0" w:color="auto" w:frame="1"/>
          <w:lang w:eastAsia="en-GB"/>
        </w:rPr>
        <w:t xml:space="preserve"> </w:t>
      </w:r>
      <w:r w:rsidR="0029344B" w:rsidRPr="001105AA">
        <w:rPr>
          <w:rFonts w:asciiTheme="minorHAnsi" w:eastAsia="Times New Roman" w:hAnsiTheme="minorHAnsi" w:cstheme="minorHAnsi"/>
          <w:color w:val="000000"/>
          <w:bdr w:val="none" w:sz="0" w:space="0" w:color="auto" w:frame="1"/>
          <w:lang w:eastAsia="en-GB"/>
        </w:rPr>
        <w:t xml:space="preserve">the CEPA </w:t>
      </w:r>
      <w:r w:rsidR="00E323EB" w:rsidRPr="001105AA">
        <w:rPr>
          <w:rFonts w:asciiTheme="minorHAnsi" w:eastAsia="Times New Roman" w:hAnsiTheme="minorHAnsi" w:cstheme="minorHAnsi"/>
          <w:color w:val="000000"/>
          <w:bdr w:val="none" w:sz="0" w:space="0" w:color="auto" w:frame="1"/>
          <w:lang w:eastAsia="en-GB"/>
        </w:rPr>
        <w:t>O</w:t>
      </w:r>
      <w:r w:rsidR="0029344B" w:rsidRPr="001105AA">
        <w:rPr>
          <w:rFonts w:asciiTheme="minorHAnsi" w:eastAsia="Times New Roman" w:hAnsiTheme="minorHAnsi" w:cstheme="minorHAnsi"/>
          <w:color w:val="000000"/>
          <w:bdr w:val="none" w:sz="0" w:space="0" w:color="auto" w:frame="1"/>
          <w:lang w:eastAsia="en-GB"/>
        </w:rPr>
        <w:t xml:space="preserve">versight </w:t>
      </w:r>
      <w:r w:rsidR="00E323EB" w:rsidRPr="001105AA">
        <w:rPr>
          <w:rFonts w:asciiTheme="minorHAnsi" w:eastAsia="Times New Roman" w:hAnsiTheme="minorHAnsi" w:cstheme="minorHAnsi"/>
          <w:color w:val="000000"/>
          <w:bdr w:val="none" w:sz="0" w:space="0" w:color="auto" w:frame="1"/>
          <w:lang w:eastAsia="en-GB"/>
        </w:rPr>
        <w:t>P</w:t>
      </w:r>
      <w:r w:rsidR="0029344B" w:rsidRPr="001105AA">
        <w:rPr>
          <w:rFonts w:asciiTheme="minorHAnsi" w:eastAsia="Times New Roman" w:hAnsiTheme="minorHAnsi" w:cstheme="minorHAnsi"/>
          <w:color w:val="000000"/>
          <w:bdr w:val="none" w:sz="0" w:space="0" w:color="auto" w:frame="1"/>
          <w:lang w:eastAsia="en-GB"/>
        </w:rPr>
        <w:t>anel to develop a work</w:t>
      </w:r>
      <w:r w:rsidR="001829BD">
        <w:rPr>
          <w:rFonts w:asciiTheme="minorHAnsi" w:eastAsia="Times New Roman" w:hAnsiTheme="minorHAnsi" w:cstheme="minorHAnsi"/>
          <w:color w:val="000000"/>
          <w:bdr w:val="none" w:sz="0" w:space="0" w:color="auto" w:frame="1"/>
          <w:lang w:eastAsia="en-GB"/>
        </w:rPr>
        <w:t xml:space="preserve"> </w:t>
      </w:r>
      <w:r w:rsidR="0029344B" w:rsidRPr="001105AA">
        <w:rPr>
          <w:rFonts w:asciiTheme="minorHAnsi" w:eastAsia="Times New Roman" w:hAnsiTheme="minorHAnsi" w:cstheme="minorHAnsi"/>
          <w:color w:val="000000"/>
          <w:bdr w:val="none" w:sz="0" w:space="0" w:color="auto" w:frame="1"/>
          <w:lang w:eastAsia="en-GB"/>
        </w:rPr>
        <w:t xml:space="preserve">plan for the next triennium to be presented to the </w:t>
      </w:r>
      <w:r w:rsidR="0029344B" w:rsidRPr="00E26CE7">
        <w:rPr>
          <w:rFonts w:asciiTheme="minorHAnsi" w:eastAsia="Times New Roman" w:hAnsiTheme="minorHAnsi" w:cstheme="minorHAnsi"/>
          <w:color w:val="000000"/>
          <w:bdr w:val="none" w:sz="0" w:space="0" w:color="auto" w:frame="1"/>
          <w:lang w:eastAsia="en-GB"/>
        </w:rPr>
        <w:t>62nd</w:t>
      </w:r>
      <w:r w:rsidR="0029344B" w:rsidRPr="001105AA">
        <w:rPr>
          <w:rFonts w:asciiTheme="minorHAnsi" w:eastAsia="Times New Roman" w:hAnsiTheme="minorHAnsi" w:cstheme="minorHAnsi"/>
          <w:color w:val="000000"/>
          <w:bdr w:val="none" w:sz="0" w:space="0" w:color="auto" w:frame="1"/>
          <w:lang w:eastAsia="en-GB"/>
        </w:rPr>
        <w:t xml:space="preserve"> </w:t>
      </w:r>
      <w:r w:rsidR="0029344B" w:rsidRPr="001105AA">
        <w:rPr>
          <w:rFonts w:asciiTheme="minorHAnsi" w:hAnsiTheme="minorHAnsi" w:cstheme="minorHAnsi"/>
        </w:rPr>
        <w:t xml:space="preserve">meeting of the Standing Committee </w:t>
      </w:r>
      <w:r w:rsidR="00E26CE7">
        <w:rPr>
          <w:rFonts w:asciiTheme="minorHAnsi" w:hAnsiTheme="minorHAnsi" w:cstheme="minorHAnsi"/>
        </w:rPr>
        <w:t xml:space="preserve">(SC62) </w:t>
      </w:r>
      <w:r w:rsidR="0029344B" w:rsidRPr="001105AA">
        <w:rPr>
          <w:rFonts w:asciiTheme="minorHAnsi" w:hAnsiTheme="minorHAnsi" w:cstheme="minorHAnsi"/>
        </w:rPr>
        <w:t xml:space="preserve">for </w:t>
      </w:r>
      <w:r w:rsidR="004B3014">
        <w:rPr>
          <w:rFonts w:asciiTheme="minorHAnsi" w:hAnsiTheme="minorHAnsi" w:cstheme="minorHAnsi"/>
        </w:rPr>
        <w:t>its</w:t>
      </w:r>
      <w:r w:rsidR="004B3014" w:rsidRPr="001105AA">
        <w:rPr>
          <w:rFonts w:asciiTheme="minorHAnsi" w:hAnsiTheme="minorHAnsi" w:cstheme="minorHAnsi"/>
        </w:rPr>
        <w:t xml:space="preserve"> </w:t>
      </w:r>
      <w:r w:rsidR="0029344B" w:rsidRPr="001105AA">
        <w:rPr>
          <w:rFonts w:asciiTheme="minorHAnsi" w:hAnsiTheme="minorHAnsi" w:cstheme="minorHAnsi"/>
        </w:rPr>
        <w:t>information;</w:t>
      </w:r>
      <w:r w:rsidR="0029344B" w:rsidRPr="001105AA">
        <w:rPr>
          <w:rFonts w:asciiTheme="minorHAnsi" w:eastAsia="Times New Roman" w:hAnsiTheme="minorHAnsi" w:cstheme="minorHAnsi"/>
          <w:strike/>
          <w:color w:val="000000"/>
          <w:bdr w:val="none" w:sz="0" w:space="0" w:color="auto" w:frame="1"/>
          <w:lang w:eastAsia="en-GB"/>
        </w:rPr>
        <w:t xml:space="preserve"> </w:t>
      </w:r>
    </w:p>
    <w:p w14:paraId="6C6F155C" w14:textId="77777777" w:rsidR="0029344B" w:rsidRPr="001105AA" w:rsidRDefault="0029344B" w:rsidP="009A604B">
      <w:pPr>
        <w:ind w:left="0" w:firstLine="0"/>
        <w:rPr>
          <w:rFonts w:asciiTheme="minorHAnsi" w:hAnsiTheme="minorHAnsi" w:cstheme="minorHAnsi"/>
          <w:i/>
        </w:rPr>
      </w:pPr>
    </w:p>
    <w:p w14:paraId="7C9356D7" w14:textId="33094EBE" w:rsidR="0029344B" w:rsidRPr="001105AA" w:rsidRDefault="00B50C60" w:rsidP="009A604B">
      <w:pPr>
        <w:ind w:left="426"/>
        <w:contextualSpacing/>
        <w:rPr>
          <w:rFonts w:asciiTheme="minorHAnsi" w:hAnsiTheme="minorHAnsi" w:cstheme="minorHAnsi"/>
        </w:rPr>
      </w:pPr>
      <w:r w:rsidRPr="001105AA">
        <w:rPr>
          <w:rFonts w:asciiTheme="minorHAnsi" w:hAnsiTheme="minorHAnsi" w:cstheme="minorHAnsi"/>
        </w:rPr>
        <w:t>1</w:t>
      </w:r>
      <w:r>
        <w:rPr>
          <w:rFonts w:asciiTheme="minorHAnsi" w:hAnsiTheme="minorHAnsi" w:cstheme="minorHAnsi"/>
        </w:rPr>
        <w:t>2</w:t>
      </w:r>
      <w:r w:rsidR="008061E2" w:rsidRPr="001105AA">
        <w:rPr>
          <w:rFonts w:asciiTheme="minorHAnsi" w:hAnsiTheme="minorHAnsi" w:cstheme="minorHAnsi"/>
        </w:rPr>
        <w:t>.</w:t>
      </w:r>
      <w:r w:rsidR="008061E2" w:rsidRPr="001105AA">
        <w:rPr>
          <w:rFonts w:asciiTheme="minorHAnsi" w:hAnsiTheme="minorHAnsi" w:cstheme="minorHAnsi"/>
        </w:rPr>
        <w:tab/>
      </w:r>
      <w:r w:rsidR="0029344B" w:rsidRPr="001105AA">
        <w:rPr>
          <w:rFonts w:asciiTheme="minorHAnsi" w:hAnsiTheme="minorHAnsi" w:cstheme="minorHAnsi"/>
        </w:rPr>
        <w:t xml:space="preserve">INSTRUCTS the Secretariat, in collaboration with the CEPA Oversight Panel, and </w:t>
      </w:r>
      <w:r w:rsidR="00E26CE7">
        <w:rPr>
          <w:rFonts w:asciiTheme="minorHAnsi" w:hAnsiTheme="minorHAnsi" w:cstheme="minorHAnsi"/>
        </w:rPr>
        <w:t xml:space="preserve">in </w:t>
      </w:r>
      <w:r w:rsidR="0029344B" w:rsidRPr="001105AA">
        <w:rPr>
          <w:rFonts w:asciiTheme="minorHAnsi" w:hAnsiTheme="minorHAnsi" w:cstheme="minorHAnsi"/>
        </w:rPr>
        <w:t xml:space="preserve">consultation with Parties, to prepare for </w:t>
      </w:r>
      <w:r w:rsidR="00E26CE7">
        <w:rPr>
          <w:rFonts w:asciiTheme="minorHAnsi" w:hAnsiTheme="minorHAnsi" w:cstheme="minorHAnsi"/>
        </w:rPr>
        <w:t>SC63</w:t>
      </w:r>
      <w:r w:rsidR="0029344B" w:rsidRPr="001105AA">
        <w:rPr>
          <w:rFonts w:asciiTheme="minorHAnsi" w:hAnsiTheme="minorHAnsi" w:cstheme="minorHAnsi"/>
        </w:rPr>
        <w:t xml:space="preserve"> a proposal on the future operations of the Oversight Panel to support the new approach, including the nomination procedure, using the </w:t>
      </w:r>
      <w:r w:rsidR="00E26CE7">
        <w:rPr>
          <w:rFonts w:asciiTheme="minorHAnsi" w:hAnsiTheme="minorHAnsi" w:cstheme="minorHAnsi"/>
        </w:rPr>
        <w:t>t</w:t>
      </w:r>
      <w:r w:rsidR="00E26CE7" w:rsidRPr="001105AA">
        <w:rPr>
          <w:rFonts w:asciiTheme="minorHAnsi" w:hAnsiTheme="minorHAnsi" w:cstheme="minorHAnsi"/>
        </w:rPr>
        <w:t xml:space="preserve">erms </w:t>
      </w:r>
      <w:r w:rsidR="0029344B" w:rsidRPr="001105AA">
        <w:rPr>
          <w:rFonts w:asciiTheme="minorHAnsi" w:hAnsiTheme="minorHAnsi" w:cstheme="minorHAnsi"/>
        </w:rPr>
        <w:t xml:space="preserve">of </w:t>
      </w:r>
      <w:r w:rsidR="00E26CE7">
        <w:rPr>
          <w:rFonts w:asciiTheme="minorHAnsi" w:hAnsiTheme="minorHAnsi" w:cstheme="minorHAnsi"/>
        </w:rPr>
        <w:t>r</w:t>
      </w:r>
      <w:r w:rsidR="00E26CE7" w:rsidRPr="001105AA">
        <w:rPr>
          <w:rFonts w:asciiTheme="minorHAnsi" w:hAnsiTheme="minorHAnsi" w:cstheme="minorHAnsi"/>
        </w:rPr>
        <w:t xml:space="preserve">eference </w:t>
      </w:r>
      <w:r w:rsidR="0029344B" w:rsidRPr="001105AA">
        <w:rPr>
          <w:rFonts w:asciiTheme="minorHAnsi" w:hAnsiTheme="minorHAnsi" w:cstheme="minorHAnsi"/>
        </w:rPr>
        <w:t>contained in Annex 3 as general guidanc</w:t>
      </w:r>
      <w:r w:rsidR="00E323EB" w:rsidRPr="001105AA">
        <w:rPr>
          <w:rFonts w:asciiTheme="minorHAnsi" w:hAnsiTheme="minorHAnsi" w:cstheme="minorHAnsi"/>
        </w:rPr>
        <w:t>e</w:t>
      </w:r>
      <w:r w:rsidR="0029344B" w:rsidRPr="001105AA">
        <w:rPr>
          <w:rFonts w:asciiTheme="minorHAnsi" w:hAnsiTheme="minorHAnsi" w:cstheme="minorHAnsi"/>
        </w:rPr>
        <w:t xml:space="preserve">; </w:t>
      </w:r>
    </w:p>
    <w:p w14:paraId="4277CCA1" w14:textId="77777777" w:rsidR="00A629EF" w:rsidRPr="001105AA" w:rsidRDefault="00A629EF" w:rsidP="009A604B">
      <w:pPr>
        <w:ind w:left="426" w:hanging="426"/>
        <w:rPr>
          <w:rFonts w:asciiTheme="minorHAnsi" w:hAnsiTheme="minorHAnsi" w:cstheme="minorHAnsi"/>
        </w:rPr>
      </w:pPr>
    </w:p>
    <w:p w14:paraId="0C954890" w14:textId="7DE275F6" w:rsidR="00A629EF" w:rsidRPr="001105AA" w:rsidRDefault="00B50C60" w:rsidP="009A604B">
      <w:pPr>
        <w:ind w:left="426" w:hanging="426"/>
        <w:rPr>
          <w:rFonts w:asciiTheme="minorHAnsi" w:hAnsiTheme="minorHAnsi" w:cstheme="minorHAnsi"/>
        </w:rPr>
      </w:pPr>
      <w:r w:rsidRPr="001105AA">
        <w:rPr>
          <w:rFonts w:asciiTheme="minorHAnsi" w:hAnsiTheme="minorHAnsi" w:cstheme="minorHAnsi"/>
        </w:rPr>
        <w:t>1</w:t>
      </w:r>
      <w:r>
        <w:rPr>
          <w:rFonts w:asciiTheme="minorHAnsi" w:hAnsiTheme="minorHAnsi" w:cstheme="minorHAnsi"/>
        </w:rPr>
        <w:t>3</w:t>
      </w:r>
      <w:r w:rsidR="008061E2" w:rsidRPr="001105AA">
        <w:rPr>
          <w:rFonts w:asciiTheme="minorHAnsi" w:hAnsiTheme="minorHAnsi" w:cstheme="minorHAnsi"/>
        </w:rPr>
        <w:t>.</w:t>
      </w:r>
      <w:r w:rsidR="008560D3" w:rsidRPr="001105AA">
        <w:rPr>
          <w:rFonts w:asciiTheme="minorHAnsi" w:hAnsiTheme="minorHAnsi" w:cstheme="minorHAnsi"/>
        </w:rPr>
        <w:tab/>
        <w:t>INSTRUCTS the Secretariat to assign an additional Communications Officer to underpin implementation of the new approach, within existing resources;</w:t>
      </w:r>
    </w:p>
    <w:p w14:paraId="560D6932" w14:textId="77777777" w:rsidR="00A629EF" w:rsidRPr="001105AA" w:rsidRDefault="00A629EF" w:rsidP="009A604B">
      <w:pPr>
        <w:ind w:left="426" w:hanging="426"/>
        <w:rPr>
          <w:rFonts w:asciiTheme="minorHAnsi" w:hAnsiTheme="minorHAnsi" w:cstheme="minorHAnsi"/>
          <w:u w:val="single"/>
        </w:rPr>
      </w:pPr>
    </w:p>
    <w:p w14:paraId="5B89756F" w14:textId="29703645" w:rsidR="00A629EF" w:rsidRPr="001105AA" w:rsidRDefault="00B50C60" w:rsidP="009A604B">
      <w:pPr>
        <w:rPr>
          <w:rFonts w:asciiTheme="minorHAnsi" w:hAnsiTheme="minorHAnsi" w:cstheme="minorHAnsi"/>
        </w:rPr>
      </w:pPr>
      <w:r w:rsidRPr="001105AA">
        <w:rPr>
          <w:rFonts w:asciiTheme="minorHAnsi" w:hAnsiTheme="minorHAnsi" w:cstheme="minorHAnsi"/>
        </w:rPr>
        <w:t>1</w:t>
      </w:r>
      <w:r>
        <w:rPr>
          <w:rFonts w:asciiTheme="minorHAnsi" w:hAnsiTheme="minorHAnsi" w:cstheme="minorHAnsi"/>
        </w:rPr>
        <w:t>4</w:t>
      </w:r>
      <w:r w:rsidR="008061E2" w:rsidRPr="001105AA">
        <w:rPr>
          <w:rFonts w:asciiTheme="minorHAnsi" w:hAnsiTheme="minorHAnsi" w:cstheme="minorHAnsi"/>
        </w:rPr>
        <w:t>.</w:t>
      </w:r>
      <w:r w:rsidR="008560D3" w:rsidRPr="001105AA">
        <w:rPr>
          <w:rFonts w:asciiTheme="minorHAnsi" w:hAnsiTheme="minorHAnsi" w:cstheme="minorHAnsi"/>
        </w:rPr>
        <w:tab/>
        <w:t xml:space="preserve">FURTHER INSTRUCTS the Secretariat to include in its work programme provisions detailing how it will support the Contracting Parties </w:t>
      </w:r>
      <w:r w:rsidR="004B3014">
        <w:rPr>
          <w:rFonts w:asciiTheme="minorHAnsi" w:hAnsiTheme="minorHAnsi" w:cstheme="minorHAnsi"/>
        </w:rPr>
        <w:t>in</w:t>
      </w:r>
      <w:r w:rsidR="004B3014" w:rsidRPr="001105AA">
        <w:rPr>
          <w:rFonts w:asciiTheme="minorHAnsi" w:hAnsiTheme="minorHAnsi" w:cstheme="minorHAnsi"/>
        </w:rPr>
        <w:t xml:space="preserve"> </w:t>
      </w:r>
      <w:r w:rsidR="008560D3" w:rsidRPr="001105AA">
        <w:rPr>
          <w:rFonts w:asciiTheme="minorHAnsi" w:hAnsiTheme="minorHAnsi" w:cstheme="minorHAnsi"/>
        </w:rPr>
        <w:t>the implementation of the new CEPA approach;</w:t>
      </w:r>
      <w:r w:rsidR="00E26CE7">
        <w:rPr>
          <w:rFonts w:asciiTheme="minorHAnsi" w:hAnsiTheme="minorHAnsi" w:cstheme="minorHAnsi"/>
        </w:rPr>
        <w:t xml:space="preserve"> and</w:t>
      </w:r>
    </w:p>
    <w:p w14:paraId="503CD024" w14:textId="4B009D97" w:rsidR="00A629EF" w:rsidRPr="001105AA" w:rsidRDefault="00A629EF" w:rsidP="009A604B">
      <w:pPr>
        <w:ind w:left="0" w:firstLine="0"/>
        <w:rPr>
          <w:rFonts w:asciiTheme="minorHAnsi" w:hAnsiTheme="minorHAnsi" w:cstheme="minorHAnsi"/>
          <w:color w:val="000000"/>
          <w:highlight w:val="yellow"/>
        </w:rPr>
      </w:pPr>
    </w:p>
    <w:p w14:paraId="4809CB52" w14:textId="3321D5E2" w:rsidR="00A629EF" w:rsidRPr="001105AA" w:rsidRDefault="00B50C60" w:rsidP="009A604B">
      <w:pPr>
        <w:shd w:val="clear" w:color="auto" w:fill="FFFFFF"/>
        <w:rPr>
          <w:rFonts w:asciiTheme="minorHAnsi" w:eastAsiaTheme="minorHAnsi" w:hAnsiTheme="minorHAnsi" w:cstheme="minorHAnsi"/>
          <w:color w:val="000000"/>
        </w:rPr>
      </w:pPr>
      <w:r w:rsidRPr="001105AA">
        <w:rPr>
          <w:rFonts w:asciiTheme="minorHAnsi" w:hAnsiTheme="minorHAnsi" w:cstheme="minorHAnsi"/>
          <w:color w:val="000000"/>
        </w:rPr>
        <w:t>1</w:t>
      </w:r>
      <w:r>
        <w:rPr>
          <w:rFonts w:asciiTheme="minorHAnsi" w:hAnsiTheme="minorHAnsi" w:cstheme="minorHAnsi"/>
          <w:color w:val="000000"/>
        </w:rPr>
        <w:t>5</w:t>
      </w:r>
      <w:r w:rsidR="00CA6737" w:rsidRPr="001105AA">
        <w:rPr>
          <w:rFonts w:asciiTheme="minorHAnsi" w:hAnsiTheme="minorHAnsi" w:cstheme="minorHAnsi"/>
          <w:color w:val="000000"/>
        </w:rPr>
        <w:t>.</w:t>
      </w:r>
      <w:r w:rsidR="008560D3" w:rsidRPr="001105AA">
        <w:rPr>
          <w:rFonts w:asciiTheme="minorHAnsi" w:hAnsiTheme="minorHAnsi" w:cstheme="minorHAnsi"/>
          <w:color w:val="000000"/>
        </w:rPr>
        <w:tab/>
      </w:r>
      <w:r w:rsidR="008560D3" w:rsidRPr="001105AA">
        <w:rPr>
          <w:rStyle w:val="contentpasted4"/>
          <w:rFonts w:asciiTheme="minorHAnsi" w:hAnsiTheme="minorHAnsi" w:cstheme="minorHAnsi"/>
          <w:color w:val="000000"/>
          <w:shd w:val="clear" w:color="auto" w:fill="FFFFFF"/>
        </w:rPr>
        <w:t xml:space="preserve">Encourages the </w:t>
      </w:r>
      <w:r w:rsidR="008061E2" w:rsidRPr="001105AA">
        <w:rPr>
          <w:rStyle w:val="contentpasted3"/>
          <w:rFonts w:asciiTheme="minorHAnsi" w:hAnsiTheme="minorHAnsi" w:cstheme="minorHAnsi"/>
          <w:color w:val="000000"/>
          <w:bdr w:val="none" w:sz="0" w:space="0" w:color="auto" w:frame="1"/>
          <w:shd w:val="clear" w:color="auto" w:fill="FFFFFF"/>
        </w:rPr>
        <w:t>CEPA</w:t>
      </w:r>
      <w:r w:rsidR="008061E2" w:rsidRPr="001105AA">
        <w:rPr>
          <w:rStyle w:val="contentpasted4"/>
          <w:rFonts w:asciiTheme="minorHAnsi" w:hAnsiTheme="minorHAnsi" w:cstheme="minorHAnsi"/>
          <w:color w:val="000000"/>
          <w:shd w:val="clear" w:color="auto" w:fill="FFFFFF"/>
        </w:rPr>
        <w:t xml:space="preserve"> Oversight Panel, in cooperation with the </w:t>
      </w:r>
      <w:r w:rsidR="008560D3" w:rsidRPr="001105AA">
        <w:rPr>
          <w:rStyle w:val="contentpasted4"/>
          <w:rFonts w:asciiTheme="minorHAnsi" w:hAnsiTheme="minorHAnsi" w:cstheme="minorHAnsi"/>
          <w:color w:val="000000"/>
          <w:shd w:val="clear" w:color="auto" w:fill="FFFFFF"/>
        </w:rPr>
        <w:t>Strategic Plan Working Group, to integrate</w:t>
      </w:r>
      <w:r w:rsidR="004B3014">
        <w:rPr>
          <w:rStyle w:val="contentpasted4"/>
          <w:rFonts w:asciiTheme="minorHAnsi" w:hAnsiTheme="minorHAnsi" w:cstheme="minorHAnsi"/>
          <w:color w:val="000000"/>
          <w:shd w:val="clear" w:color="auto" w:fill="FFFFFF"/>
        </w:rPr>
        <w:t xml:space="preserve"> into the fifth Strategic Plan</w:t>
      </w:r>
      <w:r w:rsidR="008560D3" w:rsidRPr="001105AA">
        <w:rPr>
          <w:rStyle w:val="contentpasted4"/>
          <w:rFonts w:asciiTheme="minorHAnsi" w:hAnsiTheme="minorHAnsi" w:cstheme="minorHAnsi"/>
          <w:color w:val="000000"/>
          <w:shd w:val="clear" w:color="auto" w:fill="FFFFFF"/>
        </w:rPr>
        <w:t>, as appropriate, the </w:t>
      </w:r>
      <w:r w:rsidR="008560D3" w:rsidRPr="001105AA">
        <w:rPr>
          <w:rStyle w:val="contentpasted3"/>
          <w:rFonts w:asciiTheme="minorHAnsi" w:hAnsiTheme="minorHAnsi" w:cstheme="minorHAnsi"/>
          <w:color w:val="000000"/>
          <w:bdr w:val="none" w:sz="0" w:space="0" w:color="auto" w:frame="1"/>
          <w:shd w:val="clear" w:color="auto" w:fill="FFFFFF"/>
        </w:rPr>
        <w:t>CEPA</w:t>
      </w:r>
      <w:r w:rsidR="008560D3" w:rsidRPr="001105AA">
        <w:rPr>
          <w:rStyle w:val="contentpasted4"/>
          <w:rFonts w:asciiTheme="minorHAnsi" w:hAnsiTheme="minorHAnsi" w:cstheme="minorHAnsi"/>
          <w:color w:val="000000"/>
          <w:shd w:val="clear" w:color="auto" w:fill="FFFFFF"/>
        </w:rPr>
        <w:t> new approach drawing on Annex 2</w:t>
      </w:r>
      <w:r w:rsidR="004B3014">
        <w:rPr>
          <w:rStyle w:val="contentpasted4"/>
          <w:rFonts w:asciiTheme="minorHAnsi" w:hAnsiTheme="minorHAnsi" w:cstheme="minorHAnsi"/>
          <w:color w:val="000000"/>
          <w:shd w:val="clear" w:color="auto" w:fill="FFFFFF"/>
        </w:rPr>
        <w:t xml:space="preserve"> of the present Resolution</w:t>
      </w:r>
      <w:r w:rsidR="008560D3" w:rsidRPr="001105AA">
        <w:rPr>
          <w:rStyle w:val="contentpasted4"/>
          <w:rFonts w:asciiTheme="minorHAnsi" w:hAnsiTheme="minorHAnsi" w:cstheme="minorHAnsi"/>
          <w:color w:val="000000"/>
          <w:shd w:val="clear" w:color="auto" w:fill="FFFFFF"/>
        </w:rPr>
        <w:t>, for consideration at COP15.</w:t>
      </w:r>
    </w:p>
    <w:p w14:paraId="3AC9E540" w14:textId="77777777" w:rsidR="00A629EF" w:rsidRPr="00735739" w:rsidRDefault="008560D3" w:rsidP="009A604B">
      <w:pPr>
        <w:rPr>
          <w:rFonts w:asciiTheme="minorHAnsi" w:hAnsiTheme="minorHAnsi" w:cstheme="minorHAnsi"/>
        </w:rPr>
      </w:pPr>
      <w:r w:rsidRPr="00735739">
        <w:rPr>
          <w:rFonts w:asciiTheme="minorHAnsi" w:hAnsiTheme="minorHAnsi" w:cstheme="minorHAnsi"/>
        </w:rPr>
        <w:br w:type="page"/>
      </w:r>
    </w:p>
    <w:p w14:paraId="6E6CA7A2" w14:textId="77777777" w:rsidR="00A629EF" w:rsidRPr="00735739" w:rsidRDefault="008560D3" w:rsidP="009A604B">
      <w:pPr>
        <w:ind w:left="0" w:firstLine="0"/>
        <w:rPr>
          <w:rFonts w:asciiTheme="minorHAnsi" w:hAnsiTheme="minorHAnsi" w:cstheme="minorHAnsi"/>
          <w:b/>
          <w:bCs/>
          <w:sz w:val="24"/>
          <w:szCs w:val="24"/>
        </w:rPr>
      </w:pPr>
      <w:r w:rsidRPr="00735739">
        <w:rPr>
          <w:rFonts w:asciiTheme="minorHAnsi" w:hAnsiTheme="minorHAnsi" w:cstheme="minorHAnsi"/>
          <w:b/>
          <w:bCs/>
          <w:sz w:val="24"/>
          <w:szCs w:val="24"/>
        </w:rPr>
        <w:lastRenderedPageBreak/>
        <w:t xml:space="preserve">Annex 1 </w:t>
      </w:r>
    </w:p>
    <w:p w14:paraId="5967D475" w14:textId="77777777" w:rsidR="00A629EF" w:rsidRPr="00735739" w:rsidRDefault="008560D3" w:rsidP="009A604B">
      <w:pPr>
        <w:ind w:left="0" w:firstLine="0"/>
        <w:rPr>
          <w:rFonts w:asciiTheme="minorHAnsi" w:hAnsiTheme="minorHAnsi" w:cstheme="minorHAnsi"/>
          <w:b/>
          <w:sz w:val="24"/>
          <w:szCs w:val="24"/>
        </w:rPr>
      </w:pPr>
      <w:r w:rsidRPr="00735739">
        <w:rPr>
          <w:rFonts w:asciiTheme="minorHAnsi" w:hAnsiTheme="minorHAnsi" w:cstheme="minorHAnsi"/>
          <w:b/>
          <w:sz w:val="24"/>
          <w:szCs w:val="24"/>
        </w:rPr>
        <w:t>The new approach to CEPA has the following characteristics</w:t>
      </w:r>
    </w:p>
    <w:p w14:paraId="7F4E67D7" w14:textId="1DC12A4F" w:rsidR="00A629EF" w:rsidRDefault="00A629EF" w:rsidP="009A604B">
      <w:pPr>
        <w:ind w:left="0" w:firstLine="0"/>
        <w:rPr>
          <w:rFonts w:asciiTheme="minorHAnsi" w:hAnsiTheme="minorHAnsi" w:cstheme="minorHAnsi"/>
        </w:rPr>
      </w:pPr>
    </w:p>
    <w:p w14:paraId="1680D2D9" w14:textId="77777777" w:rsidR="004B3014" w:rsidRPr="00735739" w:rsidRDefault="004B3014" w:rsidP="009A604B">
      <w:pPr>
        <w:ind w:left="0" w:firstLine="0"/>
        <w:rPr>
          <w:rFonts w:asciiTheme="minorHAnsi" w:hAnsiTheme="minorHAnsi" w:cstheme="minorHAnsi"/>
        </w:rPr>
      </w:pPr>
    </w:p>
    <w:p w14:paraId="7DF28D0D" w14:textId="77777777" w:rsidR="00A629EF" w:rsidRPr="00735739" w:rsidRDefault="008560D3" w:rsidP="009A604B">
      <w:pPr>
        <w:rPr>
          <w:rFonts w:asciiTheme="minorHAnsi" w:hAnsiTheme="minorHAnsi" w:cstheme="minorHAnsi"/>
          <w:b/>
        </w:rPr>
      </w:pPr>
      <w:r w:rsidRPr="009A604B">
        <w:rPr>
          <w:rFonts w:asciiTheme="minorHAnsi" w:hAnsiTheme="minorHAnsi" w:cstheme="minorHAnsi"/>
        </w:rPr>
        <w:t>1.</w:t>
      </w:r>
      <w:r w:rsidRPr="009A604B">
        <w:rPr>
          <w:rFonts w:asciiTheme="minorHAnsi" w:hAnsiTheme="minorHAnsi" w:cstheme="minorHAnsi"/>
        </w:rPr>
        <w:tab/>
      </w:r>
      <w:r w:rsidRPr="00735739">
        <w:rPr>
          <w:rFonts w:asciiTheme="minorHAnsi" w:hAnsiTheme="minorHAnsi" w:cstheme="minorHAnsi"/>
          <w:b/>
        </w:rPr>
        <w:t>A reduced set of activities clearly linked to the Strategic Plan</w:t>
      </w:r>
    </w:p>
    <w:p w14:paraId="5D1A25EE" w14:textId="77777777" w:rsidR="00A629EF" w:rsidRPr="00735739" w:rsidRDefault="008560D3" w:rsidP="009A604B">
      <w:pPr>
        <w:pStyle w:val="ListParagraph"/>
        <w:numPr>
          <w:ilvl w:val="0"/>
          <w:numId w:val="3"/>
        </w:numPr>
        <w:ind w:left="851" w:hanging="425"/>
        <w:rPr>
          <w:rFonts w:asciiTheme="minorHAnsi" w:hAnsiTheme="minorHAnsi" w:cstheme="minorHAnsi"/>
          <w:szCs w:val="24"/>
          <w:lang w:val="en-US"/>
        </w:rPr>
      </w:pPr>
      <w:r w:rsidRPr="00735739">
        <w:rPr>
          <w:rFonts w:asciiTheme="minorHAnsi" w:hAnsiTheme="minorHAnsi" w:cstheme="minorHAnsi"/>
          <w:szCs w:val="24"/>
          <w:lang w:val="en-US"/>
        </w:rPr>
        <w:t>The effort should be focused on a smaller number of high-priority activities.</w:t>
      </w:r>
    </w:p>
    <w:p w14:paraId="4F2DFF31" w14:textId="2FB7DF17" w:rsidR="00A629EF" w:rsidRPr="00735739" w:rsidRDefault="001829BD" w:rsidP="009A604B">
      <w:pPr>
        <w:pStyle w:val="ListParagraph"/>
        <w:numPr>
          <w:ilvl w:val="0"/>
          <w:numId w:val="3"/>
        </w:numPr>
        <w:ind w:left="851" w:hanging="425"/>
        <w:rPr>
          <w:rFonts w:asciiTheme="minorHAnsi" w:hAnsiTheme="minorHAnsi" w:cstheme="minorHAnsi"/>
          <w:szCs w:val="24"/>
          <w:lang w:val="en-US"/>
        </w:rPr>
      </w:pPr>
      <w:r>
        <w:rPr>
          <w:rFonts w:asciiTheme="minorHAnsi" w:hAnsiTheme="minorHAnsi" w:cstheme="minorHAnsi"/>
          <w:lang w:val="en-US"/>
        </w:rPr>
        <w:t>C</w:t>
      </w:r>
      <w:r w:rsidRPr="001105AA">
        <w:rPr>
          <w:rFonts w:asciiTheme="minorHAnsi" w:hAnsiTheme="minorHAnsi" w:cstheme="minorHAnsi"/>
        </w:rPr>
        <w:t xml:space="preserve">ommunication, capacity building, education, participation and awareness (CEPA) </w:t>
      </w:r>
      <w:r w:rsidR="008560D3" w:rsidRPr="00735739">
        <w:rPr>
          <w:rFonts w:asciiTheme="minorHAnsi" w:hAnsiTheme="minorHAnsi" w:cstheme="minorHAnsi"/>
          <w:szCs w:val="24"/>
          <w:lang w:val="en-US"/>
        </w:rPr>
        <w:t>activities should be incorporated into the Strategic Plan, but with a separate CEPA document providing supporting guidance, as needed.</w:t>
      </w:r>
    </w:p>
    <w:p w14:paraId="32A3CB93" w14:textId="77777777" w:rsidR="00A629EF" w:rsidRPr="00735739" w:rsidRDefault="00A629EF" w:rsidP="009A604B">
      <w:pPr>
        <w:ind w:left="0" w:firstLine="0"/>
        <w:rPr>
          <w:rFonts w:asciiTheme="minorHAnsi" w:hAnsiTheme="minorHAnsi" w:cstheme="minorHAnsi"/>
        </w:rPr>
      </w:pPr>
    </w:p>
    <w:p w14:paraId="50C598E6" w14:textId="77777777" w:rsidR="00A629EF" w:rsidRPr="00735739" w:rsidRDefault="008560D3" w:rsidP="009A604B">
      <w:pPr>
        <w:rPr>
          <w:rFonts w:asciiTheme="minorHAnsi" w:hAnsiTheme="minorHAnsi" w:cstheme="minorHAnsi"/>
          <w:b/>
        </w:rPr>
      </w:pPr>
      <w:r w:rsidRPr="009A604B">
        <w:rPr>
          <w:rFonts w:asciiTheme="minorHAnsi" w:hAnsiTheme="minorHAnsi" w:cstheme="minorHAnsi"/>
        </w:rPr>
        <w:t>2.</w:t>
      </w:r>
      <w:r w:rsidRPr="009A604B">
        <w:rPr>
          <w:rFonts w:asciiTheme="minorHAnsi" w:hAnsiTheme="minorHAnsi" w:cstheme="minorHAnsi"/>
        </w:rPr>
        <w:tab/>
      </w:r>
      <w:r w:rsidRPr="00735739">
        <w:rPr>
          <w:rFonts w:asciiTheme="minorHAnsi" w:hAnsiTheme="minorHAnsi" w:cstheme="minorHAnsi"/>
          <w:b/>
        </w:rPr>
        <w:t>Make CEPA more strategic, integrated and effective</w:t>
      </w:r>
    </w:p>
    <w:p w14:paraId="478788DE" w14:textId="72D60802" w:rsidR="00A629EF" w:rsidRPr="00735739" w:rsidRDefault="008560D3" w:rsidP="009A604B">
      <w:pPr>
        <w:pStyle w:val="ListParagraph"/>
        <w:numPr>
          <w:ilvl w:val="0"/>
          <w:numId w:val="3"/>
        </w:numPr>
        <w:ind w:left="851" w:hanging="425"/>
        <w:rPr>
          <w:rFonts w:asciiTheme="minorHAnsi" w:hAnsiTheme="minorHAnsi" w:cstheme="minorHAnsi"/>
          <w:szCs w:val="24"/>
          <w:lang w:val="en-US"/>
        </w:rPr>
      </w:pPr>
      <w:r w:rsidRPr="00735739">
        <w:rPr>
          <w:rFonts w:asciiTheme="minorHAnsi" w:hAnsiTheme="minorHAnsi" w:cstheme="minorHAnsi"/>
          <w:szCs w:val="24"/>
          <w:lang w:val="en-US"/>
        </w:rPr>
        <w:t>The CEPA Programme would better support and strengthen the Strategic Plan if integrated into it. The next Strategic Plan should include both standalone CEPA activities and CEPA elements.</w:t>
      </w:r>
    </w:p>
    <w:p w14:paraId="359A9A45" w14:textId="10FB869A" w:rsidR="00A629EF" w:rsidRPr="00735739" w:rsidRDefault="008560D3" w:rsidP="009A604B">
      <w:pPr>
        <w:pStyle w:val="ListParagraph"/>
        <w:numPr>
          <w:ilvl w:val="0"/>
          <w:numId w:val="3"/>
        </w:numPr>
        <w:ind w:left="851" w:hanging="425"/>
        <w:rPr>
          <w:rFonts w:asciiTheme="minorHAnsi" w:hAnsiTheme="minorHAnsi" w:cstheme="minorHAnsi"/>
          <w:b/>
          <w:szCs w:val="24"/>
          <w:lang w:val="en-US"/>
        </w:rPr>
      </w:pPr>
      <w:r w:rsidRPr="00735739">
        <w:rPr>
          <w:rFonts w:asciiTheme="minorHAnsi" w:hAnsiTheme="minorHAnsi" w:cstheme="minorHAnsi"/>
          <w:szCs w:val="24"/>
          <w:lang w:val="en-US"/>
        </w:rPr>
        <w:t>In general, CEPA activities should be integrated in planning and activities of the Convention (locally, nationally, internationally) where appropriate.</w:t>
      </w:r>
    </w:p>
    <w:p w14:paraId="071D18F2" w14:textId="77777777" w:rsidR="00A629EF" w:rsidRPr="00735739" w:rsidRDefault="00A629EF" w:rsidP="009A604B">
      <w:pPr>
        <w:rPr>
          <w:rFonts w:asciiTheme="minorHAnsi" w:hAnsiTheme="minorHAnsi" w:cstheme="minorHAnsi"/>
          <w:szCs w:val="24"/>
          <w:lang w:val="en-US"/>
        </w:rPr>
      </w:pPr>
    </w:p>
    <w:p w14:paraId="0252A128" w14:textId="77777777" w:rsidR="00A629EF" w:rsidRPr="00735739" w:rsidRDefault="008560D3" w:rsidP="009A604B">
      <w:pPr>
        <w:rPr>
          <w:rFonts w:asciiTheme="minorHAnsi" w:hAnsiTheme="minorHAnsi" w:cstheme="minorHAnsi"/>
          <w:b/>
        </w:rPr>
      </w:pPr>
      <w:r w:rsidRPr="009A604B">
        <w:rPr>
          <w:rFonts w:asciiTheme="minorHAnsi" w:hAnsiTheme="minorHAnsi" w:cstheme="minorHAnsi"/>
        </w:rPr>
        <w:t>3.</w:t>
      </w:r>
      <w:r w:rsidRPr="009A604B">
        <w:rPr>
          <w:rFonts w:asciiTheme="minorHAnsi" w:hAnsiTheme="minorHAnsi" w:cstheme="minorHAnsi"/>
        </w:rPr>
        <w:tab/>
      </w:r>
      <w:r w:rsidRPr="00735739">
        <w:rPr>
          <w:rFonts w:asciiTheme="minorHAnsi" w:hAnsiTheme="minorHAnsi" w:cstheme="minorHAnsi"/>
          <w:b/>
        </w:rPr>
        <w:t>Work to support focal points, and build more networks and partnerships</w:t>
      </w:r>
    </w:p>
    <w:p w14:paraId="36FD3993" w14:textId="77777777" w:rsidR="00A629EF" w:rsidRPr="00735739" w:rsidRDefault="008560D3" w:rsidP="009A604B">
      <w:pPr>
        <w:pStyle w:val="ListParagraph"/>
        <w:numPr>
          <w:ilvl w:val="0"/>
          <w:numId w:val="3"/>
        </w:numPr>
        <w:ind w:left="851" w:hanging="425"/>
        <w:rPr>
          <w:rFonts w:asciiTheme="minorHAnsi" w:hAnsiTheme="minorHAnsi" w:cstheme="minorHAnsi"/>
          <w:szCs w:val="24"/>
          <w:lang w:val="en-US"/>
        </w:rPr>
      </w:pPr>
      <w:r w:rsidRPr="00735739">
        <w:rPr>
          <w:rFonts w:asciiTheme="minorHAnsi" w:hAnsiTheme="minorHAnsi" w:cstheme="minorHAnsi"/>
          <w:szCs w:val="24"/>
          <w:lang w:val="en-US"/>
        </w:rPr>
        <w:t>National Focal Points and CEPA National Focal Points are considered important to ensure a coordinated and strategic national approach to Ramsar implementation. Contracting Parties should ensure that the Focal Points are informed about their responsibilities. The CEPA Focal Points should be recognized as the key implementers of CEPA and should be provided with adequate tools and training opportunities when necessary.</w:t>
      </w:r>
    </w:p>
    <w:p w14:paraId="2B967F2B" w14:textId="17FE1982" w:rsidR="00A629EF" w:rsidRPr="00735739" w:rsidRDefault="008560D3" w:rsidP="009A604B">
      <w:pPr>
        <w:pStyle w:val="ListParagraph"/>
        <w:numPr>
          <w:ilvl w:val="0"/>
          <w:numId w:val="3"/>
        </w:numPr>
        <w:ind w:left="851" w:hanging="425"/>
        <w:rPr>
          <w:rFonts w:asciiTheme="minorHAnsi" w:hAnsiTheme="minorHAnsi" w:cstheme="minorHAnsi"/>
          <w:szCs w:val="24"/>
          <w:lang w:val="en-US"/>
        </w:rPr>
      </w:pPr>
      <w:r w:rsidRPr="00735739">
        <w:rPr>
          <w:rFonts w:asciiTheme="minorHAnsi" w:hAnsiTheme="minorHAnsi" w:cstheme="minorHAnsi"/>
          <w:szCs w:val="24"/>
          <w:lang w:val="en-US"/>
        </w:rPr>
        <w:t xml:space="preserve">Contracting Parties with similar CEPA needs </w:t>
      </w:r>
      <w:r w:rsidR="001829BD">
        <w:rPr>
          <w:rFonts w:asciiTheme="minorHAnsi" w:hAnsiTheme="minorHAnsi" w:cstheme="minorHAnsi"/>
          <w:szCs w:val="24"/>
          <w:lang w:val="en-US"/>
        </w:rPr>
        <w:t xml:space="preserve">are encouraged </w:t>
      </w:r>
      <w:r w:rsidRPr="00735739">
        <w:rPr>
          <w:rFonts w:asciiTheme="minorHAnsi" w:hAnsiTheme="minorHAnsi" w:cstheme="minorHAnsi"/>
          <w:szCs w:val="24"/>
          <w:lang w:val="en-US"/>
        </w:rPr>
        <w:t xml:space="preserve">to co-operate on CEPA activities. Such co-operation can include exchange of experiences of CEPA campaigns as well as working cooperatively to produce communication material and translating them into languages as needed by the Contracting Parties involved. Contracting Parties should also be encouraged to coordinate with their focal points for other </w:t>
      </w:r>
      <w:r w:rsidR="001829BD">
        <w:rPr>
          <w:rFonts w:asciiTheme="minorHAnsi" w:hAnsiTheme="minorHAnsi" w:cstheme="minorHAnsi"/>
          <w:szCs w:val="24"/>
          <w:lang w:val="en-US"/>
        </w:rPr>
        <w:t>multilateral environmental agreements (</w:t>
      </w:r>
      <w:r w:rsidRPr="00735739">
        <w:rPr>
          <w:rFonts w:asciiTheme="minorHAnsi" w:hAnsiTheme="minorHAnsi" w:cstheme="minorHAnsi"/>
          <w:szCs w:val="24"/>
          <w:lang w:val="en-US"/>
        </w:rPr>
        <w:t>MEAs</w:t>
      </w:r>
      <w:r w:rsidR="001829BD">
        <w:rPr>
          <w:rFonts w:asciiTheme="minorHAnsi" w:hAnsiTheme="minorHAnsi" w:cstheme="minorHAnsi"/>
          <w:szCs w:val="24"/>
          <w:lang w:val="en-US"/>
        </w:rPr>
        <w:t>)</w:t>
      </w:r>
      <w:r w:rsidRPr="00735739">
        <w:rPr>
          <w:rFonts w:asciiTheme="minorHAnsi" w:hAnsiTheme="minorHAnsi" w:cstheme="minorHAnsi"/>
          <w:szCs w:val="24"/>
          <w:lang w:val="en-US"/>
        </w:rPr>
        <w:t>, where appropriate.</w:t>
      </w:r>
    </w:p>
    <w:p w14:paraId="47995908" w14:textId="77777777" w:rsidR="00A629EF" w:rsidRPr="00735739" w:rsidRDefault="008560D3" w:rsidP="009A604B">
      <w:pPr>
        <w:pStyle w:val="ListParagraph"/>
        <w:numPr>
          <w:ilvl w:val="0"/>
          <w:numId w:val="3"/>
        </w:numPr>
        <w:ind w:left="851" w:hanging="425"/>
        <w:rPr>
          <w:rFonts w:asciiTheme="minorHAnsi" w:hAnsiTheme="minorHAnsi" w:cstheme="minorHAnsi"/>
          <w:szCs w:val="24"/>
          <w:lang w:val="en-US"/>
        </w:rPr>
      </w:pPr>
      <w:r w:rsidRPr="00735739">
        <w:rPr>
          <w:rFonts w:asciiTheme="minorHAnsi" w:hAnsiTheme="minorHAnsi" w:cstheme="minorHAnsi"/>
          <w:szCs w:val="24"/>
          <w:lang w:val="en-US"/>
        </w:rPr>
        <w:t>The Secretariat should seek opportunities to build networks and partnerships at the international level, including with other MEAs, in order to identify opportunities for common or complementary CEPA activities and to bring relevant tools, resources, and practices to Contracting Parties.</w:t>
      </w:r>
    </w:p>
    <w:p w14:paraId="60F95B86" w14:textId="54694DA1" w:rsidR="00A629EF" w:rsidRPr="00735739" w:rsidRDefault="008560D3" w:rsidP="009A604B">
      <w:pPr>
        <w:pStyle w:val="ListParagraph"/>
        <w:numPr>
          <w:ilvl w:val="0"/>
          <w:numId w:val="3"/>
        </w:numPr>
        <w:ind w:left="851" w:hanging="425"/>
        <w:rPr>
          <w:rFonts w:asciiTheme="minorHAnsi" w:hAnsiTheme="minorHAnsi" w:cstheme="minorHAnsi"/>
          <w:szCs w:val="24"/>
          <w:lang w:val="en-US"/>
        </w:rPr>
      </w:pPr>
      <w:r w:rsidRPr="00735739">
        <w:rPr>
          <w:rFonts w:asciiTheme="minorHAnsi" w:hAnsiTheme="minorHAnsi" w:cstheme="minorHAnsi"/>
          <w:szCs w:val="24"/>
          <w:lang w:val="en-US"/>
        </w:rPr>
        <w:t xml:space="preserve">The Contracting Parties, where appropriate, should increase engagement with other sectors, consistent with priorities identified in the </w:t>
      </w:r>
      <w:r w:rsidR="001829BD">
        <w:rPr>
          <w:rFonts w:asciiTheme="minorHAnsi" w:hAnsiTheme="minorHAnsi" w:cstheme="minorHAnsi"/>
          <w:szCs w:val="24"/>
          <w:lang w:val="en-US"/>
        </w:rPr>
        <w:t>S</w:t>
      </w:r>
      <w:r w:rsidR="001829BD" w:rsidRPr="00735739">
        <w:rPr>
          <w:rFonts w:asciiTheme="minorHAnsi" w:hAnsiTheme="minorHAnsi" w:cstheme="minorHAnsi"/>
          <w:szCs w:val="24"/>
          <w:lang w:val="en-US"/>
        </w:rPr>
        <w:t xml:space="preserve">trategic </w:t>
      </w:r>
      <w:r w:rsidR="001829BD">
        <w:rPr>
          <w:rFonts w:asciiTheme="minorHAnsi" w:hAnsiTheme="minorHAnsi" w:cstheme="minorHAnsi"/>
          <w:szCs w:val="24"/>
          <w:lang w:val="en-US"/>
        </w:rPr>
        <w:t>P</w:t>
      </w:r>
      <w:r w:rsidR="001829BD" w:rsidRPr="00735739">
        <w:rPr>
          <w:rFonts w:asciiTheme="minorHAnsi" w:hAnsiTheme="minorHAnsi" w:cstheme="minorHAnsi"/>
          <w:szCs w:val="24"/>
          <w:lang w:val="en-US"/>
        </w:rPr>
        <w:t xml:space="preserve">lan </w:t>
      </w:r>
      <w:r w:rsidRPr="00735739">
        <w:rPr>
          <w:rFonts w:asciiTheme="minorHAnsi" w:hAnsiTheme="minorHAnsi" w:cstheme="minorHAnsi"/>
          <w:szCs w:val="24"/>
          <w:lang w:val="en-US"/>
        </w:rPr>
        <w:t>at the national level. Messaging should be tailored to emphasize themes that matter to the target audience.</w:t>
      </w:r>
    </w:p>
    <w:p w14:paraId="593918CB" w14:textId="77777777" w:rsidR="00A629EF" w:rsidRPr="00735739" w:rsidRDefault="00A629EF" w:rsidP="009A604B">
      <w:pPr>
        <w:ind w:left="0" w:firstLine="0"/>
        <w:rPr>
          <w:rFonts w:asciiTheme="minorHAnsi" w:hAnsiTheme="minorHAnsi" w:cstheme="minorHAnsi"/>
          <w:lang w:val="en-US"/>
        </w:rPr>
      </w:pPr>
    </w:p>
    <w:p w14:paraId="7E78F9E9" w14:textId="77777777" w:rsidR="00A629EF" w:rsidRPr="00735739" w:rsidRDefault="008560D3" w:rsidP="009A604B">
      <w:pPr>
        <w:rPr>
          <w:rFonts w:asciiTheme="minorHAnsi" w:hAnsiTheme="minorHAnsi" w:cstheme="minorHAnsi"/>
          <w:b/>
        </w:rPr>
      </w:pPr>
      <w:r w:rsidRPr="009A604B">
        <w:rPr>
          <w:rFonts w:asciiTheme="minorHAnsi" w:hAnsiTheme="minorHAnsi" w:cstheme="minorHAnsi"/>
        </w:rPr>
        <w:t>4.</w:t>
      </w:r>
      <w:r w:rsidRPr="009A604B">
        <w:rPr>
          <w:rFonts w:asciiTheme="minorHAnsi" w:hAnsiTheme="minorHAnsi" w:cstheme="minorHAnsi"/>
        </w:rPr>
        <w:tab/>
      </w:r>
      <w:r w:rsidRPr="00735739">
        <w:rPr>
          <w:rFonts w:asciiTheme="minorHAnsi" w:hAnsiTheme="minorHAnsi" w:cstheme="minorHAnsi"/>
          <w:b/>
        </w:rPr>
        <w:t>Strategic support by the Secretariat</w:t>
      </w:r>
    </w:p>
    <w:p w14:paraId="02185B81" w14:textId="77777777" w:rsidR="00A629EF" w:rsidRPr="00735739" w:rsidRDefault="008560D3" w:rsidP="009A604B">
      <w:pPr>
        <w:pStyle w:val="ListParagraph"/>
        <w:numPr>
          <w:ilvl w:val="0"/>
          <w:numId w:val="3"/>
        </w:numPr>
        <w:ind w:left="851" w:hanging="425"/>
        <w:rPr>
          <w:rFonts w:asciiTheme="minorHAnsi" w:hAnsiTheme="minorHAnsi" w:cstheme="minorHAnsi"/>
          <w:szCs w:val="24"/>
          <w:lang w:val="en-US"/>
        </w:rPr>
      </w:pPr>
      <w:r w:rsidRPr="00735739">
        <w:rPr>
          <w:rFonts w:asciiTheme="minorHAnsi" w:hAnsiTheme="minorHAnsi" w:cstheme="minorHAnsi"/>
          <w:szCs w:val="24"/>
          <w:lang w:val="en-US"/>
        </w:rPr>
        <w:t>The Secretariat to provide advice and information to Contracting Parties, for example introduction materials about Ramsar CEPA work for new CEPA NFPs and CEPA NGO FPs and sharing good examples from other countries.</w:t>
      </w:r>
    </w:p>
    <w:p w14:paraId="7B7B2114" w14:textId="77777777" w:rsidR="00A629EF" w:rsidRPr="00735739" w:rsidRDefault="008560D3" w:rsidP="009A604B">
      <w:pPr>
        <w:pStyle w:val="ListParagraph"/>
        <w:numPr>
          <w:ilvl w:val="0"/>
          <w:numId w:val="3"/>
        </w:numPr>
        <w:ind w:left="851" w:hanging="425"/>
        <w:rPr>
          <w:rFonts w:asciiTheme="minorHAnsi" w:hAnsiTheme="minorHAnsi" w:cstheme="minorHAnsi"/>
          <w:szCs w:val="24"/>
          <w:lang w:val="en-US"/>
        </w:rPr>
      </w:pPr>
      <w:r w:rsidRPr="00735739">
        <w:rPr>
          <w:rFonts w:asciiTheme="minorHAnsi" w:hAnsiTheme="minorHAnsi" w:cstheme="minorHAnsi"/>
          <w:szCs w:val="24"/>
          <w:lang w:val="en-US"/>
        </w:rPr>
        <w:t xml:space="preserve">The Secretariat to revise the handbook on Wetland CEPA from 2010. The revised version probably needs to reflect the new CEPA approach, include other changes in the Convention since 2010, and include new content on social media, how to enhance networking etc. </w:t>
      </w:r>
    </w:p>
    <w:p w14:paraId="3DB0E578" w14:textId="64647F12" w:rsidR="00A629EF" w:rsidRPr="00735739" w:rsidRDefault="008560D3" w:rsidP="009A604B">
      <w:pPr>
        <w:pStyle w:val="ListParagraph"/>
        <w:numPr>
          <w:ilvl w:val="0"/>
          <w:numId w:val="3"/>
        </w:numPr>
        <w:ind w:left="851" w:hanging="425"/>
        <w:rPr>
          <w:rFonts w:asciiTheme="minorHAnsi" w:hAnsiTheme="minorHAnsi" w:cstheme="minorHAnsi"/>
          <w:szCs w:val="24"/>
          <w:lang w:val="en-US"/>
        </w:rPr>
      </w:pPr>
      <w:r w:rsidRPr="00735739">
        <w:rPr>
          <w:rFonts w:asciiTheme="minorHAnsi" w:hAnsiTheme="minorHAnsi" w:cstheme="minorHAnsi"/>
          <w:szCs w:val="24"/>
          <w:lang w:val="en-US"/>
        </w:rPr>
        <w:t>The Secretariat to provide opportunities for the CEPA NFPs to learn more about CEPA tools. This can take place in conjunction with other relevant meeting, such as COPs or regional meetings as appropriate, or via online resources.</w:t>
      </w:r>
    </w:p>
    <w:p w14:paraId="465FF80C" w14:textId="77777777" w:rsidR="00A629EF" w:rsidRPr="00735739" w:rsidRDefault="00A629EF" w:rsidP="009A604B">
      <w:pPr>
        <w:rPr>
          <w:rFonts w:asciiTheme="minorHAnsi" w:hAnsiTheme="minorHAnsi" w:cstheme="minorHAnsi"/>
        </w:rPr>
      </w:pPr>
    </w:p>
    <w:p w14:paraId="6ABBBAD3" w14:textId="6B5A1973" w:rsidR="00A629EF" w:rsidRPr="00735739" w:rsidRDefault="008560D3" w:rsidP="009A604B">
      <w:pPr>
        <w:rPr>
          <w:rFonts w:asciiTheme="minorHAnsi" w:hAnsiTheme="minorHAnsi" w:cstheme="minorHAnsi"/>
          <w:b/>
        </w:rPr>
      </w:pPr>
      <w:r w:rsidRPr="009A604B">
        <w:rPr>
          <w:rFonts w:asciiTheme="minorHAnsi" w:hAnsiTheme="minorHAnsi" w:cstheme="minorHAnsi"/>
        </w:rPr>
        <w:t>5.</w:t>
      </w:r>
      <w:r w:rsidRPr="009A604B">
        <w:rPr>
          <w:rFonts w:asciiTheme="minorHAnsi" w:hAnsiTheme="minorHAnsi" w:cstheme="minorHAnsi"/>
        </w:rPr>
        <w:tab/>
      </w:r>
      <w:r w:rsidRPr="00735739">
        <w:rPr>
          <w:rFonts w:asciiTheme="minorHAnsi" w:hAnsiTheme="minorHAnsi" w:cstheme="minorHAnsi"/>
          <w:b/>
        </w:rPr>
        <w:t>More efficient governance of global CEPA work</w:t>
      </w:r>
    </w:p>
    <w:p w14:paraId="3EFB2205" w14:textId="77777777" w:rsidR="00A629EF" w:rsidRPr="00735739" w:rsidRDefault="008560D3" w:rsidP="009A604B">
      <w:pPr>
        <w:pStyle w:val="ListParagraph"/>
        <w:numPr>
          <w:ilvl w:val="0"/>
          <w:numId w:val="3"/>
        </w:numPr>
        <w:ind w:left="851" w:hanging="425"/>
        <w:rPr>
          <w:rFonts w:asciiTheme="minorHAnsi" w:hAnsiTheme="minorHAnsi" w:cstheme="minorHAnsi"/>
        </w:rPr>
      </w:pPr>
      <w:r w:rsidRPr="00735739">
        <w:rPr>
          <w:rFonts w:asciiTheme="minorHAnsi" w:hAnsiTheme="minorHAnsi" w:cstheme="minorHAnsi"/>
          <w:szCs w:val="24"/>
          <w:lang w:val="en-US"/>
        </w:rPr>
        <w:t>Better described work task (separating what may be mandatory and what may be voluntary) for the Ramsar CEPA working group/-s</w:t>
      </w:r>
    </w:p>
    <w:p w14:paraId="4354ECD6" w14:textId="77777777" w:rsidR="00A629EF" w:rsidRPr="00735739" w:rsidRDefault="008560D3" w:rsidP="009A604B">
      <w:pPr>
        <w:pStyle w:val="ListParagraph"/>
        <w:numPr>
          <w:ilvl w:val="0"/>
          <w:numId w:val="3"/>
        </w:numPr>
        <w:ind w:left="851" w:hanging="425"/>
        <w:rPr>
          <w:rFonts w:asciiTheme="minorHAnsi" w:hAnsiTheme="minorHAnsi" w:cstheme="minorHAnsi"/>
        </w:rPr>
      </w:pPr>
      <w:r w:rsidRPr="00735739">
        <w:rPr>
          <w:rFonts w:asciiTheme="minorHAnsi" w:hAnsiTheme="minorHAnsi" w:cstheme="minorHAnsi"/>
          <w:szCs w:val="24"/>
          <w:lang w:val="en-US"/>
        </w:rPr>
        <w:lastRenderedPageBreak/>
        <w:t>Better way of composing and establishing the Ramsar CEPA working group/-s</w:t>
      </w:r>
    </w:p>
    <w:p w14:paraId="2C0EB179" w14:textId="77777777" w:rsidR="00A629EF" w:rsidRPr="00735739" w:rsidRDefault="008560D3" w:rsidP="009A604B">
      <w:pPr>
        <w:pStyle w:val="ListParagraph"/>
        <w:numPr>
          <w:ilvl w:val="0"/>
          <w:numId w:val="3"/>
        </w:numPr>
        <w:ind w:left="851" w:hanging="425"/>
        <w:rPr>
          <w:rFonts w:asciiTheme="minorHAnsi" w:hAnsiTheme="minorHAnsi" w:cstheme="minorHAnsi"/>
        </w:rPr>
      </w:pPr>
      <w:r w:rsidRPr="00A500D9">
        <w:rPr>
          <w:rFonts w:asciiTheme="minorHAnsi" w:hAnsiTheme="minorHAnsi" w:cstheme="minorHAnsi"/>
          <w:i/>
          <w:szCs w:val="24"/>
          <w:lang w:val="en-US"/>
        </w:rPr>
        <w:t>Modus operandi</w:t>
      </w:r>
      <w:r w:rsidRPr="00735739">
        <w:rPr>
          <w:rFonts w:asciiTheme="minorHAnsi" w:hAnsiTheme="minorHAnsi" w:cstheme="minorHAnsi"/>
          <w:szCs w:val="24"/>
          <w:lang w:val="en-US"/>
        </w:rPr>
        <w:t xml:space="preserve"> for Ramsar CEPA working group/-s</w:t>
      </w:r>
    </w:p>
    <w:p w14:paraId="4ABB3FBB" w14:textId="77777777" w:rsidR="00A629EF" w:rsidRPr="00735739" w:rsidRDefault="008560D3" w:rsidP="009A604B">
      <w:pPr>
        <w:pStyle w:val="ListParagraph"/>
        <w:numPr>
          <w:ilvl w:val="0"/>
          <w:numId w:val="3"/>
        </w:numPr>
        <w:ind w:left="851" w:hanging="425"/>
        <w:rPr>
          <w:rFonts w:asciiTheme="minorHAnsi" w:hAnsiTheme="minorHAnsi" w:cstheme="minorHAnsi"/>
        </w:rPr>
      </w:pPr>
      <w:r w:rsidRPr="00735739">
        <w:rPr>
          <w:rFonts w:asciiTheme="minorHAnsi" w:hAnsiTheme="minorHAnsi" w:cstheme="minorHAnsi"/>
          <w:szCs w:val="24"/>
          <w:lang w:val="en-US"/>
        </w:rPr>
        <w:t>Better sharing of workload, also engaging more Contracting Parties</w:t>
      </w:r>
    </w:p>
    <w:p w14:paraId="0C88BB6F" w14:textId="77777777" w:rsidR="00A629EF" w:rsidRPr="00735739" w:rsidRDefault="00A629EF" w:rsidP="009A604B">
      <w:pPr>
        <w:suppressLineNumbers/>
        <w:suppressAutoHyphens/>
        <w:rPr>
          <w:rFonts w:asciiTheme="minorHAnsi" w:hAnsiTheme="minorHAnsi" w:cstheme="minorHAnsi"/>
          <w:b/>
          <w:bCs/>
        </w:rPr>
        <w:sectPr w:rsidR="00A629EF" w:rsidRPr="00735739">
          <w:footerReference w:type="default" r:id="rId12"/>
          <w:pgSz w:w="11906" w:h="16838" w:code="9"/>
          <w:pgMar w:top="1440" w:right="1440" w:bottom="1440" w:left="1440" w:header="709" w:footer="709" w:gutter="0"/>
          <w:cols w:space="708"/>
          <w:titlePg/>
          <w:docGrid w:linePitch="360"/>
        </w:sectPr>
      </w:pPr>
    </w:p>
    <w:p w14:paraId="748B4446" w14:textId="77777777" w:rsidR="00A629EF" w:rsidRPr="00735739" w:rsidRDefault="008560D3" w:rsidP="009A604B">
      <w:pPr>
        <w:rPr>
          <w:rFonts w:asciiTheme="minorHAnsi" w:hAnsiTheme="minorHAnsi" w:cstheme="minorHAnsi"/>
          <w:b/>
          <w:bCs/>
          <w:sz w:val="24"/>
          <w:szCs w:val="24"/>
        </w:rPr>
      </w:pPr>
      <w:r w:rsidRPr="00735739">
        <w:rPr>
          <w:rFonts w:asciiTheme="minorHAnsi" w:hAnsiTheme="minorHAnsi" w:cstheme="minorHAnsi"/>
          <w:b/>
          <w:bCs/>
          <w:sz w:val="24"/>
          <w:szCs w:val="24"/>
        </w:rPr>
        <w:lastRenderedPageBreak/>
        <w:t xml:space="preserve">Annex 2 </w:t>
      </w:r>
    </w:p>
    <w:p w14:paraId="1DC71F0D" w14:textId="473764F1" w:rsidR="00A629EF" w:rsidRPr="00735739" w:rsidRDefault="008560D3" w:rsidP="009A604B">
      <w:pPr>
        <w:rPr>
          <w:rFonts w:asciiTheme="minorHAnsi" w:hAnsiTheme="minorHAnsi" w:cstheme="minorHAnsi"/>
          <w:b/>
          <w:bCs/>
          <w:sz w:val="24"/>
          <w:szCs w:val="24"/>
        </w:rPr>
      </w:pPr>
      <w:r w:rsidRPr="00735739">
        <w:rPr>
          <w:rFonts w:asciiTheme="minorHAnsi" w:hAnsiTheme="minorHAnsi" w:cstheme="minorHAnsi"/>
          <w:b/>
          <w:bCs/>
          <w:sz w:val="24"/>
          <w:szCs w:val="24"/>
        </w:rPr>
        <w:t>The new CEPA approach and integrat</w:t>
      </w:r>
      <w:r w:rsidR="00C90525" w:rsidRPr="00735739">
        <w:rPr>
          <w:rFonts w:asciiTheme="minorHAnsi" w:hAnsiTheme="minorHAnsi" w:cstheme="minorHAnsi"/>
          <w:b/>
          <w:bCs/>
          <w:sz w:val="24"/>
          <w:szCs w:val="24"/>
        </w:rPr>
        <w:t>ion</w:t>
      </w:r>
      <w:r w:rsidRPr="00735739">
        <w:rPr>
          <w:rFonts w:asciiTheme="minorHAnsi" w:hAnsiTheme="minorHAnsi" w:cstheme="minorHAnsi"/>
          <w:b/>
          <w:bCs/>
          <w:sz w:val="24"/>
          <w:szCs w:val="24"/>
        </w:rPr>
        <w:t xml:space="preserve"> into the Strategic Plan </w:t>
      </w:r>
    </w:p>
    <w:p w14:paraId="7AFF05AB" w14:textId="5A2AD786" w:rsidR="00A629EF" w:rsidRDefault="00A629EF" w:rsidP="009A604B">
      <w:pPr>
        <w:rPr>
          <w:rFonts w:asciiTheme="minorHAnsi" w:hAnsiTheme="minorHAnsi" w:cstheme="minorHAnsi"/>
        </w:rPr>
      </w:pPr>
    </w:p>
    <w:p w14:paraId="389B2099" w14:textId="77777777" w:rsidR="00A500D9" w:rsidRPr="00735739" w:rsidRDefault="00A500D9" w:rsidP="009A604B">
      <w:pPr>
        <w:rPr>
          <w:rFonts w:asciiTheme="minorHAnsi" w:hAnsiTheme="minorHAnsi" w:cstheme="minorHAnsi"/>
        </w:rPr>
      </w:pPr>
    </w:p>
    <w:p w14:paraId="46B67B85" w14:textId="14EA9261" w:rsidR="00A629EF" w:rsidRPr="00735739" w:rsidRDefault="008560D3" w:rsidP="009A604B">
      <w:pPr>
        <w:ind w:left="426" w:right="-217" w:hanging="426"/>
        <w:rPr>
          <w:rFonts w:asciiTheme="minorHAnsi" w:hAnsiTheme="minorHAnsi" w:cstheme="minorHAnsi"/>
        </w:rPr>
      </w:pPr>
      <w:r w:rsidRPr="00735739">
        <w:rPr>
          <w:rFonts w:asciiTheme="minorHAnsi" w:hAnsiTheme="minorHAnsi" w:cstheme="minorHAnsi"/>
        </w:rPr>
        <w:t>1.</w:t>
      </w:r>
      <w:r w:rsidRPr="00735739">
        <w:rPr>
          <w:rFonts w:asciiTheme="minorHAnsi" w:hAnsiTheme="minorHAnsi" w:cstheme="minorHAnsi"/>
        </w:rPr>
        <w:tab/>
      </w:r>
      <w:r w:rsidR="00D63FC8">
        <w:rPr>
          <w:rFonts w:asciiTheme="minorHAnsi" w:hAnsiTheme="minorHAnsi" w:cstheme="minorHAnsi"/>
        </w:rPr>
        <w:t>Table A below</w:t>
      </w:r>
      <w:r w:rsidRPr="00735739">
        <w:rPr>
          <w:rFonts w:asciiTheme="minorHAnsi" w:hAnsiTheme="minorHAnsi" w:cstheme="minorHAnsi"/>
        </w:rPr>
        <w:t xml:space="preserve"> contains the goals and targets of the existing </w:t>
      </w:r>
      <w:r w:rsidR="00336646">
        <w:rPr>
          <w:rFonts w:asciiTheme="minorHAnsi" w:hAnsiTheme="minorHAnsi" w:cstheme="minorHAnsi"/>
        </w:rPr>
        <w:t xml:space="preserve">(fourth) </w:t>
      </w:r>
      <w:r w:rsidRPr="00735739">
        <w:rPr>
          <w:rFonts w:asciiTheme="minorHAnsi" w:hAnsiTheme="minorHAnsi" w:cstheme="minorHAnsi"/>
        </w:rPr>
        <w:t xml:space="preserve">Strategic Plan and how </w:t>
      </w:r>
      <w:r w:rsidR="00336646" w:rsidRPr="001105AA">
        <w:rPr>
          <w:rFonts w:asciiTheme="minorHAnsi" w:hAnsiTheme="minorHAnsi" w:cstheme="minorHAnsi"/>
        </w:rPr>
        <w:t xml:space="preserve">communication, capacity building, education, participation and awareness (CEPA) </w:t>
      </w:r>
      <w:r w:rsidRPr="00735739">
        <w:rPr>
          <w:rFonts w:asciiTheme="minorHAnsi" w:hAnsiTheme="minorHAnsi" w:cstheme="minorHAnsi"/>
        </w:rPr>
        <w:t xml:space="preserve">activities based upon the new approach can be integrated into </w:t>
      </w:r>
      <w:r w:rsidR="00C90525" w:rsidRPr="00735739">
        <w:rPr>
          <w:rFonts w:asciiTheme="minorHAnsi" w:hAnsiTheme="minorHAnsi" w:cstheme="minorHAnsi"/>
        </w:rPr>
        <w:t xml:space="preserve">implementation of the </w:t>
      </w:r>
      <w:r w:rsidR="00336646">
        <w:rPr>
          <w:rFonts w:asciiTheme="minorHAnsi" w:hAnsiTheme="minorHAnsi" w:cstheme="minorHAnsi"/>
        </w:rPr>
        <w:t>P</w:t>
      </w:r>
      <w:r w:rsidR="00C90525" w:rsidRPr="00735739">
        <w:rPr>
          <w:rFonts w:asciiTheme="minorHAnsi" w:hAnsiTheme="minorHAnsi" w:cstheme="minorHAnsi"/>
        </w:rPr>
        <w:t xml:space="preserve">lan. </w:t>
      </w:r>
      <w:r w:rsidRPr="00735739">
        <w:rPr>
          <w:rFonts w:asciiTheme="minorHAnsi" w:hAnsiTheme="minorHAnsi" w:cstheme="minorHAnsi"/>
        </w:rPr>
        <w:t>Th</w:t>
      </w:r>
      <w:r w:rsidR="00C90525" w:rsidRPr="00735739">
        <w:rPr>
          <w:rFonts w:asciiTheme="minorHAnsi" w:hAnsiTheme="minorHAnsi" w:cstheme="minorHAnsi"/>
        </w:rPr>
        <w:t xml:space="preserve">e activities in the </w:t>
      </w:r>
      <w:r w:rsidRPr="00735739">
        <w:rPr>
          <w:rFonts w:asciiTheme="minorHAnsi" w:hAnsiTheme="minorHAnsi" w:cstheme="minorHAnsi"/>
        </w:rPr>
        <w:t xml:space="preserve">table </w:t>
      </w:r>
      <w:r w:rsidR="00C90525" w:rsidRPr="00735739">
        <w:rPr>
          <w:rFonts w:asciiTheme="minorHAnsi" w:hAnsiTheme="minorHAnsi" w:cstheme="minorHAnsi"/>
        </w:rPr>
        <w:t xml:space="preserve">can also be used to inform, as appropriate, </w:t>
      </w:r>
      <w:r w:rsidRPr="00735739">
        <w:rPr>
          <w:rFonts w:asciiTheme="minorHAnsi" w:hAnsiTheme="minorHAnsi" w:cstheme="minorHAnsi"/>
        </w:rPr>
        <w:t xml:space="preserve">the </w:t>
      </w:r>
      <w:r w:rsidR="00C90525" w:rsidRPr="00735739">
        <w:rPr>
          <w:rFonts w:asciiTheme="minorHAnsi" w:hAnsiTheme="minorHAnsi" w:cstheme="minorHAnsi"/>
        </w:rPr>
        <w:t xml:space="preserve">preparation of the fifth Strategic Plan by the </w:t>
      </w:r>
      <w:r w:rsidRPr="00735739">
        <w:rPr>
          <w:rFonts w:asciiTheme="minorHAnsi" w:hAnsiTheme="minorHAnsi" w:cstheme="minorHAnsi"/>
        </w:rPr>
        <w:t>Strategic Plan Working Group</w:t>
      </w:r>
      <w:r w:rsidR="00C90525" w:rsidRPr="00735739">
        <w:rPr>
          <w:rFonts w:asciiTheme="minorHAnsi" w:hAnsiTheme="minorHAnsi" w:cstheme="minorHAnsi"/>
        </w:rPr>
        <w:t>.</w:t>
      </w:r>
      <w:r w:rsidRPr="00735739">
        <w:rPr>
          <w:rFonts w:asciiTheme="minorHAnsi" w:hAnsiTheme="minorHAnsi" w:cstheme="minorHAnsi"/>
        </w:rPr>
        <w:t xml:space="preserve"> </w:t>
      </w:r>
    </w:p>
    <w:p w14:paraId="721104C3" w14:textId="77777777" w:rsidR="000B4324" w:rsidRPr="00735739" w:rsidRDefault="000B4324" w:rsidP="009A604B">
      <w:pPr>
        <w:ind w:left="426" w:right="-217" w:hanging="426"/>
        <w:rPr>
          <w:rFonts w:asciiTheme="minorHAnsi" w:hAnsiTheme="minorHAnsi" w:cstheme="minorHAnsi"/>
        </w:rPr>
      </w:pPr>
    </w:p>
    <w:p w14:paraId="61AD6E63" w14:textId="50049AD5" w:rsidR="00A629EF" w:rsidRPr="00735739" w:rsidRDefault="008560D3" w:rsidP="009A604B">
      <w:pPr>
        <w:ind w:left="426" w:right="-217" w:hanging="426"/>
        <w:rPr>
          <w:rFonts w:asciiTheme="minorHAnsi" w:hAnsiTheme="minorHAnsi" w:cstheme="minorHAnsi"/>
        </w:rPr>
      </w:pPr>
      <w:r w:rsidRPr="00735739">
        <w:rPr>
          <w:rFonts w:asciiTheme="minorHAnsi" w:hAnsiTheme="minorHAnsi" w:cstheme="minorHAnsi"/>
        </w:rPr>
        <w:t>2.</w:t>
      </w:r>
      <w:r w:rsidRPr="00735739">
        <w:rPr>
          <w:rFonts w:asciiTheme="minorHAnsi" w:hAnsiTheme="minorHAnsi" w:cstheme="minorHAnsi"/>
        </w:rPr>
        <w:tab/>
        <w:t xml:space="preserve">Unless otherwise indicated </w:t>
      </w:r>
      <w:r w:rsidR="00336646">
        <w:rPr>
          <w:rFonts w:asciiTheme="minorHAnsi" w:hAnsiTheme="minorHAnsi" w:cstheme="minorHAnsi"/>
        </w:rPr>
        <w:t>“p</w:t>
      </w:r>
      <w:r w:rsidR="00336646" w:rsidRPr="00735739">
        <w:rPr>
          <w:rFonts w:asciiTheme="minorHAnsi" w:hAnsiTheme="minorHAnsi" w:cstheme="minorHAnsi"/>
        </w:rPr>
        <w:t>artners</w:t>
      </w:r>
      <w:r w:rsidR="00336646">
        <w:rPr>
          <w:rFonts w:asciiTheme="minorHAnsi" w:hAnsiTheme="minorHAnsi" w:cstheme="minorHAnsi"/>
        </w:rPr>
        <w:t>”</w:t>
      </w:r>
      <w:r w:rsidRPr="00735739">
        <w:rPr>
          <w:rFonts w:asciiTheme="minorHAnsi" w:hAnsiTheme="minorHAnsi" w:cstheme="minorHAnsi"/>
        </w:rPr>
        <w:t xml:space="preserve"> below refers to Contracting Parties, I</w:t>
      </w:r>
      <w:r w:rsidR="00336646">
        <w:rPr>
          <w:rFonts w:asciiTheme="minorHAnsi" w:hAnsiTheme="minorHAnsi" w:cstheme="minorHAnsi"/>
        </w:rPr>
        <w:t xml:space="preserve">nternational </w:t>
      </w:r>
      <w:r w:rsidRPr="00735739">
        <w:rPr>
          <w:rFonts w:asciiTheme="minorHAnsi" w:hAnsiTheme="minorHAnsi" w:cstheme="minorHAnsi"/>
        </w:rPr>
        <w:t>O</w:t>
      </w:r>
      <w:r w:rsidR="00336646">
        <w:rPr>
          <w:rFonts w:asciiTheme="minorHAnsi" w:hAnsiTheme="minorHAnsi" w:cstheme="minorHAnsi"/>
        </w:rPr>
        <w:t xml:space="preserve">rganization </w:t>
      </w:r>
      <w:r w:rsidRPr="00735739">
        <w:rPr>
          <w:rFonts w:asciiTheme="minorHAnsi" w:hAnsiTheme="minorHAnsi" w:cstheme="minorHAnsi"/>
        </w:rPr>
        <w:t>P</w:t>
      </w:r>
      <w:r w:rsidR="00336646">
        <w:rPr>
          <w:rFonts w:asciiTheme="minorHAnsi" w:hAnsiTheme="minorHAnsi" w:cstheme="minorHAnsi"/>
        </w:rPr>
        <w:t>artner</w:t>
      </w:r>
      <w:r w:rsidRPr="00735739">
        <w:rPr>
          <w:rFonts w:asciiTheme="minorHAnsi" w:hAnsiTheme="minorHAnsi" w:cstheme="minorHAnsi"/>
        </w:rPr>
        <w:t>s</w:t>
      </w:r>
      <w:r w:rsidR="00336646">
        <w:rPr>
          <w:rFonts w:asciiTheme="minorHAnsi" w:hAnsiTheme="minorHAnsi" w:cstheme="minorHAnsi"/>
        </w:rPr>
        <w:t xml:space="preserve"> (IOPs)</w:t>
      </w:r>
      <w:r w:rsidRPr="00735739">
        <w:rPr>
          <w:rFonts w:asciiTheme="minorHAnsi" w:hAnsiTheme="minorHAnsi" w:cstheme="minorHAnsi"/>
        </w:rPr>
        <w:t>, different kinds of regional co-operation, and the Secretariat. IOPs are welcome to join in any of the activities</w:t>
      </w:r>
      <w:r w:rsidR="00D63FC8">
        <w:rPr>
          <w:rFonts w:asciiTheme="minorHAnsi" w:hAnsiTheme="minorHAnsi" w:cstheme="minorHAnsi"/>
        </w:rPr>
        <w:t xml:space="preserve"> which are </w:t>
      </w:r>
      <w:r w:rsidRPr="00735739">
        <w:rPr>
          <w:rFonts w:asciiTheme="minorHAnsi" w:hAnsiTheme="minorHAnsi" w:cstheme="minorHAnsi"/>
        </w:rPr>
        <w:t>suitable for their scope.</w:t>
      </w:r>
    </w:p>
    <w:p w14:paraId="5570BA55" w14:textId="77777777" w:rsidR="00A629EF" w:rsidRPr="00735739" w:rsidRDefault="00A629EF" w:rsidP="009A604B">
      <w:pPr>
        <w:ind w:left="0" w:firstLine="0"/>
        <w:rPr>
          <w:rFonts w:asciiTheme="minorHAnsi" w:hAnsiTheme="minorHAnsi" w:cstheme="minorHAnsi"/>
        </w:rPr>
      </w:pPr>
    </w:p>
    <w:p w14:paraId="5E008A0A" w14:textId="38E1150E" w:rsidR="008413C5" w:rsidRPr="008413C5" w:rsidRDefault="008413C5" w:rsidP="009A604B">
      <w:pPr>
        <w:ind w:left="0" w:firstLine="0"/>
        <w:rPr>
          <w:rFonts w:asciiTheme="minorHAnsi" w:hAnsiTheme="minorHAnsi" w:cstheme="minorHAnsi"/>
          <w:bCs/>
          <w:i/>
        </w:rPr>
      </w:pPr>
      <w:r w:rsidRPr="008413C5">
        <w:rPr>
          <w:rFonts w:asciiTheme="minorHAnsi" w:hAnsiTheme="minorHAnsi" w:cstheme="minorHAnsi"/>
          <w:i/>
        </w:rPr>
        <w:t>Table A. Indicative CEPA activities for consideration in the Strategic Plan</w:t>
      </w:r>
    </w:p>
    <w:p w14:paraId="568592EC" w14:textId="77777777" w:rsidR="008413C5" w:rsidRDefault="008413C5" w:rsidP="009A604B">
      <w:pPr>
        <w:ind w:left="0" w:firstLine="0"/>
        <w:rPr>
          <w:rFonts w:asciiTheme="minorHAnsi" w:hAnsiTheme="minorHAnsi" w:cstheme="minorHAnsi"/>
          <w:bCs/>
        </w:rPr>
      </w:pPr>
    </w:p>
    <w:p w14:paraId="57BF27A8" w14:textId="686BC74F" w:rsidR="00A629EF" w:rsidRDefault="008413C5" w:rsidP="009A604B">
      <w:pPr>
        <w:ind w:left="0" w:firstLine="0"/>
        <w:rPr>
          <w:rFonts w:asciiTheme="minorHAnsi" w:hAnsiTheme="minorHAnsi" w:cstheme="minorHAnsi"/>
          <w:bCs/>
        </w:rPr>
      </w:pPr>
      <w:r w:rsidRPr="00735739">
        <w:rPr>
          <w:rFonts w:asciiTheme="minorHAnsi" w:hAnsiTheme="minorHAnsi" w:cstheme="minorHAnsi"/>
          <w:bCs/>
        </w:rPr>
        <w:t>Legend</w:t>
      </w:r>
      <w:r>
        <w:rPr>
          <w:rFonts w:asciiTheme="minorHAnsi" w:hAnsiTheme="minorHAnsi" w:cstheme="minorHAnsi"/>
          <w:bCs/>
        </w:rPr>
        <w:t xml:space="preserve">: </w:t>
      </w:r>
      <w:r w:rsidR="008560D3" w:rsidRPr="00735739">
        <w:rPr>
          <w:rFonts w:asciiTheme="minorHAnsi" w:hAnsiTheme="minorHAnsi" w:cstheme="minorHAnsi"/>
          <w:bCs/>
        </w:rPr>
        <w:t xml:space="preserve">Text in </w:t>
      </w:r>
      <w:r w:rsidR="008560D3" w:rsidRPr="00735739">
        <w:rPr>
          <w:rFonts w:asciiTheme="minorHAnsi" w:hAnsiTheme="minorHAnsi" w:cstheme="minorHAnsi"/>
          <w:bCs/>
          <w:i/>
          <w:iCs/>
        </w:rPr>
        <w:t>italic</w:t>
      </w:r>
      <w:r w:rsidR="008560D3" w:rsidRPr="00735739">
        <w:rPr>
          <w:rFonts w:asciiTheme="minorHAnsi" w:hAnsiTheme="minorHAnsi" w:cstheme="minorHAnsi"/>
          <w:bCs/>
        </w:rPr>
        <w:t xml:space="preserve"> in the parts of the new approach are those activities that Contracting Parties can start to implement before </w:t>
      </w:r>
      <w:r w:rsidR="00D63FC8">
        <w:rPr>
          <w:rFonts w:asciiTheme="minorHAnsi" w:eastAsia="Times New Roman" w:hAnsiTheme="minorHAnsi" w:cstheme="minorHAnsi"/>
          <w:color w:val="000000"/>
          <w:lang w:eastAsia="en-GB"/>
        </w:rPr>
        <w:t>the 15th meeting of the Conference of the Contracting Parties (COP</w:t>
      </w:r>
      <w:r w:rsidR="00D63FC8" w:rsidRPr="001105AA">
        <w:rPr>
          <w:rFonts w:asciiTheme="minorHAnsi" w:eastAsia="Times New Roman" w:hAnsiTheme="minorHAnsi" w:cstheme="minorHAnsi"/>
          <w:color w:val="000000"/>
          <w:lang w:eastAsia="en-GB"/>
        </w:rPr>
        <w:t>1</w:t>
      </w:r>
      <w:r w:rsidR="00D63FC8">
        <w:rPr>
          <w:rFonts w:asciiTheme="minorHAnsi" w:eastAsia="Times New Roman" w:hAnsiTheme="minorHAnsi" w:cstheme="minorHAnsi"/>
          <w:color w:val="000000"/>
          <w:lang w:eastAsia="en-GB"/>
        </w:rPr>
        <w:t>5)</w:t>
      </w:r>
      <w:r w:rsidR="008560D3" w:rsidRPr="00735739">
        <w:rPr>
          <w:rFonts w:asciiTheme="minorHAnsi" w:hAnsiTheme="minorHAnsi" w:cstheme="minorHAnsi"/>
          <w:bCs/>
        </w:rPr>
        <w:t>. Those activities are also included in the annex to the DR on the review of the Strategic Plan. Targets 20-22, both in parentheses and in italic are examples to show</w:t>
      </w:r>
      <w:r w:rsidR="00C90525" w:rsidRPr="00735739">
        <w:rPr>
          <w:rFonts w:asciiTheme="minorHAnsi" w:hAnsiTheme="minorHAnsi" w:cstheme="minorHAnsi"/>
          <w:bCs/>
        </w:rPr>
        <w:t xml:space="preserve"> potential</w:t>
      </w:r>
      <w:r w:rsidR="008560D3" w:rsidRPr="00735739">
        <w:rPr>
          <w:rFonts w:asciiTheme="minorHAnsi" w:hAnsiTheme="minorHAnsi" w:cstheme="minorHAnsi"/>
          <w:bCs/>
        </w:rPr>
        <w:t xml:space="preserve"> targets </w:t>
      </w:r>
      <w:r w:rsidR="00C90525" w:rsidRPr="00735739">
        <w:rPr>
          <w:rFonts w:asciiTheme="minorHAnsi" w:hAnsiTheme="minorHAnsi" w:cstheme="minorHAnsi"/>
          <w:bCs/>
        </w:rPr>
        <w:t>that might be supported</w:t>
      </w:r>
      <w:r w:rsidR="0029344B" w:rsidRPr="00735739">
        <w:rPr>
          <w:rFonts w:asciiTheme="minorHAnsi" w:hAnsiTheme="minorHAnsi" w:cstheme="minorHAnsi"/>
          <w:bCs/>
        </w:rPr>
        <w:t xml:space="preserve"> by</w:t>
      </w:r>
      <w:r w:rsidR="00C90525" w:rsidRPr="00735739">
        <w:rPr>
          <w:rFonts w:asciiTheme="minorHAnsi" w:hAnsiTheme="minorHAnsi" w:cstheme="minorHAnsi"/>
          <w:bCs/>
        </w:rPr>
        <w:t xml:space="preserve"> </w:t>
      </w:r>
      <w:r w:rsidR="008560D3" w:rsidRPr="00735739">
        <w:rPr>
          <w:rFonts w:asciiTheme="minorHAnsi" w:hAnsiTheme="minorHAnsi" w:cstheme="minorHAnsi"/>
          <w:bCs/>
        </w:rPr>
        <w:t xml:space="preserve">the new approach. </w:t>
      </w:r>
    </w:p>
    <w:p w14:paraId="053534C4" w14:textId="77777777" w:rsidR="009B7A5F" w:rsidRPr="00735739" w:rsidRDefault="009B7A5F" w:rsidP="009A604B">
      <w:pPr>
        <w:ind w:left="0" w:firstLine="0"/>
        <w:rPr>
          <w:rFonts w:asciiTheme="minorHAnsi" w:hAnsiTheme="minorHAnsi" w:cstheme="minorHAnsi"/>
          <w:bCs/>
        </w:rPr>
      </w:pPr>
    </w:p>
    <w:tbl>
      <w:tblPr>
        <w:tblStyle w:val="TableGrid"/>
        <w:tblW w:w="0" w:type="auto"/>
        <w:tblLayout w:type="fixed"/>
        <w:tblCellMar>
          <w:top w:w="28" w:type="dxa"/>
          <w:left w:w="57" w:type="dxa"/>
          <w:bottom w:w="28" w:type="dxa"/>
          <w:right w:w="57" w:type="dxa"/>
        </w:tblCellMar>
        <w:tblLook w:val="04A0" w:firstRow="1" w:lastRow="0" w:firstColumn="1" w:lastColumn="0" w:noHBand="0" w:noVBand="1"/>
      </w:tblPr>
      <w:tblGrid>
        <w:gridCol w:w="5240"/>
        <w:gridCol w:w="8708"/>
      </w:tblGrid>
      <w:tr w:rsidR="00A629EF" w:rsidRPr="00281585" w14:paraId="5FD4CF95" w14:textId="77777777" w:rsidTr="00864177">
        <w:trPr>
          <w:tblHeader/>
        </w:trPr>
        <w:tc>
          <w:tcPr>
            <w:tcW w:w="5240" w:type="dxa"/>
          </w:tcPr>
          <w:p w14:paraId="12C643B0" w14:textId="77777777" w:rsidR="00A629EF" w:rsidRPr="00735739" w:rsidRDefault="008560D3" w:rsidP="009A604B">
            <w:pPr>
              <w:rPr>
                <w:rFonts w:asciiTheme="minorHAnsi" w:hAnsiTheme="minorHAnsi" w:cstheme="minorHAnsi"/>
                <w:b/>
              </w:rPr>
            </w:pPr>
            <w:r w:rsidRPr="00735739">
              <w:rPr>
                <w:rFonts w:asciiTheme="minorHAnsi" w:hAnsiTheme="minorHAnsi" w:cstheme="minorHAnsi"/>
                <w:b/>
              </w:rPr>
              <w:t xml:space="preserve">Targets </w:t>
            </w:r>
          </w:p>
        </w:tc>
        <w:tc>
          <w:tcPr>
            <w:tcW w:w="8708" w:type="dxa"/>
          </w:tcPr>
          <w:p w14:paraId="5B1F6E3C" w14:textId="77777777" w:rsidR="00A629EF" w:rsidRPr="00735739" w:rsidRDefault="008560D3" w:rsidP="009A604B">
            <w:pPr>
              <w:rPr>
                <w:rFonts w:asciiTheme="minorHAnsi" w:hAnsiTheme="minorHAnsi" w:cstheme="minorHAnsi"/>
                <w:b/>
              </w:rPr>
            </w:pPr>
            <w:r w:rsidRPr="00735739">
              <w:rPr>
                <w:rFonts w:asciiTheme="minorHAnsi" w:hAnsiTheme="minorHAnsi" w:cstheme="minorHAnsi"/>
                <w:b/>
              </w:rPr>
              <w:t>CEPA activities</w:t>
            </w:r>
          </w:p>
        </w:tc>
      </w:tr>
      <w:tr w:rsidR="00A629EF" w:rsidRPr="00281585" w14:paraId="7E7F1A02" w14:textId="77777777" w:rsidTr="00864177">
        <w:tc>
          <w:tcPr>
            <w:tcW w:w="13948" w:type="dxa"/>
            <w:gridSpan w:val="2"/>
          </w:tcPr>
          <w:p w14:paraId="022C7487" w14:textId="77777777" w:rsidR="00A629EF" w:rsidRPr="00735739" w:rsidRDefault="008560D3" w:rsidP="009A604B">
            <w:pPr>
              <w:rPr>
                <w:rFonts w:asciiTheme="minorHAnsi" w:hAnsiTheme="minorHAnsi" w:cstheme="minorHAnsi"/>
                <w:b/>
              </w:rPr>
            </w:pPr>
            <w:r w:rsidRPr="00735739">
              <w:rPr>
                <w:rFonts w:asciiTheme="minorHAnsi" w:hAnsiTheme="minorHAnsi" w:cstheme="minorHAnsi"/>
                <w:b/>
              </w:rPr>
              <w:t>Goal 1: Addressing the Drivers of Wetland Loss and Degradation</w:t>
            </w:r>
          </w:p>
        </w:tc>
      </w:tr>
      <w:tr w:rsidR="00A629EF" w:rsidRPr="00281585" w14:paraId="45D3469C" w14:textId="77777777" w:rsidTr="00864177">
        <w:tc>
          <w:tcPr>
            <w:tcW w:w="5240" w:type="dxa"/>
          </w:tcPr>
          <w:p w14:paraId="6D15BD0E" w14:textId="457F60A3" w:rsidR="00A629EF" w:rsidRPr="00735739" w:rsidRDefault="008560D3" w:rsidP="009A604B">
            <w:pPr>
              <w:rPr>
                <w:rFonts w:asciiTheme="minorHAnsi" w:hAnsiTheme="minorHAnsi" w:cstheme="minorHAnsi"/>
              </w:rPr>
            </w:pPr>
            <w:r w:rsidRPr="00735739">
              <w:rPr>
                <w:rFonts w:asciiTheme="minorHAnsi" w:hAnsiTheme="minorHAnsi" w:cstheme="minorHAnsi"/>
              </w:rPr>
              <w:t>1.</w:t>
            </w:r>
            <w:r w:rsidR="00864177">
              <w:rPr>
                <w:rFonts w:asciiTheme="minorHAnsi" w:hAnsiTheme="minorHAnsi" w:cstheme="minorHAnsi"/>
              </w:rPr>
              <w:t xml:space="preserve"> </w:t>
            </w:r>
            <w:r w:rsidR="00864177">
              <w:rPr>
                <w:rFonts w:asciiTheme="minorHAnsi" w:hAnsiTheme="minorHAnsi" w:cstheme="minorHAnsi"/>
              </w:rPr>
              <w:tab/>
            </w:r>
            <w:r w:rsidRPr="00735739">
              <w:rPr>
                <w:rFonts w:asciiTheme="minorHAnsi" w:hAnsiTheme="minorHAnsi" w:cstheme="minorHAnsi"/>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8708" w:type="dxa"/>
          </w:tcPr>
          <w:p w14:paraId="7602BC71" w14:textId="732E4757" w:rsidR="00A629EF" w:rsidRPr="00735739" w:rsidRDefault="008560D3" w:rsidP="009A604B">
            <w:pPr>
              <w:pStyle w:val="ListParagraph"/>
              <w:numPr>
                <w:ilvl w:val="0"/>
                <w:numId w:val="7"/>
              </w:numPr>
              <w:rPr>
                <w:rFonts w:asciiTheme="minorHAnsi" w:hAnsiTheme="minorHAnsi" w:cstheme="minorHAnsi"/>
              </w:rPr>
            </w:pPr>
            <w:r w:rsidRPr="00735739">
              <w:rPr>
                <w:rFonts w:asciiTheme="minorHAnsi" w:hAnsiTheme="minorHAnsi" w:cstheme="minorHAnsi"/>
              </w:rPr>
              <w:t>1.1 Secretariat to prioriti</w:t>
            </w:r>
            <w:r w:rsidR="00D63FC8">
              <w:rPr>
                <w:rFonts w:asciiTheme="minorHAnsi" w:hAnsiTheme="minorHAnsi" w:cstheme="minorHAnsi"/>
              </w:rPr>
              <w:t>z</w:t>
            </w:r>
            <w:r w:rsidRPr="00735739">
              <w:rPr>
                <w:rFonts w:asciiTheme="minorHAnsi" w:hAnsiTheme="minorHAnsi" w:cstheme="minorHAnsi"/>
              </w:rPr>
              <w:t>e global CEPA activities that promote the Convention and its objectives, including wide promotion of COPs and their outcomes</w:t>
            </w:r>
            <w:r w:rsidR="00D63FC8">
              <w:rPr>
                <w:rFonts w:asciiTheme="minorHAnsi" w:hAnsiTheme="minorHAnsi" w:cstheme="minorHAnsi"/>
              </w:rPr>
              <w:t>,</w:t>
            </w:r>
            <w:r w:rsidRPr="00735739">
              <w:rPr>
                <w:rFonts w:asciiTheme="minorHAnsi" w:hAnsiTheme="minorHAnsi" w:cstheme="minorHAnsi"/>
              </w:rPr>
              <w:t xml:space="preserve"> as well as to continue to contribute wetland input to the debate on global policy issues, and work for a greater sectoral input to wetlands and CEPA planning.</w:t>
            </w:r>
          </w:p>
          <w:p w14:paraId="62042CB7" w14:textId="77777777" w:rsidR="00A629EF" w:rsidRPr="00735739" w:rsidRDefault="008560D3" w:rsidP="009A604B">
            <w:pPr>
              <w:pStyle w:val="ListParagraph"/>
              <w:numPr>
                <w:ilvl w:val="0"/>
                <w:numId w:val="7"/>
              </w:numPr>
              <w:rPr>
                <w:rFonts w:asciiTheme="minorHAnsi" w:hAnsiTheme="minorHAnsi" w:cstheme="minorHAnsi"/>
                <w:i/>
                <w:iCs/>
              </w:rPr>
            </w:pPr>
            <w:r w:rsidRPr="00735739">
              <w:rPr>
                <w:rFonts w:asciiTheme="minorHAnsi" w:hAnsiTheme="minorHAnsi" w:cstheme="minorHAnsi"/>
                <w:i/>
                <w:iCs/>
              </w:rPr>
              <w:t>1.2 Encourages Contracting Parties to continue to contribute wetland input to the debate on global policy issues.</w:t>
            </w:r>
          </w:p>
          <w:p w14:paraId="55345773" w14:textId="2A90812F" w:rsidR="00A629EF" w:rsidRPr="00735739" w:rsidRDefault="008560D3" w:rsidP="009A604B">
            <w:pPr>
              <w:pStyle w:val="ListParagraph"/>
              <w:numPr>
                <w:ilvl w:val="0"/>
                <w:numId w:val="7"/>
              </w:numPr>
              <w:rPr>
                <w:rFonts w:asciiTheme="minorHAnsi" w:hAnsiTheme="minorHAnsi" w:cstheme="minorHAnsi"/>
                <w:i/>
                <w:iCs/>
              </w:rPr>
            </w:pPr>
            <w:r w:rsidRPr="00735739">
              <w:rPr>
                <w:rFonts w:asciiTheme="minorHAnsi" w:hAnsiTheme="minorHAnsi" w:cstheme="minorHAnsi"/>
                <w:i/>
                <w:iCs/>
              </w:rPr>
              <w:t xml:space="preserve">1.3 Encourages Contracting Parties to identify mechanisms for greater sectoral input to wetlands and CEPA planning, including </w:t>
            </w:r>
            <w:r w:rsidR="00984874" w:rsidRPr="00735739">
              <w:rPr>
                <w:rFonts w:asciiTheme="minorHAnsi" w:hAnsiTheme="minorHAnsi" w:cstheme="minorHAnsi"/>
                <w:i/>
                <w:iCs/>
              </w:rPr>
              <w:t>recogni</w:t>
            </w:r>
            <w:r w:rsidR="00984874">
              <w:rPr>
                <w:rFonts w:asciiTheme="minorHAnsi" w:hAnsiTheme="minorHAnsi" w:cstheme="minorHAnsi"/>
                <w:i/>
                <w:iCs/>
              </w:rPr>
              <w:t>z</w:t>
            </w:r>
            <w:r w:rsidR="00984874" w:rsidRPr="00735739">
              <w:rPr>
                <w:rFonts w:asciiTheme="minorHAnsi" w:hAnsiTheme="minorHAnsi" w:cstheme="minorHAnsi"/>
                <w:i/>
                <w:iCs/>
              </w:rPr>
              <w:t xml:space="preserve">ing </w:t>
            </w:r>
            <w:r w:rsidRPr="00735739">
              <w:rPr>
                <w:rFonts w:asciiTheme="minorHAnsi" w:hAnsiTheme="minorHAnsi" w:cstheme="minorHAnsi"/>
                <w:i/>
                <w:iCs/>
              </w:rPr>
              <w:t xml:space="preserve">the value, experience and resources of </w:t>
            </w:r>
            <w:r w:rsidR="00984874" w:rsidRPr="00BF0824">
              <w:rPr>
                <w:rFonts w:cstheme="minorHAnsi"/>
                <w:i/>
              </w:rPr>
              <w:t>International Organization Partners</w:t>
            </w:r>
            <w:r w:rsidRPr="00735739">
              <w:rPr>
                <w:rFonts w:asciiTheme="minorHAnsi" w:hAnsiTheme="minorHAnsi" w:cstheme="minorHAnsi"/>
                <w:i/>
                <w:iCs/>
              </w:rPr>
              <w:t xml:space="preserve">, NGOs, Contracting Parties, </w:t>
            </w:r>
            <w:r w:rsidR="003B295A" w:rsidRPr="00735739">
              <w:rPr>
                <w:rFonts w:asciiTheme="minorHAnsi" w:hAnsiTheme="minorHAnsi" w:cstheme="minorHAnsi"/>
                <w:i/>
                <w:iCs/>
              </w:rPr>
              <w:t>Indigenous Peoples</w:t>
            </w:r>
            <w:r w:rsidR="003B295A" w:rsidRPr="00735739">
              <w:rPr>
                <w:rFonts w:asciiTheme="minorHAnsi" w:hAnsiTheme="minorHAnsi" w:cstheme="minorHAnsi"/>
                <w:b/>
                <w:i/>
                <w:iCs/>
              </w:rPr>
              <w:t>,</w:t>
            </w:r>
            <w:r w:rsidRPr="00735739">
              <w:rPr>
                <w:rFonts w:asciiTheme="minorHAnsi" w:hAnsiTheme="minorHAnsi" w:cstheme="minorHAnsi"/>
                <w:i/>
                <w:iCs/>
              </w:rPr>
              <w:t xml:space="preserve"> local communities, business partners, academia, the education sector and youth organisations with interest in wetlands in planning, resourcing, developing and implementing wetland CEPA messages and products.</w:t>
            </w:r>
          </w:p>
          <w:p w14:paraId="540BB0FD" w14:textId="36EE2AA6" w:rsidR="00A629EF" w:rsidRPr="00735739" w:rsidRDefault="008560D3" w:rsidP="009A604B">
            <w:pPr>
              <w:pStyle w:val="ListParagraph"/>
              <w:numPr>
                <w:ilvl w:val="0"/>
                <w:numId w:val="7"/>
              </w:numPr>
              <w:rPr>
                <w:rFonts w:asciiTheme="minorHAnsi" w:hAnsiTheme="minorHAnsi" w:cstheme="minorHAnsi"/>
                <w:i/>
                <w:iCs/>
              </w:rPr>
            </w:pPr>
            <w:bookmarkStart w:id="2" w:name="_Hlk119160487"/>
            <w:r w:rsidRPr="00735739">
              <w:rPr>
                <w:rFonts w:asciiTheme="minorHAnsi" w:hAnsiTheme="minorHAnsi" w:cstheme="minorHAnsi"/>
                <w:i/>
                <w:iCs/>
              </w:rPr>
              <w:lastRenderedPageBreak/>
              <w:t>1.4 Encourages Contracting Parties, in communication activities and materials</w:t>
            </w:r>
            <w:r w:rsidR="006A04DA">
              <w:rPr>
                <w:rFonts w:asciiTheme="minorHAnsi" w:hAnsiTheme="minorHAnsi" w:cstheme="minorHAnsi"/>
                <w:i/>
                <w:iCs/>
              </w:rPr>
              <w:t>,</w:t>
            </w:r>
            <w:r w:rsidRPr="00735739">
              <w:rPr>
                <w:rFonts w:asciiTheme="minorHAnsi" w:hAnsiTheme="minorHAnsi" w:cstheme="minorHAnsi"/>
                <w:i/>
                <w:iCs/>
              </w:rPr>
              <w:t xml:space="preserve"> to</w:t>
            </w:r>
            <w:r w:rsidRPr="00984874">
              <w:rPr>
                <w:rFonts w:asciiTheme="minorHAnsi" w:hAnsiTheme="minorHAnsi" w:cstheme="minorHAnsi"/>
                <w:i/>
                <w:iCs/>
              </w:rPr>
              <w:t xml:space="preserve"> </w:t>
            </w:r>
            <w:r w:rsidRPr="00735739">
              <w:rPr>
                <w:rFonts w:asciiTheme="minorHAnsi" w:hAnsiTheme="minorHAnsi" w:cstheme="minorHAnsi"/>
                <w:i/>
                <w:iCs/>
              </w:rPr>
              <w:t>specifically highlight the role of wetlands as part of nature-based solutions, ecosystem-based approaches</w:t>
            </w:r>
            <w:r w:rsidR="00090584" w:rsidRPr="00735739">
              <w:rPr>
                <w:rFonts w:asciiTheme="minorHAnsi" w:hAnsiTheme="minorHAnsi" w:cstheme="minorHAnsi"/>
                <w:i/>
                <w:iCs/>
              </w:rPr>
              <w:t>,</w:t>
            </w:r>
            <w:r w:rsidRPr="00735739">
              <w:rPr>
                <w:rFonts w:asciiTheme="minorHAnsi" w:hAnsiTheme="minorHAnsi" w:cstheme="minorHAnsi"/>
                <w:i/>
                <w:iCs/>
              </w:rPr>
              <w:t xml:space="preserve"> and green infrastructure to address multiple social, environmental and economic challenges, and the values of wetlands for water supply, water quality, transport, food production and livelihoods, flood regulation, coastal protection, climate mitigation and adaptation, addressing biodiversity loss, pollution control, fishing and hunting, recreation and tourism. </w:t>
            </w:r>
          </w:p>
          <w:bookmarkEnd w:id="2"/>
          <w:p w14:paraId="5F91CE6C" w14:textId="2BD1A914" w:rsidR="00A629EF" w:rsidRPr="00735739" w:rsidRDefault="008560D3" w:rsidP="009A604B">
            <w:pPr>
              <w:pStyle w:val="ListParagraph"/>
              <w:numPr>
                <w:ilvl w:val="0"/>
                <w:numId w:val="7"/>
              </w:numPr>
              <w:rPr>
                <w:rFonts w:asciiTheme="minorHAnsi" w:hAnsiTheme="minorHAnsi" w:cstheme="minorHAnsi"/>
              </w:rPr>
            </w:pPr>
            <w:r w:rsidRPr="00735739">
              <w:rPr>
                <w:rFonts w:asciiTheme="minorHAnsi" w:hAnsiTheme="minorHAnsi" w:cstheme="minorHAnsi"/>
              </w:rPr>
              <w:t>1.5 The Secretariat to support with info</w:t>
            </w:r>
            <w:r w:rsidR="006A04DA">
              <w:rPr>
                <w:rFonts w:asciiTheme="minorHAnsi" w:hAnsiTheme="minorHAnsi" w:cstheme="minorHAnsi"/>
              </w:rPr>
              <w:t>rmation</w:t>
            </w:r>
            <w:r w:rsidRPr="00735739">
              <w:rPr>
                <w:rFonts w:asciiTheme="minorHAnsi" w:hAnsiTheme="minorHAnsi" w:cstheme="minorHAnsi"/>
              </w:rPr>
              <w:t xml:space="preserve"> materials including pictures in formats that are easily transformed for national and sub-national use.</w:t>
            </w:r>
          </w:p>
          <w:p w14:paraId="77A8F061" w14:textId="33387481" w:rsidR="00A629EF" w:rsidRPr="00735739" w:rsidRDefault="008560D3" w:rsidP="009A604B">
            <w:pPr>
              <w:pStyle w:val="ListParagraph"/>
              <w:numPr>
                <w:ilvl w:val="0"/>
                <w:numId w:val="7"/>
              </w:numPr>
              <w:rPr>
                <w:rFonts w:asciiTheme="minorHAnsi" w:hAnsiTheme="minorHAnsi" w:cstheme="minorHAnsi"/>
              </w:rPr>
            </w:pPr>
            <w:r w:rsidRPr="00735739">
              <w:rPr>
                <w:rFonts w:asciiTheme="minorHAnsi" w:hAnsiTheme="minorHAnsi" w:cstheme="minorHAnsi"/>
              </w:rPr>
              <w:t xml:space="preserve">1.6 </w:t>
            </w:r>
            <w:r w:rsidR="006A04DA">
              <w:rPr>
                <w:rFonts w:asciiTheme="minorHAnsi" w:hAnsiTheme="minorHAnsi" w:cstheme="minorHAnsi"/>
              </w:rPr>
              <w:t xml:space="preserve">The </w:t>
            </w:r>
            <w:r w:rsidRPr="00735739">
              <w:rPr>
                <w:rFonts w:asciiTheme="minorHAnsi" w:hAnsiTheme="minorHAnsi" w:cstheme="minorHAnsi"/>
              </w:rPr>
              <w:t>S</w:t>
            </w:r>
            <w:r w:rsidR="006A04DA">
              <w:rPr>
                <w:rFonts w:asciiTheme="minorHAnsi" w:hAnsiTheme="minorHAnsi" w:cstheme="minorHAnsi"/>
              </w:rPr>
              <w:t>cientific and Technical Review Panel (S</w:t>
            </w:r>
            <w:r w:rsidRPr="00735739">
              <w:rPr>
                <w:rFonts w:asciiTheme="minorHAnsi" w:hAnsiTheme="minorHAnsi" w:cstheme="minorHAnsi"/>
              </w:rPr>
              <w:t>TRP</w:t>
            </w:r>
            <w:r w:rsidR="006A04DA">
              <w:rPr>
                <w:rFonts w:asciiTheme="minorHAnsi" w:hAnsiTheme="minorHAnsi" w:cstheme="minorHAnsi"/>
              </w:rPr>
              <w:t>)</w:t>
            </w:r>
            <w:r w:rsidRPr="00735739">
              <w:rPr>
                <w:rFonts w:asciiTheme="minorHAnsi" w:hAnsiTheme="minorHAnsi" w:cstheme="minorHAnsi"/>
              </w:rPr>
              <w:t xml:space="preserve"> to continue to develop targeted products (Policy Briefs, Fact Sheets, </w:t>
            </w:r>
            <w:r w:rsidR="006A04DA">
              <w:rPr>
                <w:rFonts w:asciiTheme="minorHAnsi" w:hAnsiTheme="minorHAnsi" w:cstheme="minorHAnsi"/>
              </w:rPr>
              <w:t>t</w:t>
            </w:r>
            <w:r w:rsidR="006A04DA" w:rsidRPr="00735739">
              <w:rPr>
                <w:rFonts w:asciiTheme="minorHAnsi" w:hAnsiTheme="minorHAnsi" w:cstheme="minorHAnsi"/>
              </w:rPr>
              <w:t xml:space="preserve">he </w:t>
            </w:r>
            <w:r w:rsidRPr="00735739">
              <w:rPr>
                <w:rFonts w:asciiTheme="minorHAnsi" w:hAnsiTheme="minorHAnsi" w:cstheme="minorHAnsi"/>
              </w:rPr>
              <w:t>Global Wetland Outlook etc</w:t>
            </w:r>
            <w:r w:rsidR="006A04DA">
              <w:rPr>
                <w:rFonts w:asciiTheme="minorHAnsi" w:hAnsiTheme="minorHAnsi" w:cstheme="minorHAnsi"/>
              </w:rPr>
              <w:t>.</w:t>
            </w:r>
            <w:r w:rsidRPr="00735739">
              <w:rPr>
                <w:rFonts w:asciiTheme="minorHAnsi" w:hAnsiTheme="minorHAnsi" w:cstheme="minorHAnsi"/>
              </w:rPr>
              <w:t>) for sectors.</w:t>
            </w:r>
          </w:p>
          <w:p w14:paraId="271AAFB4" w14:textId="3330E733" w:rsidR="00A629EF" w:rsidRPr="00735739" w:rsidRDefault="008560D3" w:rsidP="009A604B">
            <w:pPr>
              <w:pStyle w:val="ListParagraph"/>
              <w:numPr>
                <w:ilvl w:val="0"/>
                <w:numId w:val="7"/>
              </w:numPr>
              <w:rPr>
                <w:rFonts w:asciiTheme="minorHAnsi" w:hAnsiTheme="minorHAnsi" w:cstheme="minorHAnsi"/>
                <w:i/>
                <w:iCs/>
                <w:szCs w:val="24"/>
                <w:lang w:val="en-US"/>
              </w:rPr>
            </w:pPr>
            <w:r w:rsidRPr="00735739">
              <w:rPr>
                <w:rFonts w:asciiTheme="minorHAnsi" w:hAnsiTheme="minorHAnsi" w:cstheme="minorHAnsi"/>
                <w:i/>
                <w:iCs/>
                <w:szCs w:val="24"/>
                <w:lang w:val="en-US"/>
              </w:rPr>
              <w:t xml:space="preserve">1.7 </w:t>
            </w:r>
            <w:r w:rsidRPr="00735739">
              <w:rPr>
                <w:rFonts w:asciiTheme="minorHAnsi" w:hAnsiTheme="minorHAnsi" w:cstheme="minorHAnsi"/>
                <w:i/>
                <w:iCs/>
              </w:rPr>
              <w:t xml:space="preserve">Encourages </w:t>
            </w:r>
            <w:r w:rsidRPr="00735739">
              <w:rPr>
                <w:rFonts w:asciiTheme="minorHAnsi" w:hAnsiTheme="minorHAnsi" w:cstheme="minorHAnsi"/>
                <w:i/>
                <w:iCs/>
                <w:szCs w:val="24"/>
                <w:lang w:val="en-US"/>
              </w:rPr>
              <w:t xml:space="preserve">Contracting Parties to increase engagement with sectors that have </w:t>
            </w:r>
            <w:r w:rsidR="00984874">
              <w:rPr>
                <w:rFonts w:asciiTheme="minorHAnsi" w:hAnsiTheme="minorHAnsi" w:cstheme="minorHAnsi"/>
                <w:i/>
                <w:iCs/>
                <w:szCs w:val="24"/>
                <w:lang w:val="en-US"/>
              </w:rPr>
              <w:t xml:space="preserve">an </w:t>
            </w:r>
            <w:r w:rsidRPr="00735739">
              <w:rPr>
                <w:rFonts w:asciiTheme="minorHAnsi" w:hAnsiTheme="minorHAnsi" w:cstheme="minorHAnsi"/>
                <w:i/>
                <w:iCs/>
                <w:szCs w:val="24"/>
                <w:lang w:val="en-US"/>
              </w:rPr>
              <w:t>impact on wetlands, consistent with priorities identified in the strategic plan at the national level. In particular, messaging should be tailored to emphasize themes that matter to the target audience.</w:t>
            </w:r>
          </w:p>
        </w:tc>
      </w:tr>
      <w:tr w:rsidR="00A629EF" w:rsidRPr="00281585" w14:paraId="2FC97C27" w14:textId="77777777" w:rsidTr="00864177">
        <w:tc>
          <w:tcPr>
            <w:tcW w:w="5240" w:type="dxa"/>
          </w:tcPr>
          <w:p w14:paraId="5548ADAE" w14:textId="498A2C03" w:rsidR="00A629EF" w:rsidRPr="00735739" w:rsidRDefault="008560D3" w:rsidP="009A604B">
            <w:pPr>
              <w:rPr>
                <w:rFonts w:asciiTheme="minorHAnsi" w:hAnsiTheme="minorHAnsi" w:cstheme="minorHAnsi"/>
              </w:rPr>
            </w:pPr>
            <w:r w:rsidRPr="00735739">
              <w:rPr>
                <w:rFonts w:asciiTheme="minorHAnsi" w:hAnsiTheme="minorHAnsi" w:cstheme="minorHAnsi"/>
              </w:rPr>
              <w:lastRenderedPageBreak/>
              <w:t>2.</w:t>
            </w:r>
            <w:r w:rsidR="00864177">
              <w:rPr>
                <w:rFonts w:asciiTheme="minorHAnsi" w:hAnsiTheme="minorHAnsi" w:cstheme="minorHAnsi"/>
              </w:rPr>
              <w:tab/>
            </w:r>
            <w:r w:rsidRPr="00735739">
              <w:rPr>
                <w:rFonts w:asciiTheme="minorHAnsi" w:hAnsiTheme="minorHAnsi" w:cstheme="minorHAnsi"/>
              </w:rPr>
              <w:t>Water use respects wetland ecosystem needs for them to fulfil their functions and provide services at the appropriate scale inter alia at the basin level or along a coastal zone.</w:t>
            </w:r>
          </w:p>
        </w:tc>
        <w:tc>
          <w:tcPr>
            <w:tcW w:w="8708" w:type="dxa"/>
          </w:tcPr>
          <w:p w14:paraId="603BD256" w14:textId="10ED7D99" w:rsidR="00A629EF" w:rsidRPr="00735739" w:rsidRDefault="008560D3" w:rsidP="009A604B">
            <w:pPr>
              <w:pStyle w:val="ListParagraph"/>
              <w:numPr>
                <w:ilvl w:val="0"/>
                <w:numId w:val="8"/>
              </w:numPr>
              <w:rPr>
                <w:rFonts w:asciiTheme="minorHAnsi" w:hAnsiTheme="minorHAnsi" w:cstheme="minorHAnsi"/>
              </w:rPr>
            </w:pPr>
            <w:r w:rsidRPr="00735739">
              <w:rPr>
                <w:rFonts w:asciiTheme="minorHAnsi" w:hAnsiTheme="minorHAnsi" w:cstheme="minorHAnsi"/>
              </w:rPr>
              <w:t>2.1 Secretariat to support Contracting Parties with CEPA materials, including case studies and good examples from the Wetland City Accreditation, that can be used when addressing stakeholders</w:t>
            </w:r>
            <w:r w:rsidR="006A04DA">
              <w:rPr>
                <w:rFonts w:asciiTheme="minorHAnsi" w:hAnsiTheme="minorHAnsi" w:cstheme="minorHAnsi"/>
              </w:rPr>
              <w:t>.</w:t>
            </w:r>
          </w:p>
          <w:p w14:paraId="72011D2F" w14:textId="41129699" w:rsidR="00A629EF" w:rsidRPr="00735739" w:rsidRDefault="008560D3" w:rsidP="009A604B">
            <w:pPr>
              <w:pStyle w:val="ListParagraph"/>
              <w:numPr>
                <w:ilvl w:val="0"/>
                <w:numId w:val="8"/>
              </w:numPr>
              <w:rPr>
                <w:rFonts w:asciiTheme="minorHAnsi" w:hAnsiTheme="minorHAnsi" w:cstheme="minorHAnsi"/>
                <w:i/>
                <w:iCs/>
              </w:rPr>
            </w:pPr>
            <w:r w:rsidRPr="00735739">
              <w:rPr>
                <w:rFonts w:asciiTheme="minorHAnsi" w:hAnsiTheme="minorHAnsi" w:cstheme="minorHAnsi"/>
                <w:i/>
                <w:iCs/>
              </w:rPr>
              <w:t>2.2 Encourages Contracting Parties to promote case studies of sustainable wetland management</w:t>
            </w:r>
            <w:r w:rsidR="00984874">
              <w:rPr>
                <w:rFonts w:asciiTheme="minorHAnsi" w:hAnsiTheme="minorHAnsi" w:cstheme="minorHAnsi"/>
                <w:i/>
                <w:iCs/>
              </w:rPr>
              <w:t>,</w:t>
            </w:r>
            <w:r w:rsidRPr="00735739">
              <w:rPr>
                <w:rFonts w:asciiTheme="minorHAnsi" w:hAnsiTheme="minorHAnsi" w:cstheme="minorHAnsi"/>
                <w:i/>
                <w:iCs/>
              </w:rPr>
              <w:t xml:space="preserve"> including examples from Wetland City Accreditation, and CEPA activities that engage stakeholders and promote wise use and management of their wetlands and their surroundings in a way that considers both water quality and water quantity.</w:t>
            </w:r>
          </w:p>
        </w:tc>
      </w:tr>
      <w:tr w:rsidR="00A629EF" w:rsidRPr="00281585" w14:paraId="13C32197" w14:textId="77777777" w:rsidTr="00864177">
        <w:tc>
          <w:tcPr>
            <w:tcW w:w="5240" w:type="dxa"/>
          </w:tcPr>
          <w:p w14:paraId="5FACA32E" w14:textId="585B20F7" w:rsidR="00A629EF" w:rsidRPr="00735739" w:rsidRDefault="00864177" w:rsidP="009A604B">
            <w:pPr>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8560D3" w:rsidRPr="00735739">
              <w:rPr>
                <w:rFonts w:asciiTheme="minorHAnsi" w:hAnsiTheme="minorHAnsi" w:cstheme="minorHAnsi"/>
              </w:rPr>
              <w:t>The public and private sectors have increased their efforts to apply guidelines and good practices for the wise use of water and wetlands.</w:t>
            </w:r>
          </w:p>
        </w:tc>
        <w:tc>
          <w:tcPr>
            <w:tcW w:w="8708" w:type="dxa"/>
          </w:tcPr>
          <w:p w14:paraId="7CFD12B2" w14:textId="5387846F" w:rsidR="00A629EF" w:rsidRPr="00735739" w:rsidRDefault="008560D3" w:rsidP="006A04DA">
            <w:pPr>
              <w:pStyle w:val="ListParagraph"/>
              <w:numPr>
                <w:ilvl w:val="0"/>
                <w:numId w:val="8"/>
              </w:numPr>
              <w:rPr>
                <w:rFonts w:asciiTheme="minorHAnsi" w:hAnsiTheme="minorHAnsi" w:cstheme="minorHAnsi"/>
                <w:i/>
                <w:iCs/>
              </w:rPr>
            </w:pPr>
            <w:r w:rsidRPr="00735739">
              <w:rPr>
                <w:rFonts w:asciiTheme="minorHAnsi" w:hAnsiTheme="minorHAnsi" w:cstheme="minorHAnsi"/>
                <w:i/>
                <w:iCs/>
              </w:rPr>
              <w:t xml:space="preserve">3.1 Encourages Contracting Parties to promote existing Convention guidance and share between </w:t>
            </w:r>
            <w:r w:rsidR="00984874">
              <w:rPr>
                <w:rFonts w:asciiTheme="minorHAnsi" w:hAnsiTheme="minorHAnsi" w:cstheme="minorHAnsi"/>
                <w:i/>
                <w:iCs/>
              </w:rPr>
              <w:t>Parties</w:t>
            </w:r>
            <w:r w:rsidR="00984874" w:rsidRPr="00735739">
              <w:rPr>
                <w:rFonts w:asciiTheme="minorHAnsi" w:hAnsiTheme="minorHAnsi" w:cstheme="minorHAnsi"/>
                <w:i/>
                <w:iCs/>
              </w:rPr>
              <w:t xml:space="preserve"> </w:t>
            </w:r>
            <w:r w:rsidRPr="00735739">
              <w:rPr>
                <w:rFonts w:asciiTheme="minorHAnsi" w:hAnsiTheme="minorHAnsi" w:cstheme="minorHAnsi"/>
                <w:i/>
                <w:iCs/>
              </w:rPr>
              <w:t xml:space="preserve">practical local guidance, best </w:t>
            </w:r>
            <w:r w:rsidR="00984874" w:rsidRPr="00735739">
              <w:rPr>
                <w:rFonts w:asciiTheme="minorHAnsi" w:hAnsiTheme="minorHAnsi" w:cstheme="minorHAnsi"/>
                <w:i/>
                <w:iCs/>
              </w:rPr>
              <w:t>practi</w:t>
            </w:r>
            <w:r w:rsidR="00984874">
              <w:rPr>
                <w:rFonts w:asciiTheme="minorHAnsi" w:hAnsiTheme="minorHAnsi" w:cstheme="minorHAnsi"/>
                <w:i/>
                <w:iCs/>
              </w:rPr>
              <w:t>c</w:t>
            </w:r>
            <w:r w:rsidR="00984874" w:rsidRPr="00735739">
              <w:rPr>
                <w:rFonts w:asciiTheme="minorHAnsi" w:hAnsiTheme="minorHAnsi" w:cstheme="minorHAnsi"/>
                <w:i/>
                <w:iCs/>
              </w:rPr>
              <w:t xml:space="preserve">es </w:t>
            </w:r>
            <w:r w:rsidRPr="00735739">
              <w:rPr>
                <w:rFonts w:asciiTheme="minorHAnsi" w:hAnsiTheme="minorHAnsi" w:cstheme="minorHAnsi"/>
                <w:i/>
                <w:iCs/>
              </w:rPr>
              <w:t>and case studies which may be relevant more broadly.</w:t>
            </w:r>
          </w:p>
        </w:tc>
      </w:tr>
      <w:tr w:rsidR="00A629EF" w:rsidRPr="00281585" w14:paraId="22722E3E" w14:textId="77777777" w:rsidTr="00864177">
        <w:tc>
          <w:tcPr>
            <w:tcW w:w="5240" w:type="dxa"/>
          </w:tcPr>
          <w:p w14:paraId="3FEC5920" w14:textId="7E0979C4" w:rsidR="00A629EF" w:rsidRPr="00735739" w:rsidRDefault="008560D3" w:rsidP="009A604B">
            <w:pPr>
              <w:rPr>
                <w:rFonts w:asciiTheme="minorHAnsi" w:hAnsiTheme="minorHAnsi" w:cstheme="minorHAnsi"/>
              </w:rPr>
            </w:pPr>
            <w:r w:rsidRPr="00735739">
              <w:rPr>
                <w:rFonts w:asciiTheme="minorHAnsi" w:hAnsiTheme="minorHAnsi" w:cstheme="minorHAnsi"/>
              </w:rPr>
              <w:t>4.</w:t>
            </w:r>
            <w:r w:rsidR="00864177">
              <w:rPr>
                <w:rFonts w:asciiTheme="minorHAnsi" w:hAnsiTheme="minorHAnsi" w:cstheme="minorHAnsi"/>
              </w:rPr>
              <w:tab/>
            </w:r>
            <w:r w:rsidRPr="00735739">
              <w:rPr>
                <w:rFonts w:asciiTheme="minorHAnsi" w:hAnsiTheme="minorHAnsi" w:cstheme="minorHAnsi"/>
              </w:rPr>
              <w:t>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8708" w:type="dxa"/>
          </w:tcPr>
          <w:p w14:paraId="6923EE19" w14:textId="0F1E12C5" w:rsidR="00A629EF" w:rsidRPr="00735739" w:rsidRDefault="008560D3" w:rsidP="00984874">
            <w:pPr>
              <w:pStyle w:val="ListParagraph"/>
              <w:numPr>
                <w:ilvl w:val="0"/>
                <w:numId w:val="8"/>
              </w:numPr>
              <w:rPr>
                <w:rFonts w:asciiTheme="minorHAnsi" w:hAnsiTheme="minorHAnsi" w:cstheme="minorHAnsi"/>
                <w:i/>
                <w:iCs/>
              </w:rPr>
            </w:pPr>
            <w:r w:rsidRPr="00735739">
              <w:rPr>
                <w:rFonts w:asciiTheme="minorHAnsi" w:hAnsiTheme="minorHAnsi" w:cstheme="minorHAnsi"/>
                <w:i/>
                <w:iCs/>
              </w:rPr>
              <w:t>4.1 Encourages Contracting Parties to raise awareness of invasive alien species in wetland ecosystems through the development and dissemination of training and communication materials among the public and private sectors.</w:t>
            </w:r>
          </w:p>
        </w:tc>
      </w:tr>
      <w:tr w:rsidR="00A629EF" w:rsidRPr="00281585" w14:paraId="63736677" w14:textId="77777777" w:rsidTr="00864177">
        <w:tc>
          <w:tcPr>
            <w:tcW w:w="13948" w:type="dxa"/>
            <w:gridSpan w:val="2"/>
          </w:tcPr>
          <w:p w14:paraId="1164CF5A" w14:textId="77777777" w:rsidR="00A629EF" w:rsidRPr="00735739" w:rsidRDefault="008560D3" w:rsidP="009A604B">
            <w:pPr>
              <w:keepNext/>
              <w:rPr>
                <w:rFonts w:asciiTheme="minorHAnsi" w:hAnsiTheme="minorHAnsi" w:cstheme="minorHAnsi"/>
                <w:b/>
              </w:rPr>
            </w:pPr>
            <w:r w:rsidRPr="00735739">
              <w:rPr>
                <w:rFonts w:asciiTheme="minorHAnsi" w:hAnsiTheme="minorHAnsi" w:cstheme="minorHAnsi"/>
                <w:b/>
              </w:rPr>
              <w:lastRenderedPageBreak/>
              <w:t>Goal 2:</w:t>
            </w:r>
            <w:r w:rsidRPr="00735739">
              <w:rPr>
                <w:rFonts w:asciiTheme="minorHAnsi" w:hAnsiTheme="minorHAnsi" w:cstheme="minorHAnsi"/>
                <w:b/>
              </w:rPr>
              <w:tab/>
              <w:t>Effectively Conserving and Managing the Ramsar Site Network</w:t>
            </w:r>
          </w:p>
        </w:tc>
      </w:tr>
      <w:tr w:rsidR="00A629EF" w:rsidRPr="00281585" w14:paraId="4B4A5462" w14:textId="77777777" w:rsidTr="00864177">
        <w:tc>
          <w:tcPr>
            <w:tcW w:w="5240" w:type="dxa"/>
          </w:tcPr>
          <w:p w14:paraId="5D2EDAF7" w14:textId="1097A8BC" w:rsidR="00A629EF" w:rsidRPr="00735739" w:rsidRDefault="008560D3" w:rsidP="009A604B">
            <w:pPr>
              <w:rPr>
                <w:rFonts w:asciiTheme="minorHAnsi" w:hAnsiTheme="minorHAnsi" w:cstheme="minorHAnsi"/>
              </w:rPr>
            </w:pPr>
            <w:r w:rsidRPr="00735739">
              <w:rPr>
                <w:rFonts w:asciiTheme="minorHAnsi" w:hAnsiTheme="minorHAnsi" w:cstheme="minorHAnsi"/>
              </w:rPr>
              <w:t>5.</w:t>
            </w:r>
            <w:r w:rsidR="00864177">
              <w:rPr>
                <w:rFonts w:asciiTheme="minorHAnsi" w:hAnsiTheme="minorHAnsi" w:cstheme="minorHAnsi"/>
              </w:rPr>
              <w:tab/>
            </w:r>
            <w:r w:rsidRPr="00735739">
              <w:rPr>
                <w:rFonts w:asciiTheme="minorHAnsi" w:hAnsiTheme="minorHAnsi" w:cstheme="minorHAnsi"/>
              </w:rPr>
              <w:t>The ecological character of Ramsar sites is maintained or restored, through effective planning and integrated management.</w:t>
            </w:r>
          </w:p>
        </w:tc>
        <w:tc>
          <w:tcPr>
            <w:tcW w:w="8708" w:type="dxa"/>
          </w:tcPr>
          <w:p w14:paraId="6993199C" w14:textId="4F120B76" w:rsidR="00A629EF" w:rsidRPr="00735739" w:rsidRDefault="008560D3" w:rsidP="00984874">
            <w:pPr>
              <w:pStyle w:val="ListParagraph"/>
              <w:numPr>
                <w:ilvl w:val="0"/>
                <w:numId w:val="11"/>
              </w:numPr>
              <w:rPr>
                <w:rFonts w:asciiTheme="minorHAnsi" w:hAnsiTheme="minorHAnsi" w:cstheme="minorHAnsi"/>
                <w:i/>
                <w:iCs/>
              </w:rPr>
            </w:pPr>
            <w:r w:rsidRPr="00735739">
              <w:rPr>
                <w:rFonts w:asciiTheme="minorHAnsi" w:hAnsiTheme="minorHAnsi" w:cstheme="minorHAnsi"/>
                <w:i/>
                <w:iCs/>
              </w:rPr>
              <w:t xml:space="preserve">5.1 Encourages Contracting Parties to integrate CEPA activities in all Ramsar </w:t>
            </w:r>
            <w:r w:rsidR="00984874">
              <w:rPr>
                <w:rFonts w:asciiTheme="minorHAnsi" w:hAnsiTheme="minorHAnsi" w:cstheme="minorHAnsi"/>
                <w:i/>
                <w:iCs/>
              </w:rPr>
              <w:t>S</w:t>
            </w:r>
            <w:r w:rsidR="00984874" w:rsidRPr="00735739">
              <w:rPr>
                <w:rFonts w:asciiTheme="minorHAnsi" w:hAnsiTheme="minorHAnsi" w:cstheme="minorHAnsi"/>
                <w:i/>
                <w:iCs/>
              </w:rPr>
              <w:t xml:space="preserve">ite </w:t>
            </w:r>
            <w:r w:rsidRPr="00735739">
              <w:rPr>
                <w:rFonts w:asciiTheme="minorHAnsi" w:hAnsiTheme="minorHAnsi" w:cstheme="minorHAnsi"/>
                <w:i/>
                <w:iCs/>
              </w:rPr>
              <w:t>management plans and/or activity plans, to the extent possible.</w:t>
            </w:r>
          </w:p>
        </w:tc>
      </w:tr>
      <w:tr w:rsidR="00A629EF" w:rsidRPr="00281585" w14:paraId="60187E7D" w14:textId="77777777" w:rsidTr="00864177">
        <w:tc>
          <w:tcPr>
            <w:tcW w:w="5240" w:type="dxa"/>
          </w:tcPr>
          <w:p w14:paraId="7D93FDDA" w14:textId="2E44DD8F" w:rsidR="00A629EF" w:rsidRPr="00735739" w:rsidRDefault="00864177" w:rsidP="009A604B">
            <w:pPr>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8560D3" w:rsidRPr="00735739">
              <w:rPr>
                <w:rFonts w:asciiTheme="minorHAnsi" w:hAnsiTheme="minorHAnsi" w:cstheme="minorHAnsi"/>
              </w:rPr>
              <w:t>There is a significant increase in area, numbers and ecological connectivity in the Ramsar Site network, in particular under-represented types of wetlands including in under-represented ecoregions and Transboundary Sites.</w:t>
            </w:r>
          </w:p>
        </w:tc>
        <w:tc>
          <w:tcPr>
            <w:tcW w:w="8708" w:type="dxa"/>
          </w:tcPr>
          <w:p w14:paraId="317E94A0" w14:textId="77777777" w:rsidR="00A629EF" w:rsidRPr="00735739" w:rsidRDefault="00A629EF" w:rsidP="009A604B">
            <w:pPr>
              <w:rPr>
                <w:rFonts w:asciiTheme="minorHAnsi" w:hAnsiTheme="minorHAnsi" w:cstheme="minorHAnsi"/>
              </w:rPr>
            </w:pPr>
          </w:p>
        </w:tc>
      </w:tr>
      <w:tr w:rsidR="00A629EF" w:rsidRPr="00281585" w14:paraId="609BA67B" w14:textId="77777777" w:rsidTr="00864177">
        <w:tc>
          <w:tcPr>
            <w:tcW w:w="5240" w:type="dxa"/>
          </w:tcPr>
          <w:p w14:paraId="26B95C60" w14:textId="40C329CE" w:rsidR="00A629EF" w:rsidRPr="00735739" w:rsidRDefault="00864177" w:rsidP="009A604B">
            <w:pPr>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8560D3" w:rsidRPr="00735739">
              <w:rPr>
                <w:rFonts w:asciiTheme="minorHAnsi" w:hAnsiTheme="minorHAnsi" w:cstheme="minorHAnsi"/>
              </w:rPr>
              <w:t>Sites that are at risk of change of ecological character have threats addressed.</w:t>
            </w:r>
          </w:p>
        </w:tc>
        <w:tc>
          <w:tcPr>
            <w:tcW w:w="8708" w:type="dxa"/>
          </w:tcPr>
          <w:p w14:paraId="301995FC" w14:textId="19605D7E" w:rsidR="00A629EF" w:rsidRPr="00735739" w:rsidRDefault="008560D3" w:rsidP="008D4187">
            <w:pPr>
              <w:pStyle w:val="ListParagraph"/>
              <w:numPr>
                <w:ilvl w:val="0"/>
                <w:numId w:val="8"/>
              </w:numPr>
              <w:rPr>
                <w:rFonts w:asciiTheme="minorHAnsi" w:hAnsiTheme="minorHAnsi" w:cstheme="minorHAnsi"/>
                <w:i/>
                <w:iCs/>
              </w:rPr>
            </w:pPr>
            <w:r w:rsidRPr="00735739">
              <w:rPr>
                <w:rFonts w:asciiTheme="minorHAnsi" w:hAnsiTheme="minorHAnsi" w:cstheme="minorHAnsi"/>
                <w:i/>
                <w:iCs/>
              </w:rPr>
              <w:t xml:space="preserve">7.1 Encourages Contracting Parties to identify current and emerging threats, including the umbrella threat of climate change and biodiversity loss, and develop, and share between Parties, practical CEPA tools and guidance for addressing such threats at Ramsar </w:t>
            </w:r>
            <w:r w:rsidR="00984874">
              <w:rPr>
                <w:rFonts w:asciiTheme="minorHAnsi" w:hAnsiTheme="minorHAnsi" w:cstheme="minorHAnsi"/>
                <w:i/>
                <w:iCs/>
              </w:rPr>
              <w:t>S</w:t>
            </w:r>
            <w:r w:rsidR="00984874" w:rsidRPr="00735739">
              <w:rPr>
                <w:rFonts w:asciiTheme="minorHAnsi" w:hAnsiTheme="minorHAnsi" w:cstheme="minorHAnsi"/>
                <w:i/>
                <w:iCs/>
              </w:rPr>
              <w:t xml:space="preserve">ites </w:t>
            </w:r>
            <w:r w:rsidRPr="00735739">
              <w:rPr>
                <w:rFonts w:asciiTheme="minorHAnsi" w:hAnsiTheme="minorHAnsi" w:cstheme="minorHAnsi"/>
                <w:i/>
                <w:iCs/>
              </w:rPr>
              <w:t>and other wetlands in the long</w:t>
            </w:r>
            <w:r w:rsidR="008D4187">
              <w:rPr>
                <w:rFonts w:asciiTheme="minorHAnsi" w:hAnsiTheme="minorHAnsi" w:cstheme="minorHAnsi"/>
                <w:i/>
                <w:iCs/>
              </w:rPr>
              <w:t xml:space="preserve"> </w:t>
            </w:r>
            <w:r w:rsidRPr="00735739">
              <w:rPr>
                <w:rFonts w:asciiTheme="minorHAnsi" w:hAnsiTheme="minorHAnsi" w:cstheme="minorHAnsi"/>
                <w:i/>
                <w:iCs/>
              </w:rPr>
              <w:t>term.</w:t>
            </w:r>
          </w:p>
        </w:tc>
      </w:tr>
      <w:tr w:rsidR="00A629EF" w:rsidRPr="00281585" w14:paraId="3CCB2C7C" w14:textId="77777777" w:rsidTr="00864177">
        <w:tc>
          <w:tcPr>
            <w:tcW w:w="13948" w:type="dxa"/>
            <w:gridSpan w:val="2"/>
          </w:tcPr>
          <w:p w14:paraId="4E4EB6E4" w14:textId="77777777" w:rsidR="00A629EF" w:rsidRPr="00735739" w:rsidRDefault="008560D3" w:rsidP="009A604B">
            <w:pPr>
              <w:rPr>
                <w:rFonts w:asciiTheme="minorHAnsi" w:hAnsiTheme="minorHAnsi" w:cstheme="minorHAnsi"/>
                <w:b/>
              </w:rPr>
            </w:pPr>
            <w:r w:rsidRPr="00735739">
              <w:rPr>
                <w:rFonts w:asciiTheme="minorHAnsi" w:hAnsiTheme="minorHAnsi" w:cstheme="minorHAnsi"/>
                <w:b/>
              </w:rPr>
              <w:t>Goal 3:</w:t>
            </w:r>
            <w:r w:rsidRPr="00735739">
              <w:rPr>
                <w:rFonts w:asciiTheme="minorHAnsi" w:hAnsiTheme="minorHAnsi" w:cstheme="minorHAnsi"/>
                <w:b/>
              </w:rPr>
              <w:tab/>
              <w:t>Wisely Using All Wetlands</w:t>
            </w:r>
          </w:p>
        </w:tc>
      </w:tr>
      <w:tr w:rsidR="00A629EF" w:rsidRPr="00281585" w14:paraId="00388B82" w14:textId="77777777" w:rsidTr="00864177">
        <w:tc>
          <w:tcPr>
            <w:tcW w:w="5240" w:type="dxa"/>
          </w:tcPr>
          <w:p w14:paraId="59765ADA" w14:textId="32A16A19" w:rsidR="00A629EF" w:rsidRPr="00735739" w:rsidRDefault="00864177" w:rsidP="009A604B">
            <w:pPr>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8560D3" w:rsidRPr="00735739">
              <w:rPr>
                <w:rFonts w:asciiTheme="minorHAnsi" w:hAnsiTheme="minorHAnsi" w:cstheme="minorHAnsi"/>
              </w:rPr>
              <w:t>National wetland inventories have been initiated, completed or updated and disseminated and used for promoting the conservation and effective management of all wetlands.</w:t>
            </w:r>
          </w:p>
        </w:tc>
        <w:tc>
          <w:tcPr>
            <w:tcW w:w="8708" w:type="dxa"/>
          </w:tcPr>
          <w:p w14:paraId="2C8833D0" w14:textId="77777777" w:rsidR="00A629EF" w:rsidRPr="00735739" w:rsidRDefault="008560D3" w:rsidP="009A604B">
            <w:pPr>
              <w:pStyle w:val="ListParagraph"/>
              <w:numPr>
                <w:ilvl w:val="0"/>
                <w:numId w:val="11"/>
              </w:numPr>
              <w:rPr>
                <w:rFonts w:asciiTheme="minorHAnsi" w:hAnsiTheme="minorHAnsi" w:cstheme="minorHAnsi"/>
                <w:i/>
                <w:iCs/>
              </w:rPr>
            </w:pPr>
            <w:r w:rsidRPr="00735739">
              <w:rPr>
                <w:rFonts w:asciiTheme="minorHAnsi" w:hAnsiTheme="minorHAnsi" w:cstheme="minorHAnsi"/>
                <w:i/>
                <w:iCs/>
                <w:lang w:val="uk-UA"/>
              </w:rPr>
              <w:t>8.1</w:t>
            </w:r>
            <w:r w:rsidRPr="00735739">
              <w:rPr>
                <w:rFonts w:asciiTheme="minorHAnsi" w:hAnsiTheme="minorHAnsi" w:cstheme="minorHAnsi"/>
                <w:i/>
                <w:iCs/>
              </w:rPr>
              <w:t xml:space="preserve"> Encourages </w:t>
            </w:r>
            <w:r w:rsidRPr="00735739">
              <w:rPr>
                <w:rFonts w:asciiTheme="minorHAnsi" w:hAnsiTheme="minorHAnsi" w:cstheme="minorHAnsi"/>
                <w:i/>
                <w:iCs/>
                <w:lang w:val="en-US"/>
              </w:rPr>
              <w:t>C</w:t>
            </w:r>
            <w:r w:rsidRPr="00735739">
              <w:rPr>
                <w:rFonts w:asciiTheme="minorHAnsi" w:hAnsiTheme="minorHAnsi" w:cstheme="minorHAnsi"/>
                <w:i/>
                <w:iCs/>
                <w:lang w:val="uk-UA"/>
              </w:rPr>
              <w:t xml:space="preserve">ontracting </w:t>
            </w:r>
            <w:r w:rsidRPr="00735739">
              <w:rPr>
                <w:rFonts w:asciiTheme="minorHAnsi" w:hAnsiTheme="minorHAnsi" w:cstheme="minorHAnsi"/>
                <w:i/>
                <w:iCs/>
                <w:lang w:val="en-US"/>
              </w:rPr>
              <w:t>P</w:t>
            </w:r>
            <w:r w:rsidRPr="00735739">
              <w:rPr>
                <w:rFonts w:asciiTheme="minorHAnsi" w:hAnsiTheme="minorHAnsi" w:cstheme="minorHAnsi"/>
                <w:i/>
                <w:iCs/>
                <w:lang w:val="uk-UA"/>
              </w:rPr>
              <w:t>arties</w:t>
            </w:r>
            <w:r w:rsidRPr="00735739">
              <w:rPr>
                <w:rFonts w:asciiTheme="minorHAnsi" w:hAnsiTheme="minorHAnsi" w:cstheme="minorHAnsi"/>
                <w:i/>
                <w:iCs/>
              </w:rPr>
              <w:t xml:space="preserve"> to</w:t>
            </w:r>
            <w:r w:rsidRPr="00735739">
              <w:rPr>
                <w:rFonts w:asciiTheme="minorHAnsi" w:hAnsiTheme="minorHAnsi" w:cstheme="minorHAnsi"/>
                <w:i/>
                <w:iCs/>
                <w:lang w:val="uk-UA"/>
              </w:rPr>
              <w:t xml:space="preserve"> </w:t>
            </w:r>
            <w:r w:rsidRPr="00735739">
              <w:rPr>
                <w:rFonts w:asciiTheme="minorHAnsi" w:hAnsiTheme="minorHAnsi" w:cstheme="minorHAnsi"/>
                <w:i/>
                <w:iCs/>
              </w:rPr>
              <w:t xml:space="preserve">communicate </w:t>
            </w:r>
            <w:r w:rsidRPr="00735739">
              <w:rPr>
                <w:rFonts w:asciiTheme="minorHAnsi" w:hAnsiTheme="minorHAnsi" w:cstheme="minorHAnsi"/>
                <w:i/>
                <w:iCs/>
                <w:lang w:val="uk-UA"/>
              </w:rPr>
              <w:t>the results of</w:t>
            </w:r>
            <w:r w:rsidRPr="00735739">
              <w:rPr>
                <w:rFonts w:asciiTheme="minorHAnsi" w:hAnsiTheme="minorHAnsi" w:cstheme="minorHAnsi"/>
                <w:i/>
                <w:iCs/>
                <w:lang w:val="en-US"/>
              </w:rPr>
              <w:t xml:space="preserve"> </w:t>
            </w:r>
            <w:r w:rsidRPr="00735739">
              <w:rPr>
                <w:rFonts w:asciiTheme="minorHAnsi" w:hAnsiTheme="minorHAnsi" w:cstheme="minorHAnsi"/>
                <w:i/>
                <w:iCs/>
                <w:lang w:val="uk-UA"/>
              </w:rPr>
              <w:t xml:space="preserve">national </w:t>
            </w:r>
            <w:r w:rsidRPr="00735739">
              <w:rPr>
                <w:rFonts w:asciiTheme="minorHAnsi" w:hAnsiTheme="minorHAnsi" w:cstheme="minorHAnsi"/>
                <w:i/>
                <w:iCs/>
              </w:rPr>
              <w:t>wetland inventories</w:t>
            </w:r>
            <w:r w:rsidRPr="00735739">
              <w:rPr>
                <w:rFonts w:asciiTheme="minorHAnsi" w:hAnsiTheme="minorHAnsi" w:cstheme="minorHAnsi"/>
                <w:i/>
                <w:iCs/>
                <w:lang w:val="uk-UA"/>
              </w:rPr>
              <w:t xml:space="preserve"> </w:t>
            </w:r>
            <w:r w:rsidRPr="00735739">
              <w:rPr>
                <w:rFonts w:asciiTheme="minorHAnsi" w:hAnsiTheme="minorHAnsi" w:cstheme="minorHAnsi"/>
                <w:i/>
                <w:iCs/>
              </w:rPr>
              <w:t>for promoting the conservation and effective management of all wetlands</w:t>
            </w:r>
            <w:r w:rsidRPr="00735739">
              <w:rPr>
                <w:rFonts w:asciiTheme="minorHAnsi" w:hAnsiTheme="minorHAnsi" w:cstheme="minorHAnsi"/>
                <w:i/>
                <w:iCs/>
                <w:lang w:val="uk-UA"/>
              </w:rPr>
              <w:t>.</w:t>
            </w:r>
          </w:p>
        </w:tc>
      </w:tr>
      <w:tr w:rsidR="00A629EF" w:rsidRPr="00281585" w14:paraId="6A49BD8B" w14:textId="77777777" w:rsidTr="00864177">
        <w:tc>
          <w:tcPr>
            <w:tcW w:w="5240" w:type="dxa"/>
          </w:tcPr>
          <w:p w14:paraId="144C9EA5" w14:textId="7EF772EC" w:rsidR="00A629EF" w:rsidRPr="00735739" w:rsidRDefault="00864177" w:rsidP="009A604B">
            <w:pPr>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8560D3" w:rsidRPr="00735739">
              <w:rPr>
                <w:rFonts w:asciiTheme="minorHAnsi" w:hAnsiTheme="minorHAnsi" w:cstheme="minorHAnsi"/>
              </w:rPr>
              <w:t>The wise use of wetlands is strengthened through integrated resource management at the appropriate scale, inter alia, within a river basin or along a coastal zone.</w:t>
            </w:r>
          </w:p>
        </w:tc>
        <w:tc>
          <w:tcPr>
            <w:tcW w:w="8708" w:type="dxa"/>
          </w:tcPr>
          <w:p w14:paraId="5A6EDE0F" w14:textId="5D95BCFA" w:rsidR="00A629EF" w:rsidRPr="00735739" w:rsidRDefault="008560D3" w:rsidP="009A604B">
            <w:pPr>
              <w:pStyle w:val="ListParagraph"/>
              <w:numPr>
                <w:ilvl w:val="0"/>
                <w:numId w:val="8"/>
              </w:numPr>
              <w:rPr>
                <w:rFonts w:asciiTheme="minorHAnsi" w:hAnsiTheme="minorHAnsi" w:cstheme="minorHAnsi"/>
                <w:i/>
              </w:rPr>
            </w:pPr>
            <w:r w:rsidRPr="00735739">
              <w:rPr>
                <w:rFonts w:asciiTheme="minorHAnsi" w:hAnsiTheme="minorHAnsi" w:cstheme="minorHAnsi"/>
                <w:i/>
                <w:color w:val="000000"/>
              </w:rPr>
              <w:t xml:space="preserve">9.1. </w:t>
            </w:r>
            <w:r w:rsidR="00F95FD3">
              <w:rPr>
                <w:rFonts w:asciiTheme="minorHAnsi" w:hAnsiTheme="minorHAnsi" w:cstheme="minorHAnsi"/>
                <w:i/>
                <w:color w:val="000000"/>
              </w:rPr>
              <w:t xml:space="preserve">Encourages </w:t>
            </w:r>
            <w:r w:rsidRPr="00735739">
              <w:rPr>
                <w:rFonts w:asciiTheme="minorHAnsi" w:hAnsiTheme="minorHAnsi" w:cstheme="minorHAnsi"/>
                <w:i/>
                <w:color w:val="000000"/>
              </w:rPr>
              <w:t xml:space="preserve">Contracting Parties to integrate CEPA activities in the management plans and/or activity plans of all wetlands other than Ramsar Sites. </w:t>
            </w:r>
            <w:r w:rsidRPr="00281585">
              <w:rPr>
                <w:rFonts w:asciiTheme="minorHAnsi" w:hAnsiTheme="minorHAnsi" w:cstheme="minorHAnsi"/>
                <w:i/>
                <w:iCs/>
              </w:rPr>
              <w:t>See Target 1 and Target 13.</w:t>
            </w:r>
          </w:p>
        </w:tc>
      </w:tr>
      <w:tr w:rsidR="00A629EF" w:rsidRPr="00281585" w14:paraId="5777C4D5" w14:textId="77777777" w:rsidTr="00864177">
        <w:tc>
          <w:tcPr>
            <w:tcW w:w="5240" w:type="dxa"/>
          </w:tcPr>
          <w:p w14:paraId="29F97695" w14:textId="29939644" w:rsidR="00A629EF" w:rsidRPr="00735739" w:rsidRDefault="00864177" w:rsidP="009A604B">
            <w:pPr>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8560D3" w:rsidRPr="00735739">
              <w:rPr>
                <w:rFonts w:asciiTheme="minorHAnsi" w:hAnsiTheme="minorHAnsi" w:cstheme="minorHAnsi"/>
              </w:rPr>
              <w:t xml:space="preserve">The traditional knowledge, innovations and practices of </w:t>
            </w:r>
            <w:r w:rsidR="004337B8" w:rsidRPr="00735739">
              <w:rPr>
                <w:rFonts w:asciiTheme="minorHAnsi" w:hAnsiTheme="minorHAnsi" w:cstheme="minorHAnsi"/>
              </w:rPr>
              <w:t>I</w:t>
            </w:r>
            <w:r w:rsidR="008560D3" w:rsidRPr="00735739">
              <w:rPr>
                <w:rFonts w:asciiTheme="minorHAnsi" w:hAnsiTheme="minorHAnsi" w:cstheme="minorHAnsi"/>
              </w:rPr>
              <w:t xml:space="preserve">ndigenous </w:t>
            </w:r>
            <w:r w:rsidR="004337B8" w:rsidRPr="00735739">
              <w:rPr>
                <w:rFonts w:asciiTheme="minorHAnsi" w:hAnsiTheme="minorHAnsi" w:cstheme="minorHAnsi"/>
              </w:rPr>
              <w:t>P</w:t>
            </w:r>
            <w:r w:rsidR="008560D3" w:rsidRPr="00735739">
              <w:rPr>
                <w:rFonts w:asciiTheme="minorHAnsi" w:hAnsiTheme="minorHAnsi" w:cstheme="minorHAnsi"/>
              </w:rPr>
              <w:t xml:space="preserve">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w:t>
            </w:r>
            <w:r w:rsidR="008560D3" w:rsidRPr="00735739">
              <w:rPr>
                <w:rFonts w:asciiTheme="minorHAnsi" w:hAnsiTheme="minorHAnsi" w:cstheme="minorHAnsi"/>
              </w:rPr>
              <w:lastRenderedPageBreak/>
              <w:t xml:space="preserve">effective participation of </w:t>
            </w:r>
            <w:r w:rsidR="005E4766" w:rsidRPr="00735739">
              <w:rPr>
                <w:rFonts w:asciiTheme="minorHAnsi" w:hAnsiTheme="minorHAnsi" w:cstheme="minorHAnsi"/>
              </w:rPr>
              <w:t>Indigenous Peoples</w:t>
            </w:r>
            <w:r w:rsidR="008560D3" w:rsidRPr="00735739">
              <w:rPr>
                <w:rFonts w:asciiTheme="minorHAnsi" w:hAnsiTheme="minorHAnsi" w:cstheme="minorHAnsi"/>
              </w:rPr>
              <w:t xml:space="preserve"> and local communities at all relevant levels</w:t>
            </w:r>
          </w:p>
        </w:tc>
        <w:tc>
          <w:tcPr>
            <w:tcW w:w="8708" w:type="dxa"/>
          </w:tcPr>
          <w:p w14:paraId="6246F9FC" w14:textId="639608FA" w:rsidR="00A629EF" w:rsidRPr="00735739" w:rsidRDefault="008560D3" w:rsidP="009A604B">
            <w:pPr>
              <w:pStyle w:val="ListParagraph"/>
              <w:numPr>
                <w:ilvl w:val="0"/>
                <w:numId w:val="8"/>
              </w:numPr>
              <w:rPr>
                <w:rFonts w:asciiTheme="minorHAnsi" w:hAnsiTheme="minorHAnsi" w:cstheme="minorHAnsi"/>
                <w:i/>
                <w:iCs/>
              </w:rPr>
            </w:pPr>
            <w:r w:rsidRPr="00735739">
              <w:rPr>
                <w:rFonts w:asciiTheme="minorHAnsi" w:hAnsiTheme="minorHAnsi" w:cstheme="minorHAnsi"/>
                <w:i/>
                <w:iCs/>
              </w:rPr>
              <w:lastRenderedPageBreak/>
              <w:t xml:space="preserve">10.1 Encourages Contracting Parties to better engage </w:t>
            </w:r>
            <w:r w:rsidR="005E4766" w:rsidRPr="00735739">
              <w:rPr>
                <w:rFonts w:asciiTheme="minorHAnsi" w:hAnsiTheme="minorHAnsi" w:cstheme="minorHAnsi"/>
                <w:i/>
              </w:rPr>
              <w:t xml:space="preserve">Indigenous Peoples </w:t>
            </w:r>
            <w:r w:rsidRPr="00735739">
              <w:rPr>
                <w:rFonts w:asciiTheme="minorHAnsi" w:hAnsiTheme="minorHAnsi" w:cstheme="minorHAnsi"/>
                <w:i/>
                <w:iCs/>
              </w:rPr>
              <w:t xml:space="preserve">and local communities in wetland research, planning, management, restoration and CEPA activities (including case studies) as well as promoting the traditional knowledge, innovations and practices of </w:t>
            </w:r>
            <w:r w:rsidR="005E4766" w:rsidRPr="00735739">
              <w:rPr>
                <w:rFonts w:asciiTheme="minorHAnsi" w:hAnsiTheme="minorHAnsi" w:cstheme="minorHAnsi"/>
                <w:i/>
              </w:rPr>
              <w:t xml:space="preserve">Indigenous Peoples </w:t>
            </w:r>
            <w:r w:rsidRPr="00735739">
              <w:rPr>
                <w:rFonts w:asciiTheme="minorHAnsi" w:hAnsiTheme="minorHAnsi" w:cstheme="minorHAnsi"/>
                <w:i/>
                <w:iCs/>
              </w:rPr>
              <w:t>and local communities relevant for the wise use of wetlands</w:t>
            </w:r>
            <w:r w:rsidRPr="00735739">
              <w:rPr>
                <w:rFonts w:asciiTheme="minorHAnsi" w:hAnsiTheme="minorHAnsi" w:cstheme="minorHAnsi"/>
                <w:i/>
                <w:iCs/>
                <w:lang w:val="uk-UA"/>
              </w:rPr>
              <w:t xml:space="preserve"> </w:t>
            </w:r>
            <w:r w:rsidRPr="00735739">
              <w:rPr>
                <w:rFonts w:asciiTheme="minorHAnsi" w:hAnsiTheme="minorHAnsi" w:cstheme="minorHAnsi"/>
                <w:i/>
                <w:iCs/>
                <w:lang w:val="en-US"/>
              </w:rPr>
              <w:t xml:space="preserve">at national </w:t>
            </w:r>
            <w:r w:rsidRPr="00735739">
              <w:rPr>
                <w:rFonts w:asciiTheme="minorHAnsi" w:hAnsiTheme="minorHAnsi" w:cstheme="minorHAnsi"/>
                <w:i/>
                <w:iCs/>
                <w:lang w:val="uk-UA"/>
              </w:rPr>
              <w:t>and local levels</w:t>
            </w:r>
            <w:r w:rsidRPr="00735739">
              <w:rPr>
                <w:rFonts w:asciiTheme="minorHAnsi" w:hAnsiTheme="minorHAnsi" w:cstheme="minorHAnsi"/>
                <w:i/>
                <w:iCs/>
              </w:rPr>
              <w:t>.</w:t>
            </w:r>
          </w:p>
          <w:p w14:paraId="57F119CD" w14:textId="5D91D76B" w:rsidR="00A629EF" w:rsidRPr="00735739" w:rsidRDefault="008560D3" w:rsidP="009A604B">
            <w:pPr>
              <w:pStyle w:val="ListParagraph"/>
              <w:numPr>
                <w:ilvl w:val="0"/>
                <w:numId w:val="8"/>
              </w:numPr>
              <w:rPr>
                <w:rFonts w:asciiTheme="minorHAnsi" w:hAnsiTheme="minorHAnsi" w:cstheme="minorHAnsi"/>
              </w:rPr>
            </w:pPr>
            <w:r w:rsidRPr="00735739">
              <w:rPr>
                <w:rFonts w:asciiTheme="minorHAnsi" w:hAnsiTheme="minorHAnsi" w:cstheme="minorHAnsi"/>
              </w:rPr>
              <w:t xml:space="preserve">10.2 </w:t>
            </w:r>
            <w:r w:rsidR="008D4187">
              <w:rPr>
                <w:rFonts w:asciiTheme="minorHAnsi" w:hAnsiTheme="minorHAnsi" w:cstheme="minorHAnsi"/>
              </w:rPr>
              <w:t xml:space="preserve">The </w:t>
            </w:r>
            <w:r w:rsidRPr="00735739">
              <w:rPr>
                <w:rFonts w:asciiTheme="minorHAnsi" w:hAnsiTheme="minorHAnsi" w:cstheme="minorHAnsi"/>
              </w:rPr>
              <w:t xml:space="preserve">Secretariat to promote the exchange of lessons learned from the activities mentioned above. </w:t>
            </w:r>
          </w:p>
        </w:tc>
      </w:tr>
      <w:tr w:rsidR="00A629EF" w:rsidRPr="00281585" w14:paraId="2BC952F3" w14:textId="77777777" w:rsidTr="00864177">
        <w:tc>
          <w:tcPr>
            <w:tcW w:w="5240" w:type="dxa"/>
          </w:tcPr>
          <w:p w14:paraId="28C706C8" w14:textId="40354EED" w:rsidR="00A629EF" w:rsidRPr="00735739" w:rsidRDefault="00864177" w:rsidP="009A604B">
            <w:pPr>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8560D3" w:rsidRPr="00735739">
              <w:rPr>
                <w:rFonts w:asciiTheme="minorHAnsi" w:hAnsiTheme="minorHAnsi" w:cstheme="minorHAnsi"/>
              </w:rPr>
              <w:t>Wetland functions, services and benefits are widely demonstrated, documented and disseminated.</w:t>
            </w:r>
          </w:p>
        </w:tc>
        <w:tc>
          <w:tcPr>
            <w:tcW w:w="8708" w:type="dxa"/>
          </w:tcPr>
          <w:p w14:paraId="765BF39B" w14:textId="5736CA9E" w:rsidR="00A629EF" w:rsidRPr="00735739" w:rsidRDefault="008560D3" w:rsidP="009A604B">
            <w:pPr>
              <w:pStyle w:val="ListParagraph"/>
              <w:numPr>
                <w:ilvl w:val="0"/>
                <w:numId w:val="8"/>
              </w:numPr>
              <w:rPr>
                <w:rFonts w:asciiTheme="minorHAnsi" w:hAnsiTheme="minorHAnsi" w:cstheme="minorHAnsi"/>
              </w:rPr>
            </w:pPr>
            <w:r w:rsidRPr="00735739">
              <w:rPr>
                <w:rFonts w:asciiTheme="minorHAnsi" w:hAnsiTheme="minorHAnsi" w:cstheme="minorHAnsi"/>
              </w:rPr>
              <w:t xml:space="preserve">11.1 </w:t>
            </w:r>
            <w:r w:rsidR="008D4187">
              <w:rPr>
                <w:rFonts w:asciiTheme="minorHAnsi" w:hAnsiTheme="minorHAnsi" w:cstheme="minorHAnsi"/>
              </w:rPr>
              <w:t xml:space="preserve">The </w:t>
            </w:r>
            <w:r w:rsidRPr="00735739">
              <w:rPr>
                <w:rFonts w:asciiTheme="minorHAnsi" w:hAnsiTheme="minorHAnsi" w:cstheme="minorHAnsi"/>
              </w:rPr>
              <w:t xml:space="preserve">Secretariat to support Contracting Parties to develop stories about the values of wetlands and how to manage them to </w:t>
            </w:r>
            <w:r w:rsidR="008D4187" w:rsidRPr="00735739">
              <w:rPr>
                <w:rFonts w:asciiTheme="minorHAnsi" w:hAnsiTheme="minorHAnsi" w:cstheme="minorHAnsi"/>
              </w:rPr>
              <w:t>optimi</w:t>
            </w:r>
            <w:r w:rsidR="008D4187">
              <w:rPr>
                <w:rFonts w:asciiTheme="minorHAnsi" w:hAnsiTheme="minorHAnsi" w:cstheme="minorHAnsi"/>
              </w:rPr>
              <w:t>z</w:t>
            </w:r>
            <w:r w:rsidR="008D4187" w:rsidRPr="00735739">
              <w:rPr>
                <w:rFonts w:asciiTheme="minorHAnsi" w:hAnsiTheme="minorHAnsi" w:cstheme="minorHAnsi"/>
              </w:rPr>
              <w:t xml:space="preserve">e </w:t>
            </w:r>
            <w:r w:rsidRPr="00735739">
              <w:rPr>
                <w:rFonts w:asciiTheme="minorHAnsi" w:hAnsiTheme="minorHAnsi" w:cstheme="minorHAnsi"/>
              </w:rPr>
              <w:t>their benefits (to be customi</w:t>
            </w:r>
            <w:r w:rsidR="008D4187">
              <w:rPr>
                <w:rFonts w:asciiTheme="minorHAnsi" w:hAnsiTheme="minorHAnsi" w:cstheme="minorHAnsi"/>
              </w:rPr>
              <w:t>z</w:t>
            </w:r>
            <w:r w:rsidRPr="00735739">
              <w:rPr>
                <w:rFonts w:asciiTheme="minorHAnsi" w:hAnsiTheme="minorHAnsi" w:cstheme="minorHAnsi"/>
              </w:rPr>
              <w:t xml:space="preserve">ed with local facts/figures). </w:t>
            </w:r>
          </w:p>
          <w:p w14:paraId="409D700E" w14:textId="52BF0F4C" w:rsidR="00A629EF" w:rsidRPr="00735739" w:rsidRDefault="008560D3" w:rsidP="009A604B">
            <w:pPr>
              <w:pStyle w:val="ListParagraph"/>
              <w:numPr>
                <w:ilvl w:val="0"/>
                <w:numId w:val="8"/>
              </w:numPr>
              <w:rPr>
                <w:rFonts w:asciiTheme="minorHAnsi" w:hAnsiTheme="minorHAnsi" w:cstheme="minorHAnsi"/>
                <w:i/>
                <w:iCs/>
              </w:rPr>
            </w:pPr>
            <w:r w:rsidRPr="00735739">
              <w:rPr>
                <w:rFonts w:asciiTheme="minorHAnsi" w:hAnsiTheme="minorHAnsi" w:cstheme="minorHAnsi"/>
                <w:i/>
                <w:iCs/>
              </w:rPr>
              <w:t xml:space="preserve">11.2 Encourages Contracting Parties to support Ramsar </w:t>
            </w:r>
            <w:r w:rsidR="00984874">
              <w:rPr>
                <w:rFonts w:asciiTheme="minorHAnsi" w:hAnsiTheme="minorHAnsi" w:cstheme="minorHAnsi"/>
                <w:i/>
                <w:iCs/>
              </w:rPr>
              <w:t>S</w:t>
            </w:r>
            <w:r w:rsidRPr="00735739">
              <w:rPr>
                <w:rFonts w:asciiTheme="minorHAnsi" w:hAnsiTheme="minorHAnsi" w:cstheme="minorHAnsi"/>
                <w:i/>
                <w:iCs/>
              </w:rPr>
              <w:t xml:space="preserve">ite managers to develop signage and other CEPA activities to communicate </w:t>
            </w:r>
            <w:r w:rsidR="008D4187">
              <w:rPr>
                <w:rFonts w:asciiTheme="minorHAnsi" w:hAnsiTheme="minorHAnsi" w:cstheme="minorHAnsi"/>
                <w:i/>
                <w:iCs/>
              </w:rPr>
              <w:t>S</w:t>
            </w:r>
            <w:r w:rsidRPr="00735739">
              <w:rPr>
                <w:rFonts w:asciiTheme="minorHAnsi" w:hAnsiTheme="minorHAnsi" w:cstheme="minorHAnsi"/>
                <w:i/>
                <w:iCs/>
              </w:rPr>
              <w:t>ite values, including ecosystem services.</w:t>
            </w:r>
          </w:p>
          <w:p w14:paraId="72E08E8B" w14:textId="35486A13" w:rsidR="00A629EF" w:rsidRPr="00735739" w:rsidRDefault="008560D3" w:rsidP="009A604B">
            <w:pPr>
              <w:pStyle w:val="ListParagraph"/>
              <w:numPr>
                <w:ilvl w:val="0"/>
                <w:numId w:val="8"/>
              </w:numPr>
              <w:rPr>
                <w:rFonts w:asciiTheme="minorHAnsi" w:hAnsiTheme="minorHAnsi" w:cstheme="minorHAnsi"/>
              </w:rPr>
            </w:pPr>
            <w:r w:rsidRPr="00735739">
              <w:rPr>
                <w:rFonts w:asciiTheme="minorHAnsi" w:hAnsiTheme="minorHAnsi" w:cstheme="minorHAnsi"/>
              </w:rPr>
              <w:t xml:space="preserve">11.3 </w:t>
            </w:r>
            <w:r w:rsidR="008D4187">
              <w:rPr>
                <w:rFonts w:asciiTheme="minorHAnsi" w:hAnsiTheme="minorHAnsi" w:cstheme="minorHAnsi"/>
              </w:rPr>
              <w:t xml:space="preserve">The </w:t>
            </w:r>
            <w:r w:rsidRPr="00735739">
              <w:rPr>
                <w:rFonts w:asciiTheme="minorHAnsi" w:hAnsiTheme="minorHAnsi" w:cstheme="minorHAnsi"/>
              </w:rPr>
              <w:t>STRP to update information on the valuation of wetland ecosystem services for use in decision-making and engagement with key stakeholders.</w:t>
            </w:r>
          </w:p>
        </w:tc>
      </w:tr>
      <w:tr w:rsidR="00A629EF" w:rsidRPr="00281585" w14:paraId="290EAC9A" w14:textId="77777777" w:rsidTr="00864177">
        <w:tc>
          <w:tcPr>
            <w:tcW w:w="5240" w:type="dxa"/>
          </w:tcPr>
          <w:p w14:paraId="657FEFD8" w14:textId="10589228" w:rsidR="00A629EF" w:rsidRPr="00735739" w:rsidRDefault="00864177" w:rsidP="009A604B">
            <w:pPr>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008560D3" w:rsidRPr="00735739">
              <w:rPr>
                <w:rFonts w:asciiTheme="minorHAnsi" w:hAnsiTheme="minorHAnsi" w:cstheme="minorHAnsi"/>
              </w:rPr>
              <w:t>Restoration is in progress in degraded wetlands, with priority to wetlands that are relevant for biodiversity conservation, disaster risk reduction, livelihoods and/or climate change mitigation and adaptation</w:t>
            </w:r>
          </w:p>
        </w:tc>
        <w:tc>
          <w:tcPr>
            <w:tcW w:w="8708" w:type="dxa"/>
          </w:tcPr>
          <w:p w14:paraId="78211AD1" w14:textId="77777777" w:rsidR="00A629EF" w:rsidRPr="00735739" w:rsidRDefault="00A629EF" w:rsidP="009A604B">
            <w:pPr>
              <w:rPr>
                <w:rFonts w:asciiTheme="minorHAnsi" w:hAnsiTheme="minorHAnsi" w:cstheme="minorHAnsi"/>
              </w:rPr>
            </w:pPr>
          </w:p>
        </w:tc>
      </w:tr>
      <w:tr w:rsidR="00A629EF" w:rsidRPr="00281585" w14:paraId="24EFDAFB" w14:textId="77777777" w:rsidTr="00864177">
        <w:tc>
          <w:tcPr>
            <w:tcW w:w="5240" w:type="dxa"/>
          </w:tcPr>
          <w:p w14:paraId="33006058" w14:textId="35EDC46C" w:rsidR="00A629EF" w:rsidRPr="00735739" w:rsidRDefault="00864177" w:rsidP="009A604B">
            <w:pPr>
              <w:rPr>
                <w:rFonts w:asciiTheme="minorHAnsi" w:hAnsiTheme="minorHAnsi" w:cstheme="minorHAnsi"/>
              </w:rPr>
            </w:pPr>
            <w:r>
              <w:rPr>
                <w:rFonts w:asciiTheme="minorHAnsi" w:hAnsiTheme="minorHAnsi" w:cstheme="minorHAnsi"/>
              </w:rPr>
              <w:t>13.</w:t>
            </w:r>
            <w:r>
              <w:rPr>
                <w:rFonts w:asciiTheme="minorHAnsi" w:hAnsiTheme="minorHAnsi" w:cstheme="minorHAnsi"/>
              </w:rPr>
              <w:tab/>
            </w:r>
            <w:r w:rsidR="008560D3" w:rsidRPr="00735739">
              <w:rPr>
                <w:rFonts w:asciiTheme="minorHAnsi" w:hAnsiTheme="minorHAnsi" w:cstheme="minorHAnsi"/>
              </w:rPr>
              <w:t>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8708" w:type="dxa"/>
          </w:tcPr>
          <w:p w14:paraId="307CE5FD" w14:textId="2F58FCE4" w:rsidR="00A629EF" w:rsidRPr="00735739" w:rsidRDefault="008560D3" w:rsidP="009A604B">
            <w:pPr>
              <w:pStyle w:val="ListParagraph"/>
              <w:numPr>
                <w:ilvl w:val="0"/>
                <w:numId w:val="8"/>
              </w:numPr>
              <w:rPr>
                <w:rFonts w:asciiTheme="minorHAnsi" w:hAnsiTheme="minorHAnsi" w:cstheme="minorHAnsi"/>
                <w:i/>
                <w:iCs/>
              </w:rPr>
            </w:pPr>
            <w:r w:rsidRPr="00735739">
              <w:rPr>
                <w:rFonts w:asciiTheme="minorHAnsi" w:hAnsiTheme="minorHAnsi" w:cstheme="minorHAnsi"/>
                <w:i/>
                <w:iCs/>
              </w:rPr>
              <w:t>13.1 Encourages Contracting Parties to give priority to engaging sectoral decision</w:t>
            </w:r>
            <w:r w:rsidR="008D4187">
              <w:rPr>
                <w:rFonts w:asciiTheme="minorHAnsi" w:hAnsiTheme="minorHAnsi" w:cstheme="minorHAnsi"/>
                <w:i/>
                <w:iCs/>
              </w:rPr>
              <w:t xml:space="preserve"> </w:t>
            </w:r>
            <w:r w:rsidRPr="00735739">
              <w:rPr>
                <w:rFonts w:asciiTheme="minorHAnsi" w:hAnsiTheme="minorHAnsi" w:cstheme="minorHAnsi"/>
                <w:i/>
                <w:iCs/>
              </w:rPr>
              <w:t>makers in integrating wetland values in their planning and decision</w:t>
            </w:r>
            <w:r w:rsidR="008D4187">
              <w:rPr>
                <w:rFonts w:asciiTheme="minorHAnsi" w:hAnsiTheme="minorHAnsi" w:cstheme="minorHAnsi"/>
                <w:i/>
                <w:iCs/>
              </w:rPr>
              <w:t xml:space="preserve"> </w:t>
            </w:r>
            <w:r w:rsidRPr="00735739">
              <w:rPr>
                <w:rFonts w:asciiTheme="minorHAnsi" w:hAnsiTheme="minorHAnsi" w:cstheme="minorHAnsi"/>
                <w:i/>
                <w:iCs/>
              </w:rPr>
              <w:t xml:space="preserve">making.  </w:t>
            </w:r>
          </w:p>
          <w:p w14:paraId="428FE278" w14:textId="3EA66738" w:rsidR="00A629EF" w:rsidRPr="00735739" w:rsidRDefault="008560D3" w:rsidP="008D4187">
            <w:pPr>
              <w:pStyle w:val="ListParagraph"/>
              <w:numPr>
                <w:ilvl w:val="0"/>
                <w:numId w:val="8"/>
              </w:numPr>
              <w:rPr>
                <w:rFonts w:asciiTheme="minorHAnsi" w:hAnsiTheme="minorHAnsi" w:cstheme="minorHAnsi"/>
              </w:rPr>
            </w:pPr>
            <w:r w:rsidRPr="00735739">
              <w:rPr>
                <w:rFonts w:asciiTheme="minorHAnsi" w:hAnsiTheme="minorHAnsi" w:cstheme="minorHAnsi"/>
              </w:rPr>
              <w:t xml:space="preserve">13.2 </w:t>
            </w:r>
            <w:r w:rsidR="008D4187">
              <w:rPr>
                <w:rFonts w:asciiTheme="minorHAnsi" w:hAnsiTheme="minorHAnsi" w:cstheme="minorHAnsi"/>
              </w:rPr>
              <w:t xml:space="preserve">The </w:t>
            </w:r>
            <w:r w:rsidRPr="00735739">
              <w:rPr>
                <w:rFonts w:asciiTheme="minorHAnsi" w:hAnsiTheme="minorHAnsi" w:cstheme="minorHAnsi"/>
              </w:rPr>
              <w:t>Secretariat to focus on messages and tools that support the concept of wise use, to assist decision</w:t>
            </w:r>
            <w:r w:rsidR="008D4187">
              <w:rPr>
                <w:rFonts w:asciiTheme="minorHAnsi" w:hAnsiTheme="minorHAnsi" w:cstheme="minorHAnsi"/>
              </w:rPr>
              <w:t xml:space="preserve"> </w:t>
            </w:r>
            <w:r w:rsidRPr="00735739">
              <w:rPr>
                <w:rFonts w:asciiTheme="minorHAnsi" w:hAnsiTheme="minorHAnsi" w:cstheme="minorHAnsi"/>
              </w:rPr>
              <w:t xml:space="preserve">making to involve communities and negotiate trade-offs between wetland users. </w:t>
            </w:r>
          </w:p>
        </w:tc>
      </w:tr>
      <w:tr w:rsidR="00A629EF" w:rsidRPr="00281585" w14:paraId="2FB691E0" w14:textId="77777777" w:rsidTr="00864177">
        <w:tc>
          <w:tcPr>
            <w:tcW w:w="13948" w:type="dxa"/>
            <w:gridSpan w:val="2"/>
          </w:tcPr>
          <w:p w14:paraId="20B08A4E" w14:textId="77777777" w:rsidR="00A629EF" w:rsidRPr="00735739" w:rsidRDefault="008560D3" w:rsidP="009A604B">
            <w:pPr>
              <w:keepNext/>
              <w:rPr>
                <w:rFonts w:asciiTheme="minorHAnsi" w:hAnsiTheme="minorHAnsi" w:cstheme="minorHAnsi"/>
                <w:b/>
              </w:rPr>
            </w:pPr>
            <w:r w:rsidRPr="00735739">
              <w:rPr>
                <w:rFonts w:asciiTheme="minorHAnsi" w:hAnsiTheme="minorHAnsi" w:cstheme="minorHAnsi"/>
                <w:b/>
              </w:rPr>
              <w:t>Goal 4:</w:t>
            </w:r>
            <w:r w:rsidRPr="00735739">
              <w:rPr>
                <w:rFonts w:asciiTheme="minorHAnsi" w:hAnsiTheme="minorHAnsi" w:cstheme="minorHAnsi"/>
                <w:b/>
              </w:rPr>
              <w:tab/>
              <w:t>Enhancing Implementation</w:t>
            </w:r>
          </w:p>
        </w:tc>
      </w:tr>
      <w:tr w:rsidR="00A629EF" w:rsidRPr="00281585" w14:paraId="5155AFEB" w14:textId="77777777" w:rsidTr="00864177">
        <w:tc>
          <w:tcPr>
            <w:tcW w:w="5240" w:type="dxa"/>
          </w:tcPr>
          <w:p w14:paraId="0A07196B" w14:textId="0DDEB6DA" w:rsidR="00A629EF" w:rsidRPr="00735739" w:rsidRDefault="00864177" w:rsidP="009A604B">
            <w:pPr>
              <w:rPr>
                <w:rFonts w:asciiTheme="minorHAnsi" w:hAnsiTheme="minorHAnsi" w:cstheme="minorHAnsi"/>
              </w:rPr>
            </w:pPr>
            <w:r>
              <w:rPr>
                <w:rFonts w:asciiTheme="minorHAnsi" w:hAnsiTheme="minorHAnsi" w:cstheme="minorHAnsi"/>
              </w:rPr>
              <w:t>14.</w:t>
            </w:r>
            <w:r>
              <w:rPr>
                <w:rFonts w:asciiTheme="minorHAnsi" w:hAnsiTheme="minorHAnsi" w:cstheme="minorHAnsi"/>
              </w:rPr>
              <w:tab/>
            </w:r>
            <w:r w:rsidR="008560D3" w:rsidRPr="00735739">
              <w:rPr>
                <w:rFonts w:asciiTheme="minorHAnsi" w:hAnsiTheme="minorHAnsi" w:cstheme="minorHAnsi"/>
              </w:rPr>
              <w:t>Scientific guidance and technical methodologies at global and regional levels are developed on relevant topics and are available to policy makers and practitioners in an appropriate format and language.</w:t>
            </w:r>
          </w:p>
        </w:tc>
        <w:tc>
          <w:tcPr>
            <w:tcW w:w="8708" w:type="dxa"/>
          </w:tcPr>
          <w:p w14:paraId="4D66C595" w14:textId="0F8F13AC" w:rsidR="00A629EF" w:rsidRPr="00735739" w:rsidRDefault="008560D3" w:rsidP="009A604B">
            <w:pPr>
              <w:pStyle w:val="ListParagraph"/>
              <w:numPr>
                <w:ilvl w:val="0"/>
                <w:numId w:val="9"/>
              </w:numPr>
              <w:rPr>
                <w:rFonts w:asciiTheme="minorHAnsi" w:hAnsiTheme="minorHAnsi" w:cstheme="minorHAnsi"/>
              </w:rPr>
            </w:pPr>
            <w:r w:rsidRPr="00735739">
              <w:rPr>
                <w:rFonts w:asciiTheme="minorHAnsi" w:hAnsiTheme="minorHAnsi" w:cstheme="minorHAnsi"/>
              </w:rPr>
              <w:t xml:space="preserve">14.1 </w:t>
            </w:r>
            <w:r w:rsidR="008D4187">
              <w:rPr>
                <w:rFonts w:asciiTheme="minorHAnsi" w:hAnsiTheme="minorHAnsi" w:cstheme="minorHAnsi"/>
              </w:rPr>
              <w:t xml:space="preserve">The </w:t>
            </w:r>
            <w:r w:rsidRPr="00735739">
              <w:rPr>
                <w:rFonts w:asciiTheme="minorHAnsi" w:hAnsiTheme="minorHAnsi" w:cstheme="minorHAnsi"/>
              </w:rPr>
              <w:t>STRP to better align outputs to support CEPA activities for different stakeholders, to enable outcomes of the STRP’s work to be effectively communicated with C</w:t>
            </w:r>
            <w:r w:rsidR="00BF0824">
              <w:rPr>
                <w:rFonts w:asciiTheme="minorHAnsi" w:hAnsiTheme="minorHAnsi" w:cstheme="minorHAnsi"/>
              </w:rPr>
              <w:t xml:space="preserve">ontracting </w:t>
            </w:r>
            <w:r w:rsidRPr="00735739">
              <w:rPr>
                <w:rFonts w:asciiTheme="minorHAnsi" w:hAnsiTheme="minorHAnsi" w:cstheme="minorHAnsi"/>
              </w:rPr>
              <w:t>P</w:t>
            </w:r>
            <w:r w:rsidR="00BF0824">
              <w:rPr>
                <w:rFonts w:asciiTheme="minorHAnsi" w:hAnsiTheme="minorHAnsi" w:cstheme="minorHAnsi"/>
              </w:rPr>
              <w:t>artie</w:t>
            </w:r>
            <w:r w:rsidRPr="00735739">
              <w:rPr>
                <w:rFonts w:asciiTheme="minorHAnsi" w:hAnsiTheme="minorHAnsi" w:cstheme="minorHAnsi"/>
              </w:rPr>
              <w:t>s, other wetland stakeholders and the broader community.</w:t>
            </w:r>
          </w:p>
          <w:p w14:paraId="7AB6C94E" w14:textId="0DE35702" w:rsidR="00A629EF" w:rsidRPr="00735739" w:rsidRDefault="00A629EF" w:rsidP="009A604B">
            <w:pPr>
              <w:ind w:left="0" w:firstLine="0"/>
              <w:rPr>
                <w:rFonts w:asciiTheme="minorHAnsi" w:hAnsiTheme="minorHAnsi" w:cstheme="minorHAnsi"/>
                <w:strike/>
              </w:rPr>
            </w:pPr>
          </w:p>
        </w:tc>
      </w:tr>
      <w:tr w:rsidR="00A629EF" w:rsidRPr="00281585" w14:paraId="04101818" w14:textId="77777777" w:rsidTr="00864177">
        <w:tc>
          <w:tcPr>
            <w:tcW w:w="5240" w:type="dxa"/>
          </w:tcPr>
          <w:p w14:paraId="5F4AAA81" w14:textId="71F9C553" w:rsidR="00A629EF" w:rsidRPr="00735739" w:rsidRDefault="00864177" w:rsidP="009A604B">
            <w:pPr>
              <w:rPr>
                <w:rFonts w:asciiTheme="minorHAnsi" w:hAnsiTheme="minorHAnsi" w:cstheme="minorHAnsi"/>
              </w:rPr>
            </w:pPr>
            <w:r>
              <w:rPr>
                <w:rFonts w:asciiTheme="minorHAnsi" w:hAnsiTheme="minorHAnsi" w:cstheme="minorHAnsi"/>
              </w:rPr>
              <w:t>15.</w:t>
            </w:r>
            <w:r>
              <w:rPr>
                <w:rFonts w:asciiTheme="minorHAnsi" w:hAnsiTheme="minorHAnsi" w:cstheme="minorHAnsi"/>
              </w:rPr>
              <w:tab/>
            </w:r>
            <w:r w:rsidR="008560D3" w:rsidRPr="00735739">
              <w:rPr>
                <w:rFonts w:asciiTheme="minorHAnsi" w:hAnsiTheme="minorHAnsi" w:cstheme="minorHAnsi"/>
              </w:rPr>
              <w:t xml:space="preserve">Ramsar Regional Initiatives with the active involvement and support of the Parties in each region are reinforced and developed into effective </w:t>
            </w:r>
            <w:r w:rsidR="008560D3" w:rsidRPr="00735739">
              <w:rPr>
                <w:rFonts w:asciiTheme="minorHAnsi" w:hAnsiTheme="minorHAnsi" w:cstheme="minorHAnsi"/>
              </w:rPr>
              <w:lastRenderedPageBreak/>
              <w:t>tools to assist in the full implementation of the Convention</w:t>
            </w:r>
          </w:p>
        </w:tc>
        <w:tc>
          <w:tcPr>
            <w:tcW w:w="8708" w:type="dxa"/>
          </w:tcPr>
          <w:p w14:paraId="4E7BF26D" w14:textId="0FE525AD" w:rsidR="00A629EF" w:rsidRPr="00735739" w:rsidRDefault="008560D3" w:rsidP="009A604B">
            <w:pPr>
              <w:pStyle w:val="ListParagraph"/>
              <w:numPr>
                <w:ilvl w:val="0"/>
                <w:numId w:val="8"/>
              </w:numPr>
              <w:rPr>
                <w:rFonts w:asciiTheme="minorHAnsi" w:hAnsiTheme="minorHAnsi" w:cstheme="minorHAnsi"/>
              </w:rPr>
            </w:pPr>
            <w:r w:rsidRPr="00735739">
              <w:rPr>
                <w:rFonts w:asciiTheme="minorHAnsi" w:hAnsiTheme="minorHAnsi" w:cstheme="minorHAnsi"/>
              </w:rPr>
              <w:lastRenderedPageBreak/>
              <w:t>15.1 Use regional cooperations to build CEPA capacity at the national level to enable more effective planning and implementation by Contracting Parties.</w:t>
            </w:r>
          </w:p>
        </w:tc>
      </w:tr>
      <w:tr w:rsidR="00A629EF" w:rsidRPr="00281585" w14:paraId="57CA2EA5" w14:textId="77777777" w:rsidTr="00864177">
        <w:tc>
          <w:tcPr>
            <w:tcW w:w="5240" w:type="dxa"/>
          </w:tcPr>
          <w:p w14:paraId="7878F1AF" w14:textId="3AC502D8" w:rsidR="00A629EF" w:rsidRPr="00735739" w:rsidRDefault="00864177" w:rsidP="009A604B">
            <w:pPr>
              <w:rPr>
                <w:rFonts w:asciiTheme="minorHAnsi" w:hAnsiTheme="minorHAnsi" w:cstheme="minorHAnsi"/>
              </w:rPr>
            </w:pPr>
            <w:r>
              <w:rPr>
                <w:rFonts w:asciiTheme="minorHAnsi" w:hAnsiTheme="minorHAnsi" w:cstheme="minorHAnsi"/>
              </w:rPr>
              <w:t>16.</w:t>
            </w:r>
            <w:r>
              <w:rPr>
                <w:rFonts w:asciiTheme="minorHAnsi" w:hAnsiTheme="minorHAnsi" w:cstheme="minorHAnsi"/>
              </w:rPr>
              <w:tab/>
            </w:r>
            <w:r w:rsidR="008560D3" w:rsidRPr="00735739">
              <w:rPr>
                <w:rFonts w:asciiTheme="minorHAnsi" w:hAnsiTheme="minorHAnsi" w:cstheme="minorHAnsi"/>
              </w:rPr>
              <w:t>Wetlands conservation and wise use are mainstreamed through communication, capacity development, education, participation and awareness.</w:t>
            </w:r>
          </w:p>
        </w:tc>
        <w:tc>
          <w:tcPr>
            <w:tcW w:w="8708" w:type="dxa"/>
          </w:tcPr>
          <w:p w14:paraId="52DCC3C7" w14:textId="77777777" w:rsidR="00A629EF" w:rsidRPr="00735739" w:rsidRDefault="008560D3" w:rsidP="009A604B">
            <w:pPr>
              <w:pStyle w:val="ListParagraph"/>
              <w:numPr>
                <w:ilvl w:val="0"/>
                <w:numId w:val="8"/>
              </w:numPr>
              <w:rPr>
                <w:rFonts w:asciiTheme="minorHAnsi" w:hAnsiTheme="minorHAnsi" w:cstheme="minorHAnsi"/>
                <w:i/>
                <w:iCs/>
              </w:rPr>
            </w:pPr>
            <w:r w:rsidRPr="00735739">
              <w:rPr>
                <w:rFonts w:asciiTheme="minorHAnsi" w:hAnsiTheme="minorHAnsi" w:cstheme="minorHAnsi"/>
                <w:i/>
                <w:iCs/>
              </w:rPr>
              <w:t>16.1 Encourages Contracting Parties to build on the effective CEPA activity and engagement achieved through for example World Wetlands Day, Ramsar Regional Initiatives and Wetland Education Centres.</w:t>
            </w:r>
          </w:p>
          <w:p w14:paraId="7A4F9736" w14:textId="01796CB4" w:rsidR="00A629EF" w:rsidRPr="00735739" w:rsidRDefault="008560D3" w:rsidP="009A604B">
            <w:pPr>
              <w:pStyle w:val="ListParagraph"/>
              <w:numPr>
                <w:ilvl w:val="0"/>
                <w:numId w:val="8"/>
              </w:numPr>
              <w:rPr>
                <w:rFonts w:asciiTheme="minorHAnsi" w:hAnsiTheme="minorHAnsi" w:cstheme="minorHAnsi"/>
              </w:rPr>
            </w:pPr>
            <w:r w:rsidRPr="00735739">
              <w:rPr>
                <w:rFonts w:asciiTheme="minorHAnsi" w:hAnsiTheme="minorHAnsi" w:cstheme="minorHAnsi"/>
              </w:rPr>
              <w:t>16.2 The Secretariat to continue communication with and support for Contracting Parties’ N</w:t>
            </w:r>
            <w:r w:rsidR="00BF0824">
              <w:rPr>
                <w:rFonts w:asciiTheme="minorHAnsi" w:hAnsiTheme="minorHAnsi" w:cstheme="minorHAnsi"/>
              </w:rPr>
              <w:t xml:space="preserve">ational </w:t>
            </w:r>
            <w:r w:rsidRPr="00735739">
              <w:rPr>
                <w:rFonts w:asciiTheme="minorHAnsi" w:hAnsiTheme="minorHAnsi" w:cstheme="minorHAnsi"/>
              </w:rPr>
              <w:t>F</w:t>
            </w:r>
            <w:r w:rsidR="00BF0824">
              <w:rPr>
                <w:rFonts w:asciiTheme="minorHAnsi" w:hAnsiTheme="minorHAnsi" w:cstheme="minorHAnsi"/>
              </w:rPr>
              <w:t xml:space="preserve">ocal </w:t>
            </w:r>
            <w:r w:rsidRPr="00735739">
              <w:rPr>
                <w:rFonts w:asciiTheme="minorHAnsi" w:hAnsiTheme="minorHAnsi" w:cstheme="minorHAnsi"/>
              </w:rPr>
              <w:t>P</w:t>
            </w:r>
            <w:r w:rsidR="00BF0824">
              <w:rPr>
                <w:rFonts w:asciiTheme="minorHAnsi" w:hAnsiTheme="minorHAnsi" w:cstheme="minorHAnsi"/>
              </w:rPr>
              <w:t>oint</w:t>
            </w:r>
            <w:r w:rsidRPr="00735739">
              <w:rPr>
                <w:rFonts w:asciiTheme="minorHAnsi" w:hAnsiTheme="minorHAnsi" w:cstheme="minorHAnsi"/>
              </w:rPr>
              <w:t xml:space="preserve">s and CEPA NFPs (both government and NGO) in promoting conservation of Ramsar </w:t>
            </w:r>
            <w:r w:rsidR="00BF0824">
              <w:rPr>
                <w:rFonts w:asciiTheme="minorHAnsi" w:hAnsiTheme="minorHAnsi" w:cstheme="minorHAnsi"/>
              </w:rPr>
              <w:t>S</w:t>
            </w:r>
            <w:r w:rsidR="00BF0824" w:rsidRPr="00735739">
              <w:rPr>
                <w:rFonts w:asciiTheme="minorHAnsi" w:hAnsiTheme="minorHAnsi" w:cstheme="minorHAnsi"/>
              </w:rPr>
              <w:t xml:space="preserve">ites </w:t>
            </w:r>
            <w:r w:rsidRPr="00735739">
              <w:rPr>
                <w:rFonts w:asciiTheme="minorHAnsi" w:hAnsiTheme="minorHAnsi" w:cstheme="minorHAnsi"/>
              </w:rPr>
              <w:t>and wise use of wetlands.</w:t>
            </w:r>
          </w:p>
          <w:p w14:paraId="5A68DE5D" w14:textId="101DAC47" w:rsidR="00A629EF" w:rsidRPr="00735739" w:rsidRDefault="008560D3" w:rsidP="009A604B">
            <w:pPr>
              <w:pStyle w:val="ListParagraph"/>
              <w:numPr>
                <w:ilvl w:val="0"/>
                <w:numId w:val="8"/>
              </w:numPr>
              <w:rPr>
                <w:rFonts w:asciiTheme="minorHAnsi" w:hAnsiTheme="minorHAnsi" w:cstheme="minorHAnsi"/>
              </w:rPr>
            </w:pPr>
            <w:r w:rsidRPr="00735739">
              <w:rPr>
                <w:rFonts w:asciiTheme="minorHAnsi" w:hAnsiTheme="minorHAnsi" w:cstheme="minorHAnsi"/>
              </w:rPr>
              <w:t>16.3 The Secretariat to use the results of the CEPA O</w:t>
            </w:r>
            <w:r w:rsidR="00BF0824">
              <w:rPr>
                <w:rFonts w:asciiTheme="minorHAnsi" w:hAnsiTheme="minorHAnsi" w:cstheme="minorHAnsi"/>
              </w:rPr>
              <w:t xml:space="preserve">versight </w:t>
            </w:r>
            <w:r w:rsidRPr="00735739">
              <w:rPr>
                <w:rFonts w:asciiTheme="minorHAnsi" w:hAnsiTheme="minorHAnsi" w:cstheme="minorHAnsi"/>
              </w:rPr>
              <w:t>P</w:t>
            </w:r>
            <w:r w:rsidR="00BF0824">
              <w:rPr>
                <w:rFonts w:asciiTheme="minorHAnsi" w:hAnsiTheme="minorHAnsi" w:cstheme="minorHAnsi"/>
              </w:rPr>
              <w:t>anel</w:t>
            </w:r>
            <w:r w:rsidRPr="00735739">
              <w:rPr>
                <w:rFonts w:asciiTheme="minorHAnsi" w:hAnsiTheme="minorHAnsi" w:cstheme="minorHAnsi"/>
              </w:rPr>
              <w:t xml:space="preserve"> survey</w:t>
            </w:r>
            <w:r w:rsidR="00BF0824">
              <w:rPr>
                <w:rFonts w:asciiTheme="minorHAnsi" w:hAnsiTheme="minorHAnsi" w:cstheme="minorHAnsi"/>
              </w:rPr>
              <w:t xml:space="preserve"> of</w:t>
            </w:r>
            <w:r w:rsidRPr="00735739">
              <w:rPr>
                <w:rFonts w:asciiTheme="minorHAnsi" w:hAnsiTheme="minorHAnsi" w:cstheme="minorHAnsi"/>
              </w:rPr>
              <w:t xml:space="preserve"> </w:t>
            </w:r>
            <w:r w:rsidR="00BF0824" w:rsidRPr="00735739">
              <w:rPr>
                <w:rFonts w:asciiTheme="minorHAnsi" w:hAnsiTheme="minorHAnsi" w:cstheme="minorHAnsi"/>
              </w:rPr>
              <w:t>NFP</w:t>
            </w:r>
            <w:r w:rsidR="00BF0824">
              <w:rPr>
                <w:rFonts w:asciiTheme="minorHAnsi" w:hAnsiTheme="minorHAnsi" w:cstheme="minorHAnsi"/>
              </w:rPr>
              <w:t>s</w:t>
            </w:r>
            <w:r w:rsidR="00BF0824" w:rsidRPr="00735739">
              <w:rPr>
                <w:rFonts w:asciiTheme="minorHAnsi" w:hAnsiTheme="minorHAnsi" w:cstheme="minorHAnsi"/>
              </w:rPr>
              <w:t xml:space="preserve"> </w:t>
            </w:r>
            <w:r w:rsidRPr="00735739">
              <w:rPr>
                <w:rFonts w:asciiTheme="minorHAnsi" w:hAnsiTheme="minorHAnsi" w:cstheme="minorHAnsi"/>
              </w:rPr>
              <w:t xml:space="preserve">and ongoing consultation with NFPs to identify useful tools and approaches to support them in pragmatic ways to implement outcomes for the Convention through better engagement of people. </w:t>
            </w:r>
          </w:p>
          <w:p w14:paraId="0427776C" w14:textId="1ECE3727" w:rsidR="00A629EF" w:rsidRPr="00735739" w:rsidRDefault="008560D3" w:rsidP="009A604B">
            <w:pPr>
              <w:pStyle w:val="ListParagraph"/>
              <w:numPr>
                <w:ilvl w:val="0"/>
                <w:numId w:val="8"/>
              </w:numPr>
              <w:rPr>
                <w:rFonts w:asciiTheme="minorHAnsi" w:hAnsiTheme="minorHAnsi" w:cstheme="minorHAnsi"/>
              </w:rPr>
            </w:pPr>
            <w:r w:rsidRPr="00735739">
              <w:rPr>
                <w:rFonts w:asciiTheme="minorHAnsi" w:hAnsiTheme="minorHAnsi" w:cstheme="minorHAnsi"/>
              </w:rPr>
              <w:t>16.4 All partners to use networks and structures (Wetland Link International network, Ramsar Regional Initiatives, Wetland Education Centres, Youth Engaged in Wetlands) to improve support in implementing the Convention, such as raising awareness, engagement in activities, and capacity</w:t>
            </w:r>
            <w:r w:rsidR="00BF0824">
              <w:rPr>
                <w:rFonts w:asciiTheme="minorHAnsi" w:hAnsiTheme="minorHAnsi" w:cstheme="minorHAnsi"/>
              </w:rPr>
              <w:t xml:space="preserve"> </w:t>
            </w:r>
            <w:r w:rsidRPr="00735739">
              <w:rPr>
                <w:rFonts w:asciiTheme="minorHAnsi" w:hAnsiTheme="minorHAnsi" w:cstheme="minorHAnsi"/>
              </w:rPr>
              <w:t xml:space="preserve">building. </w:t>
            </w:r>
          </w:p>
          <w:p w14:paraId="791D1158" w14:textId="79ED88BA" w:rsidR="00A629EF" w:rsidRPr="00735739" w:rsidRDefault="008560D3" w:rsidP="009A604B">
            <w:pPr>
              <w:pStyle w:val="ListParagraph"/>
              <w:numPr>
                <w:ilvl w:val="0"/>
                <w:numId w:val="8"/>
              </w:numPr>
              <w:rPr>
                <w:rFonts w:asciiTheme="minorHAnsi" w:hAnsiTheme="minorHAnsi" w:cstheme="minorHAnsi"/>
              </w:rPr>
            </w:pPr>
            <w:r w:rsidRPr="00735739">
              <w:rPr>
                <w:rFonts w:asciiTheme="minorHAnsi" w:hAnsiTheme="minorHAnsi" w:cstheme="minorHAnsi"/>
              </w:rPr>
              <w:t>16.5 All partners to use various media channels which are appropriate for the purpose, such as social media</w:t>
            </w:r>
            <w:r w:rsidR="00BF0824">
              <w:rPr>
                <w:rFonts w:asciiTheme="minorHAnsi" w:hAnsiTheme="minorHAnsi" w:cstheme="minorHAnsi"/>
              </w:rPr>
              <w:t>,</w:t>
            </w:r>
            <w:r w:rsidRPr="00735739">
              <w:rPr>
                <w:rFonts w:asciiTheme="minorHAnsi" w:hAnsiTheme="minorHAnsi" w:cstheme="minorHAnsi"/>
              </w:rPr>
              <w:t xml:space="preserve"> to raise public awareness (and potentially lead to public concern and pressure on decision</w:t>
            </w:r>
            <w:r w:rsidR="00BF0824">
              <w:rPr>
                <w:rFonts w:asciiTheme="minorHAnsi" w:hAnsiTheme="minorHAnsi" w:cstheme="minorHAnsi"/>
              </w:rPr>
              <w:t xml:space="preserve"> </w:t>
            </w:r>
            <w:r w:rsidRPr="00735739">
              <w:rPr>
                <w:rFonts w:asciiTheme="minorHAnsi" w:hAnsiTheme="minorHAnsi" w:cstheme="minorHAnsi"/>
              </w:rPr>
              <w:t>makers) along with other approaches to engage sectoral decision</w:t>
            </w:r>
            <w:r w:rsidR="00BF0824">
              <w:rPr>
                <w:rFonts w:asciiTheme="minorHAnsi" w:hAnsiTheme="minorHAnsi" w:cstheme="minorHAnsi"/>
              </w:rPr>
              <w:t xml:space="preserve"> </w:t>
            </w:r>
            <w:r w:rsidRPr="00735739">
              <w:rPr>
                <w:rFonts w:asciiTheme="minorHAnsi" w:hAnsiTheme="minorHAnsi" w:cstheme="minorHAnsi"/>
              </w:rPr>
              <w:t xml:space="preserve">makers. </w:t>
            </w:r>
          </w:p>
          <w:p w14:paraId="6B2F5620" w14:textId="0A2BF2B7" w:rsidR="00A629EF" w:rsidRPr="00735739" w:rsidRDefault="008560D3" w:rsidP="009A604B">
            <w:pPr>
              <w:pStyle w:val="ListParagraph"/>
              <w:numPr>
                <w:ilvl w:val="0"/>
                <w:numId w:val="8"/>
              </w:numPr>
              <w:rPr>
                <w:rFonts w:asciiTheme="minorHAnsi" w:hAnsiTheme="minorHAnsi" w:cstheme="minorHAnsi"/>
              </w:rPr>
            </w:pPr>
            <w:r w:rsidRPr="00735739">
              <w:rPr>
                <w:rFonts w:asciiTheme="minorHAnsi" w:hAnsiTheme="minorHAnsi" w:cstheme="minorHAnsi"/>
              </w:rPr>
              <w:t xml:space="preserve">16.6 All partners to identify new communication avenues and opportunities to promote </w:t>
            </w:r>
            <w:r w:rsidR="00BF0824">
              <w:rPr>
                <w:rFonts w:asciiTheme="minorHAnsi" w:hAnsiTheme="minorHAnsi" w:cstheme="minorHAnsi"/>
              </w:rPr>
              <w:t>the Convention’s</w:t>
            </w:r>
            <w:r w:rsidR="00BF0824" w:rsidRPr="00735739">
              <w:rPr>
                <w:rFonts w:asciiTheme="minorHAnsi" w:hAnsiTheme="minorHAnsi" w:cstheme="minorHAnsi"/>
              </w:rPr>
              <w:t xml:space="preserve"> </w:t>
            </w:r>
            <w:r w:rsidRPr="00735739">
              <w:rPr>
                <w:rFonts w:asciiTheme="minorHAnsi" w:hAnsiTheme="minorHAnsi" w:cstheme="minorHAnsi"/>
              </w:rPr>
              <w:t>goals.</w:t>
            </w:r>
          </w:p>
          <w:p w14:paraId="1207FEE4" w14:textId="2FE3F52E" w:rsidR="00A629EF" w:rsidRPr="00735739" w:rsidRDefault="008560D3" w:rsidP="00BF0824">
            <w:pPr>
              <w:pStyle w:val="ListParagraph"/>
              <w:numPr>
                <w:ilvl w:val="0"/>
                <w:numId w:val="8"/>
              </w:numPr>
              <w:rPr>
                <w:rFonts w:asciiTheme="minorHAnsi" w:hAnsiTheme="minorHAnsi" w:cstheme="minorHAnsi"/>
              </w:rPr>
            </w:pPr>
            <w:r w:rsidRPr="00735739">
              <w:rPr>
                <w:rFonts w:asciiTheme="minorHAnsi" w:hAnsiTheme="minorHAnsi" w:cstheme="minorHAnsi"/>
              </w:rPr>
              <w:t xml:space="preserve">16.7 All partners are encouraged to adjust communication and </w:t>
            </w:r>
            <w:r w:rsidR="00BF0824" w:rsidRPr="00735739">
              <w:rPr>
                <w:rFonts w:asciiTheme="minorHAnsi" w:hAnsiTheme="minorHAnsi" w:cstheme="minorHAnsi"/>
              </w:rPr>
              <w:t>capacity</w:t>
            </w:r>
            <w:r w:rsidR="00BF0824">
              <w:rPr>
                <w:rFonts w:asciiTheme="minorHAnsi" w:hAnsiTheme="minorHAnsi" w:cstheme="minorHAnsi"/>
              </w:rPr>
              <w:t>-</w:t>
            </w:r>
            <w:r w:rsidRPr="00735739">
              <w:rPr>
                <w:rFonts w:asciiTheme="minorHAnsi" w:hAnsiTheme="minorHAnsi" w:cstheme="minorHAnsi"/>
              </w:rPr>
              <w:t xml:space="preserve">building efforts, when appropriate, to meet </w:t>
            </w:r>
            <w:r w:rsidR="00BF0824">
              <w:rPr>
                <w:rFonts w:asciiTheme="minorHAnsi" w:hAnsiTheme="minorHAnsi" w:cstheme="minorHAnsi"/>
              </w:rPr>
              <w:t xml:space="preserve">the </w:t>
            </w:r>
            <w:r w:rsidRPr="00735739">
              <w:rPr>
                <w:rFonts w:asciiTheme="minorHAnsi" w:hAnsiTheme="minorHAnsi" w:cstheme="minorHAnsi"/>
              </w:rPr>
              <w:t>needs of targeted audience</w:t>
            </w:r>
            <w:r w:rsidR="00BF0824">
              <w:rPr>
                <w:rFonts w:asciiTheme="minorHAnsi" w:hAnsiTheme="minorHAnsi" w:cstheme="minorHAnsi"/>
              </w:rPr>
              <w:t>s,</w:t>
            </w:r>
            <w:r w:rsidRPr="00735739">
              <w:rPr>
                <w:rFonts w:asciiTheme="minorHAnsi" w:hAnsiTheme="minorHAnsi" w:cstheme="minorHAnsi"/>
              </w:rPr>
              <w:t xml:space="preserve"> </w:t>
            </w:r>
            <w:r w:rsidR="00BF0824">
              <w:rPr>
                <w:rFonts w:asciiTheme="minorHAnsi" w:hAnsiTheme="minorHAnsi" w:cstheme="minorHAnsi"/>
              </w:rPr>
              <w:t xml:space="preserve">recognizing </w:t>
            </w:r>
            <w:r w:rsidRPr="00735739">
              <w:rPr>
                <w:rFonts w:asciiTheme="minorHAnsi" w:hAnsiTheme="minorHAnsi" w:cstheme="minorHAnsi"/>
              </w:rPr>
              <w:t>local or regional cultural, socio-economic or ethnic differences.</w:t>
            </w:r>
          </w:p>
        </w:tc>
      </w:tr>
      <w:tr w:rsidR="00A629EF" w:rsidRPr="00281585" w14:paraId="54EA1D1B" w14:textId="77777777" w:rsidTr="00864177">
        <w:tc>
          <w:tcPr>
            <w:tcW w:w="5240" w:type="dxa"/>
          </w:tcPr>
          <w:p w14:paraId="026C442A" w14:textId="72C6DB0B" w:rsidR="00A629EF" w:rsidRPr="00735739" w:rsidRDefault="00864177" w:rsidP="009A604B">
            <w:pPr>
              <w:rPr>
                <w:rFonts w:asciiTheme="minorHAnsi" w:hAnsiTheme="minorHAnsi" w:cstheme="minorHAnsi"/>
              </w:rPr>
            </w:pPr>
            <w:r>
              <w:rPr>
                <w:rFonts w:asciiTheme="minorHAnsi" w:hAnsiTheme="minorHAnsi" w:cstheme="minorHAnsi"/>
              </w:rPr>
              <w:t>17.</w:t>
            </w:r>
            <w:r>
              <w:rPr>
                <w:rFonts w:asciiTheme="minorHAnsi" w:hAnsiTheme="minorHAnsi" w:cstheme="minorHAnsi"/>
              </w:rPr>
              <w:tab/>
            </w:r>
            <w:r w:rsidR="008560D3" w:rsidRPr="00735739">
              <w:rPr>
                <w:rFonts w:asciiTheme="minorHAnsi" w:hAnsiTheme="minorHAnsi" w:cstheme="minorHAnsi"/>
              </w:rPr>
              <w:t>Financial and other resources for effectively implementing the 4th Ramsar Strategic Plan 2016 – 2024 from all sources are made available.</w:t>
            </w:r>
          </w:p>
        </w:tc>
        <w:tc>
          <w:tcPr>
            <w:tcW w:w="8708" w:type="dxa"/>
          </w:tcPr>
          <w:p w14:paraId="0E7FB908" w14:textId="77777777" w:rsidR="00A629EF" w:rsidRPr="00735739" w:rsidRDefault="00A629EF" w:rsidP="009A604B">
            <w:pPr>
              <w:rPr>
                <w:rFonts w:asciiTheme="minorHAnsi" w:hAnsiTheme="minorHAnsi" w:cstheme="minorHAnsi"/>
              </w:rPr>
            </w:pPr>
          </w:p>
        </w:tc>
      </w:tr>
      <w:tr w:rsidR="00A629EF" w:rsidRPr="00281585" w14:paraId="4AE2A318" w14:textId="77777777" w:rsidTr="00864177">
        <w:tc>
          <w:tcPr>
            <w:tcW w:w="5240" w:type="dxa"/>
          </w:tcPr>
          <w:p w14:paraId="346B844E" w14:textId="2BBA3A2E" w:rsidR="00A629EF" w:rsidRPr="00735739" w:rsidRDefault="00864177" w:rsidP="009A604B">
            <w:pPr>
              <w:rPr>
                <w:rFonts w:asciiTheme="minorHAnsi" w:hAnsiTheme="minorHAnsi" w:cstheme="minorHAnsi"/>
              </w:rPr>
            </w:pPr>
            <w:r>
              <w:rPr>
                <w:rFonts w:asciiTheme="minorHAnsi" w:hAnsiTheme="minorHAnsi" w:cstheme="minorHAnsi"/>
              </w:rPr>
              <w:t>18.</w:t>
            </w:r>
            <w:r>
              <w:rPr>
                <w:rFonts w:asciiTheme="minorHAnsi" w:hAnsiTheme="minorHAnsi" w:cstheme="minorHAnsi"/>
              </w:rPr>
              <w:tab/>
            </w:r>
            <w:r w:rsidR="008560D3" w:rsidRPr="00735739">
              <w:rPr>
                <w:rFonts w:asciiTheme="minorHAnsi" w:hAnsiTheme="minorHAnsi" w:cstheme="minorHAnsi"/>
              </w:rPr>
              <w:t xml:space="preserve">International cooperation is strengthened at all levels, (locally, nationally, sub-regionally (for </w:t>
            </w:r>
            <w:r w:rsidR="008560D3" w:rsidRPr="00735739">
              <w:rPr>
                <w:rFonts w:asciiTheme="minorHAnsi" w:hAnsiTheme="minorHAnsi" w:cstheme="minorHAnsi"/>
              </w:rPr>
              <w:lastRenderedPageBreak/>
              <w:t>example RRIs and river basin Commissions), regionally and globally).</w:t>
            </w:r>
          </w:p>
        </w:tc>
        <w:tc>
          <w:tcPr>
            <w:tcW w:w="8708" w:type="dxa"/>
          </w:tcPr>
          <w:p w14:paraId="1BBF629B" w14:textId="6283A3A5" w:rsidR="00A629EF" w:rsidRPr="00735739" w:rsidRDefault="008560D3" w:rsidP="009A604B">
            <w:pPr>
              <w:pStyle w:val="ListParagraph"/>
              <w:numPr>
                <w:ilvl w:val="0"/>
                <w:numId w:val="8"/>
              </w:numPr>
              <w:rPr>
                <w:rFonts w:asciiTheme="minorHAnsi" w:hAnsiTheme="minorHAnsi" w:cstheme="minorHAnsi"/>
                <w:i/>
                <w:iCs/>
              </w:rPr>
            </w:pPr>
            <w:r w:rsidRPr="00735739">
              <w:rPr>
                <w:rFonts w:asciiTheme="minorHAnsi" w:hAnsiTheme="minorHAnsi" w:cstheme="minorHAnsi"/>
                <w:i/>
                <w:iCs/>
                <w:szCs w:val="24"/>
                <w:lang w:val="en-US"/>
              </w:rPr>
              <w:lastRenderedPageBreak/>
              <w:t xml:space="preserve">18.1 </w:t>
            </w:r>
            <w:r w:rsidRPr="00735739">
              <w:rPr>
                <w:rFonts w:asciiTheme="minorHAnsi" w:hAnsiTheme="minorHAnsi" w:cstheme="minorHAnsi"/>
                <w:i/>
                <w:iCs/>
              </w:rPr>
              <w:t xml:space="preserve">Encourages </w:t>
            </w:r>
            <w:r w:rsidRPr="00735739">
              <w:rPr>
                <w:rFonts w:asciiTheme="minorHAnsi" w:hAnsiTheme="minorHAnsi" w:cstheme="minorHAnsi"/>
                <w:i/>
                <w:iCs/>
                <w:szCs w:val="24"/>
                <w:lang w:val="en-US"/>
              </w:rPr>
              <w:t xml:space="preserve">Contracting Parties with similar CEPA needs to cooperate on CEPA activities. Such cooperation can include exchange of experiences of CEPA campaigns as well </w:t>
            </w:r>
            <w:r w:rsidRPr="00735739">
              <w:rPr>
                <w:rFonts w:asciiTheme="minorHAnsi" w:hAnsiTheme="minorHAnsi" w:cstheme="minorHAnsi"/>
                <w:i/>
                <w:iCs/>
                <w:szCs w:val="24"/>
                <w:lang w:val="en-US"/>
              </w:rPr>
              <w:lastRenderedPageBreak/>
              <w:t xml:space="preserve">as working cooperatively to produce communications materials and translating them into languages as needed by the Contracting Parties involved. </w:t>
            </w:r>
          </w:p>
          <w:p w14:paraId="1836859D" w14:textId="2175CBEB" w:rsidR="00A629EF" w:rsidRPr="00735739" w:rsidRDefault="008560D3" w:rsidP="009A604B">
            <w:pPr>
              <w:pStyle w:val="ListParagraph"/>
              <w:numPr>
                <w:ilvl w:val="0"/>
                <w:numId w:val="8"/>
              </w:numPr>
              <w:rPr>
                <w:rFonts w:asciiTheme="minorHAnsi" w:hAnsiTheme="minorHAnsi" w:cstheme="minorHAnsi"/>
                <w:i/>
                <w:iCs/>
              </w:rPr>
            </w:pPr>
            <w:r w:rsidRPr="00735739">
              <w:rPr>
                <w:rFonts w:asciiTheme="minorHAnsi" w:hAnsiTheme="minorHAnsi" w:cstheme="minorHAnsi"/>
                <w:i/>
                <w:iCs/>
                <w:szCs w:val="24"/>
                <w:lang w:val="en-US"/>
              </w:rPr>
              <w:t xml:space="preserve">18.2 </w:t>
            </w:r>
            <w:r w:rsidRPr="00735739">
              <w:rPr>
                <w:rFonts w:asciiTheme="minorHAnsi" w:hAnsiTheme="minorHAnsi" w:cstheme="minorHAnsi"/>
                <w:i/>
                <w:iCs/>
              </w:rPr>
              <w:t xml:space="preserve">Encourages </w:t>
            </w:r>
            <w:r w:rsidRPr="00735739">
              <w:rPr>
                <w:rFonts w:asciiTheme="minorHAnsi" w:hAnsiTheme="minorHAnsi" w:cstheme="minorHAnsi"/>
                <w:i/>
                <w:iCs/>
                <w:szCs w:val="24"/>
                <w:lang w:val="en-US"/>
              </w:rPr>
              <w:t xml:space="preserve">Contracting Parties </w:t>
            </w:r>
            <w:r w:rsidRPr="007F41B2">
              <w:rPr>
                <w:rFonts w:asciiTheme="minorHAnsi" w:hAnsiTheme="minorHAnsi" w:cstheme="minorHAnsi"/>
                <w:i/>
                <w:iCs/>
                <w:szCs w:val="24"/>
                <w:lang w:val="en-US"/>
              </w:rPr>
              <w:t>to</w:t>
            </w:r>
            <w:r w:rsidR="007F41B2">
              <w:rPr>
                <w:rFonts w:asciiTheme="minorHAnsi" w:hAnsiTheme="minorHAnsi" w:cstheme="minorHAnsi"/>
                <w:i/>
                <w:iCs/>
                <w:szCs w:val="24"/>
                <w:lang w:val="en-US"/>
              </w:rPr>
              <w:t xml:space="preserve"> en</w:t>
            </w:r>
            <w:r w:rsidRPr="00735739">
              <w:rPr>
                <w:rFonts w:asciiTheme="minorHAnsi" w:hAnsiTheme="minorHAnsi" w:cstheme="minorHAnsi"/>
                <w:i/>
                <w:iCs/>
                <w:szCs w:val="24"/>
                <w:lang w:val="en-US"/>
              </w:rPr>
              <w:t xml:space="preserve">courage their Ramsar NFPs to facilitate CEPA activities with their focal points for other </w:t>
            </w:r>
            <w:r w:rsidR="00BF0824">
              <w:rPr>
                <w:rFonts w:asciiTheme="minorHAnsi" w:hAnsiTheme="minorHAnsi" w:cstheme="minorHAnsi"/>
                <w:i/>
                <w:iCs/>
                <w:szCs w:val="24"/>
                <w:lang w:val="en-US"/>
              </w:rPr>
              <w:t>multilateral environmental agreements (</w:t>
            </w:r>
            <w:r w:rsidRPr="00735739">
              <w:rPr>
                <w:rFonts w:asciiTheme="minorHAnsi" w:hAnsiTheme="minorHAnsi" w:cstheme="minorHAnsi"/>
                <w:i/>
                <w:iCs/>
                <w:szCs w:val="24"/>
                <w:lang w:val="en-US"/>
              </w:rPr>
              <w:t>MEAs</w:t>
            </w:r>
            <w:r w:rsidR="00BF0824">
              <w:rPr>
                <w:rFonts w:asciiTheme="minorHAnsi" w:hAnsiTheme="minorHAnsi" w:cstheme="minorHAnsi"/>
                <w:i/>
                <w:iCs/>
                <w:szCs w:val="24"/>
                <w:lang w:val="en-US"/>
              </w:rPr>
              <w:t>)</w:t>
            </w:r>
            <w:r w:rsidRPr="00735739">
              <w:rPr>
                <w:rFonts w:asciiTheme="minorHAnsi" w:hAnsiTheme="minorHAnsi" w:cstheme="minorHAnsi"/>
                <w:i/>
                <w:iCs/>
                <w:szCs w:val="24"/>
                <w:lang w:val="en-US"/>
              </w:rPr>
              <w:t xml:space="preserve">. </w:t>
            </w:r>
          </w:p>
          <w:p w14:paraId="7EB09F70" w14:textId="77777777" w:rsidR="00A629EF" w:rsidRPr="00735739" w:rsidRDefault="008560D3" w:rsidP="009A604B">
            <w:pPr>
              <w:pStyle w:val="ListParagraph"/>
              <w:numPr>
                <w:ilvl w:val="0"/>
                <w:numId w:val="8"/>
              </w:numPr>
              <w:rPr>
                <w:rFonts w:asciiTheme="minorHAnsi" w:hAnsiTheme="minorHAnsi" w:cstheme="minorHAnsi"/>
                <w:szCs w:val="24"/>
                <w:lang w:val="en-US"/>
              </w:rPr>
            </w:pPr>
            <w:r w:rsidRPr="00735739">
              <w:rPr>
                <w:rFonts w:asciiTheme="minorHAnsi" w:hAnsiTheme="minorHAnsi" w:cstheme="minorHAnsi"/>
                <w:szCs w:val="24"/>
                <w:lang w:val="en-US"/>
              </w:rPr>
              <w:t>18.3 The Secretariat should seek opportunities to build networks and partnerships at the international level, including with other MEAs, in order to identify opportunities for common or complementary CEPA activities and to bring relevant tools, resources, and practices to Contracting Parties</w:t>
            </w:r>
            <w:r w:rsidRPr="00735739">
              <w:rPr>
                <w:rFonts w:asciiTheme="minorHAnsi" w:hAnsiTheme="minorHAnsi" w:cstheme="minorHAnsi"/>
                <w:b/>
                <w:szCs w:val="24"/>
                <w:lang w:val="en-US"/>
              </w:rPr>
              <w:t>.</w:t>
            </w:r>
          </w:p>
          <w:p w14:paraId="58E18FDC" w14:textId="3232F849" w:rsidR="00A629EF" w:rsidRPr="00735739" w:rsidRDefault="008560D3" w:rsidP="009A604B">
            <w:pPr>
              <w:pStyle w:val="ListParagraph"/>
              <w:numPr>
                <w:ilvl w:val="0"/>
                <w:numId w:val="8"/>
              </w:numPr>
              <w:rPr>
                <w:rFonts w:asciiTheme="minorHAnsi" w:hAnsiTheme="minorHAnsi" w:cstheme="minorHAnsi"/>
                <w:bCs/>
                <w:szCs w:val="24"/>
                <w:lang w:val="en-US"/>
              </w:rPr>
            </w:pPr>
            <w:r w:rsidRPr="00735739">
              <w:rPr>
                <w:rFonts w:asciiTheme="minorHAnsi" w:hAnsiTheme="minorHAnsi" w:cstheme="minorHAnsi"/>
                <w:bCs/>
                <w:szCs w:val="24"/>
                <w:lang w:val="en-US"/>
              </w:rPr>
              <w:t>18.4</w:t>
            </w:r>
            <w:r w:rsidRPr="00735739">
              <w:rPr>
                <w:rFonts w:asciiTheme="minorHAnsi" w:hAnsiTheme="minorHAnsi" w:cstheme="minorHAnsi"/>
              </w:rPr>
              <w:t xml:space="preserve"> All partners to ensure that CEPA aspects are considered when planning and developing all Resolutions, guidance materials, STRP products and other outcomes from the</w:t>
            </w:r>
            <w:r w:rsidR="002B40BF">
              <w:rPr>
                <w:rFonts w:asciiTheme="minorHAnsi" w:hAnsiTheme="minorHAnsi" w:cstheme="minorHAnsi"/>
              </w:rPr>
              <w:t xml:space="preserve"> </w:t>
            </w:r>
            <w:r w:rsidRPr="00735739">
              <w:rPr>
                <w:rFonts w:asciiTheme="minorHAnsi" w:hAnsiTheme="minorHAnsi" w:cstheme="minorHAnsi"/>
              </w:rPr>
              <w:t>Convention.</w:t>
            </w:r>
          </w:p>
          <w:p w14:paraId="6058D4A5" w14:textId="77777777" w:rsidR="00A629EF" w:rsidRPr="00735739" w:rsidRDefault="008560D3" w:rsidP="009A604B">
            <w:pPr>
              <w:pStyle w:val="ListParagraph"/>
              <w:numPr>
                <w:ilvl w:val="0"/>
                <w:numId w:val="8"/>
              </w:numPr>
              <w:rPr>
                <w:rFonts w:asciiTheme="minorHAnsi" w:hAnsiTheme="minorHAnsi" w:cstheme="minorHAnsi"/>
                <w:bCs/>
                <w:szCs w:val="24"/>
                <w:lang w:val="en-US"/>
              </w:rPr>
            </w:pPr>
            <w:r w:rsidRPr="00735739">
              <w:rPr>
                <w:rFonts w:asciiTheme="minorHAnsi" w:hAnsiTheme="minorHAnsi" w:cstheme="minorHAnsi"/>
              </w:rPr>
              <w:t>18.5 All partners to investigate opportunities to improve wetland conservation by applying techniques drawn from behavioural economics and psychology and undertaking joint projects with behavioural insights teams or “nudge" units.</w:t>
            </w:r>
          </w:p>
        </w:tc>
      </w:tr>
      <w:tr w:rsidR="00A629EF" w:rsidRPr="00281585" w14:paraId="1D9F3813" w14:textId="77777777" w:rsidTr="00864177">
        <w:trPr>
          <w:trHeight w:val="506"/>
        </w:trPr>
        <w:tc>
          <w:tcPr>
            <w:tcW w:w="5240" w:type="dxa"/>
          </w:tcPr>
          <w:p w14:paraId="7397B1CC" w14:textId="40FF10ED" w:rsidR="00A629EF" w:rsidRPr="00735739" w:rsidRDefault="00864177" w:rsidP="009A604B">
            <w:pPr>
              <w:rPr>
                <w:rFonts w:asciiTheme="minorHAnsi" w:hAnsiTheme="minorHAnsi" w:cstheme="minorHAnsi"/>
              </w:rPr>
            </w:pPr>
            <w:r>
              <w:rPr>
                <w:rFonts w:asciiTheme="minorHAnsi" w:hAnsiTheme="minorHAnsi" w:cstheme="minorHAnsi"/>
              </w:rPr>
              <w:lastRenderedPageBreak/>
              <w:t>19.</w:t>
            </w:r>
            <w:r>
              <w:rPr>
                <w:rFonts w:asciiTheme="minorHAnsi" w:hAnsiTheme="minorHAnsi" w:cstheme="minorHAnsi"/>
              </w:rPr>
              <w:tab/>
            </w:r>
            <w:r w:rsidR="008560D3" w:rsidRPr="00735739">
              <w:rPr>
                <w:rFonts w:asciiTheme="minorHAnsi" w:hAnsiTheme="minorHAnsi" w:cstheme="minorHAnsi"/>
              </w:rPr>
              <w:t>Capacity building for implementation of the Convention and the 4th Ramsar Strategic Plan 2016 – 2024 is enhanced</w:t>
            </w:r>
          </w:p>
        </w:tc>
        <w:tc>
          <w:tcPr>
            <w:tcW w:w="8708" w:type="dxa"/>
          </w:tcPr>
          <w:p w14:paraId="1D8CD666" w14:textId="41458ADE" w:rsidR="00A629EF" w:rsidRPr="00735739" w:rsidRDefault="008560D3" w:rsidP="009A604B">
            <w:pPr>
              <w:pStyle w:val="ListParagraph"/>
              <w:numPr>
                <w:ilvl w:val="0"/>
                <w:numId w:val="10"/>
              </w:numPr>
              <w:rPr>
                <w:rFonts w:asciiTheme="minorHAnsi" w:hAnsiTheme="minorHAnsi" w:cstheme="minorHAnsi"/>
              </w:rPr>
            </w:pPr>
            <w:r w:rsidRPr="00735739">
              <w:rPr>
                <w:rFonts w:asciiTheme="minorHAnsi" w:hAnsiTheme="minorHAnsi" w:cstheme="minorHAnsi"/>
              </w:rPr>
              <w:t>19.1 All partners to build an emphasis on capacity</w:t>
            </w:r>
            <w:r w:rsidR="00BF0824">
              <w:rPr>
                <w:rFonts w:asciiTheme="minorHAnsi" w:hAnsiTheme="minorHAnsi" w:cstheme="minorHAnsi"/>
              </w:rPr>
              <w:t xml:space="preserve"> </w:t>
            </w:r>
            <w:r w:rsidRPr="00735739">
              <w:rPr>
                <w:rFonts w:asciiTheme="minorHAnsi" w:hAnsiTheme="minorHAnsi" w:cstheme="minorHAnsi"/>
              </w:rPr>
              <w:t>building, to support people with a range of roles in wetland conservation and wise use. This would involve using the expertise of the STRP, communications and networking by the Secretariat, and sharing of experiences between Contracting Parties.</w:t>
            </w:r>
          </w:p>
          <w:p w14:paraId="3F09C120" w14:textId="09E79A66" w:rsidR="00A629EF" w:rsidRPr="00735739" w:rsidRDefault="008560D3" w:rsidP="009A604B">
            <w:pPr>
              <w:pStyle w:val="ListParagraph"/>
              <w:numPr>
                <w:ilvl w:val="0"/>
                <w:numId w:val="10"/>
              </w:numPr>
              <w:rPr>
                <w:rFonts w:asciiTheme="minorHAnsi" w:hAnsiTheme="minorHAnsi" w:cstheme="minorHAnsi"/>
              </w:rPr>
            </w:pPr>
            <w:r w:rsidRPr="00735739">
              <w:rPr>
                <w:rFonts w:asciiTheme="minorHAnsi" w:hAnsiTheme="minorHAnsi" w:cstheme="minorHAnsi"/>
              </w:rPr>
              <w:t xml:space="preserve">19.2 </w:t>
            </w:r>
            <w:r w:rsidR="00AC64BA">
              <w:rPr>
                <w:rFonts w:asciiTheme="minorHAnsi" w:hAnsiTheme="minorHAnsi" w:cstheme="minorHAnsi"/>
              </w:rPr>
              <w:t xml:space="preserve">The </w:t>
            </w:r>
            <w:r w:rsidRPr="00735739">
              <w:rPr>
                <w:rFonts w:asciiTheme="minorHAnsi" w:hAnsiTheme="minorHAnsi" w:cstheme="minorHAnsi"/>
              </w:rPr>
              <w:t xml:space="preserve">Secretariat and Contracting Parties to refine understanding of gaps in implementation, and </w:t>
            </w:r>
            <w:r w:rsidR="00AC64BA">
              <w:rPr>
                <w:rFonts w:asciiTheme="minorHAnsi" w:hAnsiTheme="minorHAnsi" w:cstheme="minorHAnsi"/>
              </w:rPr>
              <w:t xml:space="preserve">the </w:t>
            </w:r>
            <w:r w:rsidRPr="00735739">
              <w:rPr>
                <w:rFonts w:asciiTheme="minorHAnsi" w:hAnsiTheme="minorHAnsi" w:cstheme="minorHAnsi"/>
              </w:rPr>
              <w:t>priority needs of Contracting Parties for practical engagement, communications and training/capacity building, in order to target activities that can be done by the Secretariat and different regional co-operations.</w:t>
            </w:r>
          </w:p>
          <w:p w14:paraId="7442B9B2" w14:textId="77777777" w:rsidR="00A629EF" w:rsidRPr="00735739" w:rsidRDefault="008560D3" w:rsidP="009A604B">
            <w:pPr>
              <w:pStyle w:val="ListParagraph"/>
              <w:numPr>
                <w:ilvl w:val="0"/>
                <w:numId w:val="10"/>
              </w:numPr>
              <w:rPr>
                <w:rFonts w:asciiTheme="minorHAnsi" w:hAnsiTheme="minorHAnsi" w:cstheme="minorHAnsi"/>
              </w:rPr>
            </w:pPr>
            <w:r w:rsidRPr="00735739">
              <w:rPr>
                <w:rFonts w:asciiTheme="minorHAnsi" w:hAnsiTheme="minorHAnsi" w:cstheme="minorHAnsi"/>
              </w:rPr>
              <w:t xml:space="preserve">19.3 Secretariat to provide effective web-based access to their materials, including: </w:t>
            </w:r>
          </w:p>
          <w:p w14:paraId="3EDAD009" w14:textId="7B4C10C3" w:rsidR="00A629EF" w:rsidRPr="00735739" w:rsidRDefault="008560D3" w:rsidP="00D4618A">
            <w:pPr>
              <w:pStyle w:val="ListParagraph"/>
              <w:numPr>
                <w:ilvl w:val="1"/>
                <w:numId w:val="27"/>
              </w:numPr>
              <w:ind w:left="790"/>
              <w:rPr>
                <w:rFonts w:asciiTheme="minorHAnsi" w:hAnsiTheme="minorHAnsi" w:cstheme="minorHAnsi"/>
              </w:rPr>
            </w:pPr>
            <w:r w:rsidRPr="00735739">
              <w:rPr>
                <w:rFonts w:asciiTheme="minorHAnsi" w:hAnsiTheme="minorHAnsi" w:cstheme="minorHAnsi"/>
              </w:rPr>
              <w:t xml:space="preserve">searchable access to portals with information on wetland issues, </w:t>
            </w:r>
            <w:r w:rsidR="00D4618A">
              <w:rPr>
                <w:rFonts w:asciiTheme="minorHAnsi" w:hAnsiTheme="minorHAnsi" w:cstheme="minorHAnsi"/>
              </w:rPr>
              <w:t xml:space="preserve">and </w:t>
            </w:r>
            <w:r w:rsidRPr="00735739">
              <w:rPr>
                <w:rFonts w:asciiTheme="minorHAnsi" w:hAnsiTheme="minorHAnsi" w:cstheme="minorHAnsi"/>
              </w:rPr>
              <w:t>research and management techniques (both Secretariat and Contracting Party materials).</w:t>
            </w:r>
          </w:p>
          <w:p w14:paraId="6B6BB22C" w14:textId="3A48D436" w:rsidR="00A629EF" w:rsidRPr="00735739" w:rsidRDefault="008560D3" w:rsidP="00D4618A">
            <w:pPr>
              <w:pStyle w:val="ListParagraph"/>
              <w:numPr>
                <w:ilvl w:val="1"/>
                <w:numId w:val="27"/>
              </w:numPr>
              <w:ind w:left="790"/>
              <w:rPr>
                <w:rFonts w:asciiTheme="minorHAnsi" w:hAnsiTheme="minorHAnsi" w:cstheme="minorHAnsi"/>
              </w:rPr>
            </w:pPr>
            <w:r w:rsidRPr="00735739">
              <w:rPr>
                <w:rFonts w:asciiTheme="minorHAnsi" w:hAnsiTheme="minorHAnsi" w:cstheme="minorHAnsi"/>
              </w:rPr>
              <w:t>access to a user-friendly R</w:t>
            </w:r>
            <w:r w:rsidR="00D4618A">
              <w:rPr>
                <w:rFonts w:asciiTheme="minorHAnsi" w:hAnsiTheme="minorHAnsi" w:cstheme="minorHAnsi"/>
              </w:rPr>
              <w:t xml:space="preserve">amsar </w:t>
            </w:r>
            <w:r w:rsidRPr="00735739">
              <w:rPr>
                <w:rFonts w:asciiTheme="minorHAnsi" w:hAnsiTheme="minorHAnsi" w:cstheme="minorHAnsi"/>
              </w:rPr>
              <w:t>S</w:t>
            </w:r>
            <w:r w:rsidR="00D4618A">
              <w:rPr>
                <w:rFonts w:asciiTheme="minorHAnsi" w:hAnsiTheme="minorHAnsi" w:cstheme="minorHAnsi"/>
              </w:rPr>
              <w:t xml:space="preserve">ites </w:t>
            </w:r>
            <w:r w:rsidRPr="00735739">
              <w:rPr>
                <w:rFonts w:asciiTheme="minorHAnsi" w:hAnsiTheme="minorHAnsi" w:cstheme="minorHAnsi"/>
              </w:rPr>
              <w:t>I</w:t>
            </w:r>
            <w:r w:rsidR="00D4618A">
              <w:rPr>
                <w:rFonts w:asciiTheme="minorHAnsi" w:hAnsiTheme="minorHAnsi" w:cstheme="minorHAnsi"/>
              </w:rPr>
              <w:t xml:space="preserve">nformation </w:t>
            </w:r>
            <w:r w:rsidRPr="00735739">
              <w:rPr>
                <w:rFonts w:asciiTheme="minorHAnsi" w:hAnsiTheme="minorHAnsi" w:cstheme="minorHAnsi"/>
              </w:rPr>
              <w:t>S</w:t>
            </w:r>
            <w:r w:rsidR="00D4618A">
              <w:rPr>
                <w:rFonts w:asciiTheme="minorHAnsi" w:hAnsiTheme="minorHAnsi" w:cstheme="minorHAnsi"/>
              </w:rPr>
              <w:t>ervice</w:t>
            </w:r>
            <w:r w:rsidRPr="00735739">
              <w:rPr>
                <w:rFonts w:asciiTheme="minorHAnsi" w:hAnsiTheme="minorHAnsi" w:cstheme="minorHAnsi"/>
              </w:rPr>
              <w:t xml:space="preserve"> to enable Ramsar </w:t>
            </w:r>
            <w:r w:rsidR="00D4618A">
              <w:rPr>
                <w:rFonts w:asciiTheme="minorHAnsi" w:hAnsiTheme="minorHAnsi" w:cstheme="minorHAnsi"/>
              </w:rPr>
              <w:t>S</w:t>
            </w:r>
            <w:r w:rsidRPr="00735739">
              <w:rPr>
                <w:rFonts w:asciiTheme="minorHAnsi" w:hAnsiTheme="minorHAnsi" w:cstheme="minorHAnsi"/>
              </w:rPr>
              <w:t>ite managers to update</w:t>
            </w:r>
            <w:r w:rsidR="00D4618A">
              <w:rPr>
                <w:rFonts w:asciiTheme="minorHAnsi" w:hAnsiTheme="minorHAnsi" w:cstheme="minorHAnsi"/>
              </w:rPr>
              <w:t xml:space="preserve">, </w:t>
            </w:r>
            <w:r w:rsidRPr="00735739">
              <w:rPr>
                <w:rFonts w:asciiTheme="minorHAnsi" w:hAnsiTheme="minorHAnsi" w:cstheme="minorHAnsi"/>
              </w:rPr>
              <w:t>upload</w:t>
            </w:r>
            <w:r w:rsidR="00D4618A">
              <w:rPr>
                <w:rFonts w:asciiTheme="minorHAnsi" w:hAnsiTheme="minorHAnsi" w:cstheme="minorHAnsi"/>
              </w:rPr>
              <w:t xml:space="preserve"> or </w:t>
            </w:r>
            <w:r w:rsidRPr="00735739">
              <w:rPr>
                <w:rFonts w:asciiTheme="minorHAnsi" w:hAnsiTheme="minorHAnsi" w:cstheme="minorHAnsi"/>
              </w:rPr>
              <w:t xml:space="preserve">download </w:t>
            </w:r>
            <w:r w:rsidR="00D4618A">
              <w:rPr>
                <w:rFonts w:asciiTheme="minorHAnsi" w:hAnsiTheme="minorHAnsi" w:cstheme="minorHAnsi"/>
              </w:rPr>
              <w:t>S</w:t>
            </w:r>
            <w:r w:rsidRPr="00735739">
              <w:rPr>
                <w:rFonts w:asciiTheme="minorHAnsi" w:hAnsiTheme="minorHAnsi" w:cstheme="minorHAnsi"/>
              </w:rPr>
              <w:t xml:space="preserve">ite information and use it for management. </w:t>
            </w:r>
          </w:p>
        </w:tc>
      </w:tr>
      <w:tr w:rsidR="00A629EF" w:rsidRPr="00281585" w14:paraId="6650BB2A" w14:textId="77777777" w:rsidTr="00864177">
        <w:trPr>
          <w:trHeight w:val="506"/>
        </w:trPr>
        <w:tc>
          <w:tcPr>
            <w:tcW w:w="5240" w:type="dxa"/>
          </w:tcPr>
          <w:p w14:paraId="0036EE93" w14:textId="29595F47" w:rsidR="00A629EF" w:rsidRPr="00735739" w:rsidRDefault="008560D3" w:rsidP="009A604B">
            <w:pPr>
              <w:rPr>
                <w:rFonts w:asciiTheme="minorHAnsi" w:hAnsiTheme="minorHAnsi" w:cstheme="minorHAnsi"/>
              </w:rPr>
            </w:pPr>
            <w:r w:rsidRPr="00735739">
              <w:rPr>
                <w:rFonts w:asciiTheme="minorHAnsi" w:hAnsiTheme="minorHAnsi" w:cstheme="minorHAnsi"/>
                <w:bCs/>
                <w:i/>
                <w:iCs/>
              </w:rPr>
              <w:t>(20.</w:t>
            </w:r>
            <w:r w:rsidR="00864177">
              <w:rPr>
                <w:rFonts w:asciiTheme="minorHAnsi" w:hAnsiTheme="minorHAnsi" w:cstheme="minorHAnsi"/>
              </w:rPr>
              <w:tab/>
            </w:r>
            <w:r w:rsidRPr="00735739">
              <w:rPr>
                <w:rFonts w:asciiTheme="minorHAnsi" w:hAnsiTheme="minorHAnsi" w:cstheme="minorHAnsi"/>
                <w:bCs/>
                <w:i/>
                <w:iCs/>
              </w:rPr>
              <w:t>Improve the Ramsar National Reports in a way that they become more useful for identifying gaps and measures needed.)</w:t>
            </w:r>
          </w:p>
        </w:tc>
        <w:tc>
          <w:tcPr>
            <w:tcW w:w="8708" w:type="dxa"/>
          </w:tcPr>
          <w:p w14:paraId="566B1D52" w14:textId="6922CD63" w:rsidR="00A629EF" w:rsidRPr="00735739" w:rsidRDefault="008560D3" w:rsidP="009A604B">
            <w:pPr>
              <w:pStyle w:val="ListParagraph"/>
              <w:numPr>
                <w:ilvl w:val="0"/>
                <w:numId w:val="10"/>
              </w:numPr>
              <w:rPr>
                <w:rFonts w:asciiTheme="minorHAnsi" w:hAnsiTheme="minorHAnsi" w:cstheme="minorHAnsi"/>
              </w:rPr>
            </w:pPr>
            <w:r w:rsidRPr="00735739">
              <w:rPr>
                <w:rFonts w:asciiTheme="minorHAnsi" w:hAnsiTheme="minorHAnsi" w:cstheme="minorHAnsi"/>
              </w:rPr>
              <w:t xml:space="preserve">20.1 All partners to improve the usefulness of National Reports from Contracting Parties as a tool for the Convention to obtain feedback on </w:t>
            </w:r>
            <w:r w:rsidR="00D4618A">
              <w:rPr>
                <w:rFonts w:asciiTheme="minorHAnsi" w:hAnsiTheme="minorHAnsi" w:cstheme="minorHAnsi"/>
              </w:rPr>
              <w:t xml:space="preserve">the </w:t>
            </w:r>
            <w:r w:rsidRPr="00735739">
              <w:rPr>
                <w:rFonts w:asciiTheme="minorHAnsi" w:hAnsiTheme="minorHAnsi" w:cstheme="minorHAnsi"/>
              </w:rPr>
              <w:t xml:space="preserve">effectiveness of implementation, to identify gaps in implementation, support needed and emerging issues.  It is important that </w:t>
            </w:r>
            <w:r w:rsidRPr="00735739">
              <w:rPr>
                <w:rFonts w:asciiTheme="minorHAnsi" w:hAnsiTheme="minorHAnsi" w:cstheme="minorHAnsi"/>
              </w:rPr>
              <w:lastRenderedPageBreak/>
              <w:t>the National Report format is not so extensive that it is a burden to Contracting Parties, but that it can focus on gathering the key information needed to assist the Secretariat and Contracting Parties to identify priorities for future activities including CEPA.</w:t>
            </w:r>
          </w:p>
        </w:tc>
      </w:tr>
      <w:tr w:rsidR="00A629EF" w:rsidRPr="00281585" w14:paraId="65F59516" w14:textId="77777777" w:rsidTr="00864177">
        <w:trPr>
          <w:trHeight w:val="506"/>
        </w:trPr>
        <w:tc>
          <w:tcPr>
            <w:tcW w:w="5240" w:type="dxa"/>
          </w:tcPr>
          <w:p w14:paraId="42292375" w14:textId="16001F21" w:rsidR="00A629EF" w:rsidRPr="00735739" w:rsidRDefault="00864177" w:rsidP="009A604B">
            <w:pPr>
              <w:rPr>
                <w:rFonts w:asciiTheme="minorHAnsi" w:hAnsiTheme="minorHAnsi" w:cstheme="minorHAnsi"/>
              </w:rPr>
            </w:pPr>
            <w:r>
              <w:rPr>
                <w:rFonts w:asciiTheme="minorHAnsi" w:hAnsiTheme="minorHAnsi" w:cstheme="minorHAnsi"/>
                <w:bCs/>
                <w:i/>
                <w:iCs/>
              </w:rPr>
              <w:lastRenderedPageBreak/>
              <w:t>(21.</w:t>
            </w:r>
            <w:r>
              <w:rPr>
                <w:rFonts w:asciiTheme="minorHAnsi" w:hAnsiTheme="minorHAnsi" w:cstheme="minorHAnsi"/>
              </w:rPr>
              <w:tab/>
            </w:r>
            <w:r w:rsidR="008560D3" w:rsidRPr="00735739">
              <w:rPr>
                <w:rFonts w:asciiTheme="minorHAnsi" w:hAnsiTheme="minorHAnsi" w:cstheme="minorHAnsi"/>
                <w:bCs/>
                <w:i/>
                <w:iCs/>
              </w:rPr>
              <w:t>Improve evaluations and assessments of work done by the Convention.)</w:t>
            </w:r>
          </w:p>
        </w:tc>
        <w:tc>
          <w:tcPr>
            <w:tcW w:w="8708" w:type="dxa"/>
          </w:tcPr>
          <w:p w14:paraId="3F421A3E" w14:textId="77777777" w:rsidR="00A629EF" w:rsidRPr="00735739" w:rsidRDefault="008560D3" w:rsidP="009A604B">
            <w:pPr>
              <w:pStyle w:val="ListParagraph"/>
              <w:numPr>
                <w:ilvl w:val="0"/>
                <w:numId w:val="10"/>
              </w:numPr>
              <w:rPr>
                <w:rFonts w:asciiTheme="minorHAnsi" w:hAnsiTheme="minorHAnsi" w:cstheme="minorHAnsi"/>
              </w:rPr>
            </w:pPr>
            <w:r w:rsidRPr="00735739">
              <w:rPr>
                <w:rFonts w:asciiTheme="minorHAnsi" w:hAnsiTheme="minorHAnsi" w:cstheme="minorHAnsi"/>
              </w:rPr>
              <w:t>21.1 All partners to evaluate the reach and effectiveness of activities including CEPA, so that effective approaches are identified, shared and implemented.</w:t>
            </w:r>
          </w:p>
        </w:tc>
      </w:tr>
      <w:tr w:rsidR="00A629EF" w:rsidRPr="00281585" w14:paraId="38EA84C7" w14:textId="77777777" w:rsidTr="00864177">
        <w:trPr>
          <w:trHeight w:val="506"/>
        </w:trPr>
        <w:tc>
          <w:tcPr>
            <w:tcW w:w="5240" w:type="dxa"/>
          </w:tcPr>
          <w:p w14:paraId="196561A9" w14:textId="6D7D5D85" w:rsidR="00A629EF" w:rsidRPr="00735739" w:rsidRDefault="008560D3" w:rsidP="009A604B">
            <w:pPr>
              <w:rPr>
                <w:rFonts w:asciiTheme="minorHAnsi" w:hAnsiTheme="minorHAnsi" w:cstheme="minorHAnsi"/>
              </w:rPr>
            </w:pPr>
            <w:r w:rsidRPr="00735739">
              <w:rPr>
                <w:rFonts w:asciiTheme="minorHAnsi" w:hAnsiTheme="minorHAnsi" w:cstheme="minorHAnsi"/>
                <w:bCs/>
                <w:i/>
                <w:iCs/>
              </w:rPr>
              <w:t>(22.</w:t>
            </w:r>
            <w:r w:rsidR="00864177">
              <w:rPr>
                <w:rFonts w:asciiTheme="minorHAnsi" w:hAnsiTheme="minorHAnsi" w:cstheme="minorHAnsi"/>
              </w:rPr>
              <w:tab/>
            </w:r>
            <w:r w:rsidRPr="00735739">
              <w:rPr>
                <w:rFonts w:asciiTheme="minorHAnsi" w:hAnsiTheme="minorHAnsi" w:cstheme="minorHAnsi"/>
                <w:bCs/>
                <w:i/>
                <w:iCs/>
              </w:rPr>
              <w:t>Make sure that focal points get the support they need to do good work.)</w:t>
            </w:r>
          </w:p>
        </w:tc>
        <w:tc>
          <w:tcPr>
            <w:tcW w:w="8708" w:type="dxa"/>
          </w:tcPr>
          <w:p w14:paraId="61603CC0" w14:textId="76E74105" w:rsidR="00A629EF" w:rsidRPr="00735739" w:rsidRDefault="008560D3" w:rsidP="009A604B">
            <w:pPr>
              <w:pStyle w:val="ListParagraph"/>
              <w:numPr>
                <w:ilvl w:val="0"/>
                <w:numId w:val="10"/>
              </w:numPr>
              <w:rPr>
                <w:rFonts w:asciiTheme="minorHAnsi" w:hAnsiTheme="minorHAnsi" w:cstheme="minorHAnsi"/>
                <w:i/>
                <w:iCs/>
              </w:rPr>
            </w:pPr>
            <w:r w:rsidRPr="00735739">
              <w:rPr>
                <w:rFonts w:asciiTheme="minorHAnsi" w:hAnsiTheme="minorHAnsi" w:cstheme="minorHAnsi"/>
                <w:i/>
                <w:iCs/>
                <w:szCs w:val="24"/>
                <w:lang w:val="en-US"/>
              </w:rPr>
              <w:t xml:space="preserve">22.1 </w:t>
            </w:r>
            <w:r w:rsidRPr="00735739">
              <w:rPr>
                <w:rFonts w:asciiTheme="minorHAnsi" w:hAnsiTheme="minorHAnsi" w:cstheme="minorHAnsi"/>
                <w:i/>
                <w:iCs/>
              </w:rPr>
              <w:t xml:space="preserve">Encourages </w:t>
            </w:r>
            <w:r w:rsidRPr="00735739">
              <w:rPr>
                <w:rFonts w:asciiTheme="minorHAnsi" w:hAnsiTheme="minorHAnsi" w:cstheme="minorHAnsi"/>
                <w:i/>
                <w:iCs/>
                <w:szCs w:val="24"/>
                <w:lang w:val="en-US"/>
              </w:rPr>
              <w:t xml:space="preserve">Contracting Parties to ensure that the Focal Points are informed about their responsibilities. The CEPA Focal Points should be recognized as the main facilitators of implementing CEPA and should be provided with adequate tools and training opportunities when necessary. </w:t>
            </w:r>
          </w:p>
          <w:p w14:paraId="44077FF8" w14:textId="4C5555AE" w:rsidR="00A629EF" w:rsidRPr="00735739" w:rsidRDefault="008560D3" w:rsidP="009A604B">
            <w:pPr>
              <w:pStyle w:val="ListParagraph"/>
              <w:numPr>
                <w:ilvl w:val="0"/>
                <w:numId w:val="10"/>
              </w:numPr>
              <w:rPr>
                <w:rFonts w:asciiTheme="minorHAnsi" w:hAnsiTheme="minorHAnsi" w:cstheme="minorHAnsi"/>
                <w:lang w:val="en-US"/>
              </w:rPr>
            </w:pPr>
            <w:r w:rsidRPr="00735739">
              <w:rPr>
                <w:rFonts w:asciiTheme="minorHAnsi" w:hAnsiTheme="minorHAnsi" w:cstheme="minorHAnsi"/>
                <w:szCs w:val="24"/>
                <w:lang w:val="en-US"/>
              </w:rPr>
              <w:t xml:space="preserve">22.2 The Secretariat to provide advice and information to Contracting Parties, for example introduction materials about </w:t>
            </w:r>
            <w:r w:rsidR="00D4618A">
              <w:rPr>
                <w:rFonts w:asciiTheme="minorHAnsi" w:hAnsiTheme="minorHAnsi" w:cstheme="minorHAnsi"/>
                <w:szCs w:val="24"/>
                <w:lang w:val="en-US"/>
              </w:rPr>
              <w:t>the Convention’s</w:t>
            </w:r>
            <w:r w:rsidR="00D4618A" w:rsidRPr="00735739">
              <w:rPr>
                <w:rFonts w:asciiTheme="minorHAnsi" w:hAnsiTheme="minorHAnsi" w:cstheme="minorHAnsi"/>
                <w:szCs w:val="24"/>
                <w:lang w:val="en-US"/>
              </w:rPr>
              <w:t xml:space="preserve"> </w:t>
            </w:r>
            <w:r w:rsidRPr="00735739">
              <w:rPr>
                <w:rFonts w:asciiTheme="minorHAnsi" w:hAnsiTheme="minorHAnsi" w:cstheme="minorHAnsi"/>
                <w:szCs w:val="24"/>
                <w:lang w:val="en-US"/>
              </w:rPr>
              <w:t>CEPA work for new CEPA NFPs and CEPA NGO FPs</w:t>
            </w:r>
            <w:r w:rsidR="00D4618A">
              <w:rPr>
                <w:rFonts w:asciiTheme="minorHAnsi" w:hAnsiTheme="minorHAnsi" w:cstheme="minorHAnsi"/>
                <w:szCs w:val="24"/>
                <w:lang w:val="en-US"/>
              </w:rPr>
              <w:t>,</w:t>
            </w:r>
            <w:r w:rsidRPr="00735739">
              <w:rPr>
                <w:rFonts w:asciiTheme="minorHAnsi" w:hAnsiTheme="minorHAnsi" w:cstheme="minorHAnsi"/>
                <w:szCs w:val="24"/>
                <w:lang w:val="en-US"/>
              </w:rPr>
              <w:t xml:space="preserve"> and good examples from other countries. </w:t>
            </w:r>
          </w:p>
          <w:p w14:paraId="6EC52E59" w14:textId="757ADC77" w:rsidR="00A629EF" w:rsidRPr="00735739" w:rsidRDefault="008560D3" w:rsidP="009A604B">
            <w:pPr>
              <w:pStyle w:val="ListParagraph"/>
              <w:numPr>
                <w:ilvl w:val="0"/>
                <w:numId w:val="10"/>
              </w:numPr>
              <w:rPr>
                <w:rFonts w:asciiTheme="minorHAnsi" w:hAnsiTheme="minorHAnsi" w:cstheme="minorHAnsi"/>
                <w:lang w:val="en-US"/>
              </w:rPr>
            </w:pPr>
            <w:r w:rsidRPr="00735739">
              <w:rPr>
                <w:rFonts w:asciiTheme="minorHAnsi" w:hAnsiTheme="minorHAnsi" w:cstheme="minorHAnsi"/>
                <w:szCs w:val="24"/>
                <w:lang w:val="en-US"/>
              </w:rPr>
              <w:t>22.3 The Secretariat and CEPA O</w:t>
            </w:r>
            <w:r w:rsidR="00D4618A">
              <w:rPr>
                <w:rFonts w:asciiTheme="minorHAnsi" w:hAnsiTheme="minorHAnsi" w:cstheme="minorHAnsi"/>
                <w:szCs w:val="24"/>
                <w:lang w:val="en-US"/>
              </w:rPr>
              <w:t xml:space="preserve">versight </w:t>
            </w:r>
            <w:r w:rsidRPr="00735739">
              <w:rPr>
                <w:rFonts w:asciiTheme="minorHAnsi" w:hAnsiTheme="minorHAnsi" w:cstheme="minorHAnsi"/>
                <w:szCs w:val="24"/>
                <w:lang w:val="en-US"/>
              </w:rPr>
              <w:t>P</w:t>
            </w:r>
            <w:r w:rsidR="00D4618A">
              <w:rPr>
                <w:rFonts w:asciiTheme="minorHAnsi" w:hAnsiTheme="minorHAnsi" w:cstheme="minorHAnsi"/>
                <w:szCs w:val="24"/>
                <w:lang w:val="en-US"/>
              </w:rPr>
              <w:t>anel</w:t>
            </w:r>
            <w:r w:rsidRPr="00735739">
              <w:rPr>
                <w:rFonts w:asciiTheme="minorHAnsi" w:hAnsiTheme="minorHAnsi" w:cstheme="minorHAnsi"/>
                <w:szCs w:val="24"/>
                <w:lang w:val="en-US"/>
              </w:rPr>
              <w:t xml:space="preserve"> to revise the 2010 handbook on Wetland CEPA.  The revised version needs to reflect the new CEPA approach, include other changes in the Convention since 2010, and include new content on social media, how to enhance networking etc</w:t>
            </w:r>
            <w:r w:rsidR="00D4618A">
              <w:rPr>
                <w:rFonts w:asciiTheme="minorHAnsi" w:hAnsiTheme="minorHAnsi" w:cstheme="minorHAnsi"/>
                <w:szCs w:val="24"/>
                <w:lang w:val="en-US"/>
              </w:rPr>
              <w:t>.,</w:t>
            </w:r>
            <w:r w:rsidRPr="00735739">
              <w:rPr>
                <w:rFonts w:asciiTheme="minorHAnsi" w:hAnsiTheme="minorHAnsi" w:cstheme="minorHAnsi"/>
                <w:szCs w:val="24"/>
                <w:lang w:val="en-US"/>
              </w:rPr>
              <w:t xml:space="preserve"> </w:t>
            </w:r>
            <w:r w:rsidR="00D4618A">
              <w:rPr>
                <w:rFonts w:asciiTheme="minorHAnsi" w:hAnsiTheme="minorHAnsi" w:cstheme="minorHAnsi"/>
                <w:szCs w:val="24"/>
                <w:lang w:val="en-US"/>
              </w:rPr>
              <w:t>with</w:t>
            </w:r>
            <w:r w:rsidRPr="00735739">
              <w:rPr>
                <w:rFonts w:asciiTheme="minorHAnsi" w:hAnsiTheme="minorHAnsi" w:cstheme="minorHAnsi"/>
                <w:szCs w:val="24"/>
                <w:lang w:val="en-US"/>
              </w:rPr>
              <w:t xml:space="preserve"> a more practical implementation approach for CEPA activities instead of </w:t>
            </w:r>
            <w:r w:rsidR="00D4618A">
              <w:rPr>
                <w:rFonts w:asciiTheme="minorHAnsi" w:hAnsiTheme="minorHAnsi" w:cstheme="minorHAnsi"/>
                <w:szCs w:val="24"/>
                <w:lang w:val="en-US"/>
              </w:rPr>
              <w:t xml:space="preserve">one with more focus on </w:t>
            </w:r>
            <w:r w:rsidRPr="00735739">
              <w:rPr>
                <w:rFonts w:asciiTheme="minorHAnsi" w:hAnsiTheme="minorHAnsi" w:cstheme="minorHAnsi"/>
                <w:szCs w:val="24"/>
                <w:lang w:val="en-US"/>
              </w:rPr>
              <w:t xml:space="preserve">Convention </w:t>
            </w:r>
            <w:r w:rsidR="00D4618A">
              <w:rPr>
                <w:rFonts w:asciiTheme="minorHAnsi" w:hAnsiTheme="minorHAnsi" w:cstheme="minorHAnsi"/>
                <w:szCs w:val="24"/>
                <w:lang w:val="en-US"/>
              </w:rPr>
              <w:t>R</w:t>
            </w:r>
            <w:r w:rsidRPr="00735739">
              <w:rPr>
                <w:rFonts w:asciiTheme="minorHAnsi" w:hAnsiTheme="minorHAnsi" w:cstheme="minorHAnsi"/>
                <w:szCs w:val="24"/>
                <w:lang w:val="en-US"/>
              </w:rPr>
              <w:t>esolution</w:t>
            </w:r>
            <w:r w:rsidR="00D4618A">
              <w:rPr>
                <w:rFonts w:asciiTheme="minorHAnsi" w:hAnsiTheme="minorHAnsi" w:cstheme="minorHAnsi"/>
                <w:szCs w:val="24"/>
                <w:lang w:val="en-US"/>
              </w:rPr>
              <w:t>s</w:t>
            </w:r>
            <w:r w:rsidRPr="00735739">
              <w:rPr>
                <w:rFonts w:asciiTheme="minorHAnsi" w:hAnsiTheme="minorHAnsi" w:cstheme="minorHAnsi"/>
                <w:szCs w:val="24"/>
                <w:lang w:val="en-US"/>
              </w:rPr>
              <w:t xml:space="preserve">. </w:t>
            </w:r>
          </w:p>
          <w:p w14:paraId="1D9003B2" w14:textId="4624B022" w:rsidR="00A629EF" w:rsidRPr="00735739" w:rsidRDefault="008560D3" w:rsidP="00D4618A">
            <w:pPr>
              <w:pStyle w:val="ListParagraph"/>
              <w:numPr>
                <w:ilvl w:val="0"/>
                <w:numId w:val="10"/>
              </w:numPr>
              <w:rPr>
                <w:rFonts w:asciiTheme="minorHAnsi" w:hAnsiTheme="minorHAnsi" w:cstheme="minorHAnsi"/>
              </w:rPr>
            </w:pPr>
            <w:r w:rsidRPr="00735739">
              <w:rPr>
                <w:rFonts w:asciiTheme="minorHAnsi" w:hAnsiTheme="minorHAnsi" w:cstheme="minorHAnsi"/>
                <w:szCs w:val="24"/>
                <w:lang w:val="en-US"/>
              </w:rPr>
              <w:t>22.4 The Secretariat to provide opportunities for the CEPA NFPs to learn more about CEPA tools. This can take place in conjunction with other relevant meeting, such as COPs or regional meetings as appropriate, or via online resources.</w:t>
            </w:r>
          </w:p>
        </w:tc>
      </w:tr>
    </w:tbl>
    <w:p w14:paraId="17F49A37" w14:textId="77777777" w:rsidR="00A629EF" w:rsidRPr="00735739" w:rsidRDefault="00A629EF" w:rsidP="009A604B">
      <w:pPr>
        <w:ind w:left="0" w:firstLine="0"/>
        <w:rPr>
          <w:rFonts w:asciiTheme="minorHAnsi" w:hAnsiTheme="minorHAnsi" w:cstheme="minorHAnsi"/>
        </w:rPr>
      </w:pPr>
    </w:p>
    <w:p w14:paraId="1DCCF43E" w14:textId="77777777" w:rsidR="00A629EF" w:rsidRPr="00735739" w:rsidRDefault="008560D3" w:rsidP="009A604B">
      <w:pPr>
        <w:rPr>
          <w:rFonts w:asciiTheme="minorHAnsi" w:hAnsiTheme="minorHAnsi" w:cstheme="minorHAnsi"/>
          <w:b/>
          <w:bCs/>
          <w:color w:val="000000"/>
          <w:sz w:val="20"/>
          <w:szCs w:val="20"/>
          <w:u w:val="single"/>
          <w:lang w:val="fi-FI"/>
        </w:rPr>
        <w:sectPr w:rsidR="00A629EF" w:rsidRPr="00735739">
          <w:headerReference w:type="even" r:id="rId13"/>
          <w:footerReference w:type="default" r:id="rId14"/>
          <w:pgSz w:w="16838" w:h="11906" w:orient="landscape"/>
          <w:pgMar w:top="1440" w:right="1440" w:bottom="1440" w:left="1440" w:header="709" w:footer="709" w:gutter="0"/>
          <w:cols w:space="708"/>
          <w:docGrid w:linePitch="360"/>
        </w:sectPr>
      </w:pPr>
      <w:r w:rsidRPr="00735739">
        <w:rPr>
          <w:rFonts w:asciiTheme="minorHAnsi" w:hAnsiTheme="minorHAnsi" w:cstheme="minorHAnsi"/>
          <w:b/>
          <w:bCs/>
          <w:color w:val="000000"/>
          <w:sz w:val="20"/>
          <w:szCs w:val="20"/>
          <w:u w:val="single"/>
          <w:lang w:val="fi-FI"/>
        </w:rPr>
        <w:br w:type="page"/>
      </w:r>
    </w:p>
    <w:p w14:paraId="7A882C3E" w14:textId="77777777" w:rsidR="00A629EF" w:rsidRPr="006028AB" w:rsidRDefault="008560D3" w:rsidP="009A604B">
      <w:pPr>
        <w:jc w:val="both"/>
        <w:rPr>
          <w:rFonts w:asciiTheme="minorHAnsi" w:hAnsiTheme="minorHAnsi" w:cstheme="minorHAnsi"/>
          <w:b/>
          <w:bCs/>
          <w:color w:val="000000"/>
          <w:sz w:val="24"/>
          <w:szCs w:val="24"/>
          <w:lang w:val="fi-FI"/>
        </w:rPr>
      </w:pPr>
      <w:r w:rsidRPr="006028AB">
        <w:rPr>
          <w:rFonts w:asciiTheme="minorHAnsi" w:hAnsiTheme="minorHAnsi" w:cstheme="minorHAnsi"/>
          <w:b/>
          <w:bCs/>
          <w:color w:val="000000"/>
          <w:sz w:val="24"/>
          <w:szCs w:val="24"/>
          <w:lang w:val="fi-FI"/>
        </w:rPr>
        <w:lastRenderedPageBreak/>
        <w:t>Annex 3</w:t>
      </w:r>
    </w:p>
    <w:p w14:paraId="5516424E" w14:textId="003B63FA" w:rsidR="00A629EF" w:rsidRPr="006028AB" w:rsidRDefault="008560D3" w:rsidP="009A604B">
      <w:pPr>
        <w:ind w:left="0" w:firstLine="0"/>
        <w:jc w:val="both"/>
        <w:rPr>
          <w:rFonts w:asciiTheme="minorHAnsi" w:hAnsiTheme="minorHAnsi" w:cstheme="minorHAnsi"/>
          <w:b/>
          <w:bCs/>
          <w:color w:val="000000"/>
          <w:sz w:val="24"/>
          <w:szCs w:val="24"/>
          <w:lang w:val="fi-FI"/>
        </w:rPr>
      </w:pPr>
      <w:r w:rsidRPr="006028AB">
        <w:rPr>
          <w:rFonts w:asciiTheme="minorHAnsi" w:hAnsiTheme="minorHAnsi" w:cstheme="minorHAnsi"/>
          <w:b/>
          <w:bCs/>
          <w:color w:val="000000"/>
          <w:sz w:val="24"/>
          <w:szCs w:val="24"/>
          <w:lang w:val="fi-FI"/>
        </w:rPr>
        <w:t xml:space="preserve">Terms of </w:t>
      </w:r>
      <w:r w:rsidR="00956B88" w:rsidRPr="006028AB">
        <w:rPr>
          <w:rFonts w:asciiTheme="minorHAnsi" w:hAnsiTheme="minorHAnsi" w:cstheme="minorHAnsi"/>
          <w:b/>
          <w:bCs/>
          <w:color w:val="000000"/>
          <w:sz w:val="24"/>
          <w:szCs w:val="24"/>
          <w:lang w:val="fi-FI"/>
        </w:rPr>
        <w:t xml:space="preserve">reference </w:t>
      </w:r>
      <w:r w:rsidRPr="006028AB">
        <w:rPr>
          <w:rFonts w:asciiTheme="minorHAnsi" w:hAnsiTheme="minorHAnsi" w:cstheme="minorHAnsi"/>
          <w:b/>
          <w:bCs/>
          <w:color w:val="000000"/>
          <w:sz w:val="24"/>
          <w:szCs w:val="24"/>
          <w:lang w:val="fi-FI"/>
        </w:rPr>
        <w:t xml:space="preserve">of the CEPA Oversight Panel as part of the new CEPA approach </w:t>
      </w:r>
    </w:p>
    <w:p w14:paraId="51FA86DF" w14:textId="0DBE140D" w:rsidR="00A629EF" w:rsidRDefault="00A629EF" w:rsidP="009A604B">
      <w:pPr>
        <w:ind w:left="0" w:firstLine="0"/>
        <w:jc w:val="both"/>
        <w:rPr>
          <w:rFonts w:asciiTheme="minorHAnsi" w:hAnsiTheme="minorHAnsi" w:cstheme="minorHAnsi"/>
          <w:b/>
          <w:bCs/>
          <w:color w:val="000000"/>
          <w:lang w:val="fi-FI"/>
        </w:rPr>
      </w:pPr>
    </w:p>
    <w:p w14:paraId="5013E67D" w14:textId="77777777" w:rsidR="006028AB" w:rsidRPr="00281585" w:rsidRDefault="006028AB" w:rsidP="009A604B">
      <w:pPr>
        <w:ind w:left="0" w:firstLine="0"/>
        <w:jc w:val="both"/>
        <w:rPr>
          <w:rFonts w:asciiTheme="minorHAnsi" w:hAnsiTheme="minorHAnsi" w:cstheme="minorHAnsi"/>
          <w:b/>
          <w:bCs/>
          <w:color w:val="000000"/>
          <w:lang w:val="fi-FI"/>
        </w:rPr>
      </w:pPr>
    </w:p>
    <w:p w14:paraId="1314FF5E" w14:textId="77777777" w:rsidR="00A629EF" w:rsidRPr="00281585" w:rsidRDefault="008560D3" w:rsidP="009A604B">
      <w:pPr>
        <w:ind w:left="0" w:firstLine="0"/>
        <w:contextualSpacing/>
        <w:rPr>
          <w:rFonts w:asciiTheme="minorHAnsi" w:hAnsiTheme="minorHAnsi" w:cstheme="minorHAnsi"/>
          <w:b/>
          <w:color w:val="000000"/>
          <w:lang w:val="en-US"/>
        </w:rPr>
      </w:pPr>
      <w:r w:rsidRPr="00281585">
        <w:rPr>
          <w:rFonts w:asciiTheme="minorHAnsi" w:hAnsiTheme="minorHAnsi" w:cstheme="minorHAnsi"/>
          <w:b/>
          <w:color w:val="000000"/>
          <w:lang w:val="en-US"/>
        </w:rPr>
        <w:t xml:space="preserve">Functions of the CEPA Oversight Panel (hereafter referred to as the Panel): </w:t>
      </w:r>
    </w:p>
    <w:p w14:paraId="27957146" w14:textId="77777777" w:rsidR="00A629EF" w:rsidRPr="00281585" w:rsidRDefault="00A629EF" w:rsidP="009A604B">
      <w:pPr>
        <w:contextualSpacing/>
        <w:jc w:val="both"/>
        <w:rPr>
          <w:rFonts w:asciiTheme="minorHAnsi" w:hAnsiTheme="minorHAnsi" w:cstheme="minorHAnsi"/>
          <w:b/>
          <w:color w:val="000000"/>
          <w:lang w:val="en-US"/>
        </w:rPr>
      </w:pPr>
    </w:p>
    <w:p w14:paraId="2B273FC8" w14:textId="18D943EE"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Deliver results originating from specific </w:t>
      </w:r>
      <w:r w:rsidRPr="001105AA">
        <w:rPr>
          <w:rFonts w:asciiTheme="minorHAnsi" w:hAnsiTheme="minorHAnsi" w:cstheme="minorHAnsi"/>
        </w:rPr>
        <w:t>communication, capacity building, education, participation and awareness (CEPA)</w:t>
      </w:r>
      <w:r>
        <w:rPr>
          <w:rFonts w:asciiTheme="minorHAnsi" w:hAnsiTheme="minorHAnsi" w:cstheme="minorHAnsi"/>
        </w:rPr>
        <w:t xml:space="preserve"> </w:t>
      </w:r>
      <w:r w:rsidR="008560D3" w:rsidRPr="00281585">
        <w:rPr>
          <w:rFonts w:asciiTheme="minorHAnsi" w:hAnsiTheme="minorHAnsi" w:cstheme="minorHAnsi"/>
          <w:color w:val="000000"/>
          <w:lang w:val="en-US"/>
        </w:rPr>
        <w:t xml:space="preserve">requests included in </w:t>
      </w:r>
      <w:r>
        <w:rPr>
          <w:rFonts w:asciiTheme="minorHAnsi" w:hAnsiTheme="minorHAnsi" w:cstheme="minorHAnsi"/>
          <w:color w:val="000000"/>
          <w:lang w:val="en-US"/>
        </w:rPr>
        <w:t>R</w:t>
      </w:r>
      <w:r w:rsidR="008560D3" w:rsidRPr="00281585">
        <w:rPr>
          <w:rFonts w:asciiTheme="minorHAnsi" w:hAnsiTheme="minorHAnsi" w:cstheme="minorHAnsi"/>
          <w:color w:val="000000"/>
          <w:lang w:val="en-US"/>
        </w:rPr>
        <w:t xml:space="preserve">esolutions </w:t>
      </w:r>
      <w:r>
        <w:rPr>
          <w:rFonts w:asciiTheme="minorHAnsi" w:hAnsiTheme="minorHAnsi" w:cstheme="minorHAnsi"/>
          <w:color w:val="000000"/>
          <w:lang w:val="en-US"/>
        </w:rPr>
        <w:t xml:space="preserve">of the Conference of the Contracting Parties (COP) </w:t>
      </w:r>
      <w:r w:rsidR="008560D3" w:rsidRPr="00281585">
        <w:rPr>
          <w:rFonts w:asciiTheme="minorHAnsi" w:hAnsiTheme="minorHAnsi" w:cstheme="minorHAnsi"/>
          <w:color w:val="000000"/>
          <w:lang w:val="en-US"/>
        </w:rPr>
        <w:t xml:space="preserve">and the Strategic Plan. </w:t>
      </w:r>
    </w:p>
    <w:p w14:paraId="1BC69BB9" w14:textId="77777777" w:rsidR="00A629EF" w:rsidRPr="00281585" w:rsidRDefault="00A629EF" w:rsidP="009A604B">
      <w:pPr>
        <w:ind w:left="426" w:hanging="426"/>
        <w:contextualSpacing/>
        <w:rPr>
          <w:rFonts w:asciiTheme="minorHAnsi" w:hAnsiTheme="minorHAnsi" w:cstheme="minorHAnsi"/>
          <w:color w:val="000000"/>
          <w:lang w:val="en-US"/>
        </w:rPr>
      </w:pPr>
    </w:p>
    <w:p w14:paraId="2D50C74C" w14:textId="43DB18A0"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Examine CEPA needs and gaps in implementation in order to identify CEPA activities </w:t>
      </w:r>
      <w:r w:rsidR="008560D3" w:rsidRPr="00281585">
        <w:rPr>
          <w:rFonts w:asciiTheme="minorHAnsi" w:hAnsiTheme="minorHAnsi" w:cstheme="minorHAnsi"/>
          <w:color w:val="000000"/>
          <w:lang w:val="en-US"/>
        </w:rPr>
        <w:br/>
        <w:t>to be integrated in the Strategic Plan.</w:t>
      </w:r>
    </w:p>
    <w:p w14:paraId="0EFA8634" w14:textId="77777777" w:rsidR="00A629EF" w:rsidRPr="00281585" w:rsidRDefault="00A629EF" w:rsidP="009A604B">
      <w:pPr>
        <w:ind w:left="426" w:hanging="426"/>
        <w:contextualSpacing/>
        <w:rPr>
          <w:rFonts w:asciiTheme="minorHAnsi" w:hAnsiTheme="minorHAnsi" w:cstheme="minorHAnsi"/>
          <w:color w:val="000000"/>
          <w:lang w:val="en-US"/>
        </w:rPr>
      </w:pPr>
    </w:p>
    <w:p w14:paraId="3BFB3954" w14:textId="61C1FE48"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iii.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Monitor and report on current CEPA issues within the Convention and the progress </w:t>
      </w:r>
      <w:r w:rsidR="008560D3" w:rsidRPr="00281585">
        <w:rPr>
          <w:rFonts w:asciiTheme="minorHAnsi" w:hAnsiTheme="minorHAnsi" w:cstheme="minorHAnsi"/>
          <w:color w:val="000000"/>
          <w:lang w:val="en-US"/>
        </w:rPr>
        <w:br/>
        <w:t xml:space="preserve">of implementation of current CEPA Priorities, especially with reference to the CEPA activities included in the Strategic Plan as well as COP </w:t>
      </w:r>
      <w:r>
        <w:rPr>
          <w:rFonts w:asciiTheme="minorHAnsi" w:hAnsiTheme="minorHAnsi" w:cstheme="minorHAnsi"/>
          <w:color w:val="000000"/>
          <w:lang w:val="en-US"/>
        </w:rPr>
        <w:t>R</w:t>
      </w:r>
      <w:r w:rsidRPr="00281585">
        <w:rPr>
          <w:rFonts w:asciiTheme="minorHAnsi" w:hAnsiTheme="minorHAnsi" w:cstheme="minorHAnsi"/>
          <w:color w:val="000000"/>
          <w:lang w:val="en-US"/>
        </w:rPr>
        <w:t>esolutions</w:t>
      </w:r>
      <w:r w:rsidR="008560D3" w:rsidRPr="00281585">
        <w:rPr>
          <w:rFonts w:asciiTheme="minorHAnsi" w:hAnsiTheme="minorHAnsi" w:cstheme="minorHAnsi"/>
          <w:color w:val="000000"/>
          <w:lang w:val="en-US"/>
        </w:rPr>
        <w:t>.</w:t>
      </w:r>
    </w:p>
    <w:p w14:paraId="2FD32D73" w14:textId="77777777" w:rsidR="00A629EF" w:rsidRPr="00281585" w:rsidRDefault="00A629EF" w:rsidP="009A604B">
      <w:pPr>
        <w:ind w:left="426" w:hanging="426"/>
        <w:contextualSpacing/>
        <w:rPr>
          <w:rFonts w:asciiTheme="minorHAnsi" w:hAnsiTheme="minorHAnsi" w:cstheme="minorHAnsi"/>
          <w:color w:val="000000"/>
          <w:lang w:val="en-US"/>
        </w:rPr>
      </w:pPr>
    </w:p>
    <w:p w14:paraId="538357C3" w14:textId="538BF561"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iv.</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Advise the Standing Committee and the Secretariat on CEPA work priorities at the national and international level</w:t>
      </w:r>
      <w:r>
        <w:rPr>
          <w:rFonts w:asciiTheme="minorHAnsi" w:hAnsiTheme="minorHAnsi" w:cstheme="minorHAnsi"/>
          <w:color w:val="000000"/>
          <w:lang w:val="en-US"/>
        </w:rPr>
        <w:t>s</w:t>
      </w:r>
      <w:r w:rsidR="008560D3" w:rsidRPr="00281585">
        <w:rPr>
          <w:rFonts w:asciiTheme="minorHAnsi" w:hAnsiTheme="minorHAnsi" w:cstheme="minorHAnsi"/>
          <w:color w:val="000000"/>
          <w:lang w:val="en-US"/>
        </w:rPr>
        <w:t xml:space="preserve">, including the CEPA priorities of the Scientific and Technical Review Panel (STRP). </w:t>
      </w:r>
    </w:p>
    <w:p w14:paraId="70CABC83" w14:textId="77777777" w:rsidR="00A629EF" w:rsidRPr="00281585" w:rsidRDefault="00A629EF" w:rsidP="009A604B">
      <w:pPr>
        <w:ind w:left="426" w:hanging="426"/>
        <w:contextualSpacing/>
        <w:rPr>
          <w:rFonts w:asciiTheme="minorHAnsi" w:hAnsiTheme="minorHAnsi" w:cstheme="minorHAnsi"/>
          <w:color w:val="000000"/>
          <w:lang w:val="en-US"/>
        </w:rPr>
      </w:pPr>
    </w:p>
    <w:p w14:paraId="2CAEE447" w14:textId="095C234E"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v.</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Liaise with other multilateral environmental agreements (MEAs) to improve CEPA synergies </w:t>
      </w:r>
      <w:r>
        <w:rPr>
          <w:rFonts w:asciiTheme="minorHAnsi" w:hAnsiTheme="minorHAnsi" w:cstheme="minorHAnsi"/>
          <w:color w:val="000000"/>
          <w:lang w:val="en-US"/>
        </w:rPr>
        <w:t>among C</w:t>
      </w:r>
      <w:r w:rsidR="008560D3" w:rsidRPr="00281585">
        <w:rPr>
          <w:rFonts w:asciiTheme="minorHAnsi" w:hAnsiTheme="minorHAnsi" w:cstheme="minorHAnsi"/>
          <w:color w:val="000000"/>
          <w:lang w:val="en-US"/>
        </w:rPr>
        <w:t>onventions.</w:t>
      </w:r>
    </w:p>
    <w:p w14:paraId="4EFC4590" w14:textId="77777777" w:rsidR="001105AA" w:rsidRDefault="001105AA" w:rsidP="009A604B">
      <w:pPr>
        <w:ind w:left="0" w:firstLine="0"/>
        <w:rPr>
          <w:rFonts w:asciiTheme="minorHAnsi" w:hAnsiTheme="minorHAnsi" w:cstheme="minorHAnsi"/>
          <w:b/>
          <w:color w:val="000000"/>
          <w:lang w:val="en-US"/>
        </w:rPr>
      </w:pPr>
    </w:p>
    <w:p w14:paraId="4C7846D8" w14:textId="1B4C3865" w:rsidR="00A629EF" w:rsidRPr="00281585" w:rsidRDefault="008560D3" w:rsidP="009A604B">
      <w:pPr>
        <w:ind w:left="0" w:firstLine="0"/>
        <w:rPr>
          <w:rFonts w:asciiTheme="minorHAnsi" w:hAnsiTheme="minorHAnsi" w:cstheme="minorHAnsi"/>
          <w:color w:val="000000"/>
          <w:lang w:val="en-US"/>
        </w:rPr>
      </w:pPr>
      <w:r w:rsidRPr="00281585">
        <w:rPr>
          <w:rFonts w:asciiTheme="minorHAnsi" w:hAnsiTheme="minorHAnsi" w:cstheme="minorHAnsi"/>
          <w:b/>
          <w:color w:val="000000"/>
          <w:lang w:val="en-US"/>
        </w:rPr>
        <w:t xml:space="preserve">Composition of the CEPA </w:t>
      </w:r>
      <w:r w:rsidR="00956B88">
        <w:rPr>
          <w:rFonts w:asciiTheme="minorHAnsi" w:hAnsiTheme="minorHAnsi" w:cstheme="minorHAnsi"/>
          <w:b/>
          <w:color w:val="000000"/>
          <w:lang w:val="en-US"/>
        </w:rPr>
        <w:t xml:space="preserve">Oversight </w:t>
      </w:r>
      <w:r w:rsidRPr="00281585">
        <w:rPr>
          <w:rFonts w:asciiTheme="minorHAnsi" w:hAnsiTheme="minorHAnsi" w:cstheme="minorHAnsi"/>
          <w:b/>
          <w:color w:val="000000"/>
          <w:lang w:val="en-US"/>
        </w:rPr>
        <w:t>Panel</w:t>
      </w:r>
    </w:p>
    <w:p w14:paraId="3D429826" w14:textId="7F6A7019" w:rsidR="00A629EF" w:rsidRPr="00281585" w:rsidRDefault="008560D3" w:rsidP="009A604B">
      <w:pPr>
        <w:ind w:left="0" w:firstLine="0"/>
        <w:rPr>
          <w:rFonts w:asciiTheme="minorHAnsi" w:hAnsiTheme="minorHAnsi" w:cstheme="minorHAnsi"/>
          <w:color w:val="000000"/>
          <w:lang w:val="en-US"/>
        </w:rPr>
      </w:pPr>
      <w:r w:rsidRPr="00281585">
        <w:rPr>
          <w:rFonts w:asciiTheme="minorHAnsi" w:hAnsiTheme="minorHAnsi" w:cstheme="minorHAnsi"/>
          <w:color w:val="000000"/>
          <w:lang w:val="en-US"/>
        </w:rPr>
        <w:br/>
        <w:t xml:space="preserve">The CEPA </w:t>
      </w:r>
      <w:r w:rsidR="00956B88">
        <w:rPr>
          <w:rFonts w:asciiTheme="minorHAnsi" w:hAnsiTheme="minorHAnsi" w:cstheme="minorHAnsi"/>
          <w:color w:val="000000"/>
          <w:lang w:val="en-US"/>
        </w:rPr>
        <w:t xml:space="preserve">Oversight </w:t>
      </w:r>
      <w:r w:rsidRPr="00281585">
        <w:rPr>
          <w:rFonts w:asciiTheme="minorHAnsi" w:hAnsiTheme="minorHAnsi" w:cstheme="minorHAnsi"/>
          <w:color w:val="000000"/>
          <w:lang w:val="en-US"/>
        </w:rPr>
        <w:t xml:space="preserve">Panel for each triennium should be comprised of </w:t>
      </w:r>
      <w:r w:rsidR="00956B88">
        <w:rPr>
          <w:rFonts w:asciiTheme="minorHAnsi" w:hAnsiTheme="minorHAnsi" w:cstheme="minorHAnsi"/>
          <w:color w:val="000000"/>
          <w:lang w:val="en-US"/>
        </w:rPr>
        <w:t xml:space="preserve">between </w:t>
      </w:r>
      <w:r w:rsidRPr="00281585">
        <w:rPr>
          <w:rFonts w:asciiTheme="minorHAnsi" w:hAnsiTheme="minorHAnsi" w:cstheme="minorHAnsi"/>
          <w:color w:val="000000"/>
          <w:lang w:val="en-US"/>
        </w:rPr>
        <w:t>10</w:t>
      </w:r>
      <w:r w:rsidR="00956B88">
        <w:rPr>
          <w:rFonts w:asciiTheme="minorHAnsi" w:hAnsiTheme="minorHAnsi" w:cstheme="minorHAnsi"/>
          <w:color w:val="000000"/>
          <w:lang w:val="en-US"/>
        </w:rPr>
        <w:t xml:space="preserve"> and </w:t>
      </w:r>
      <w:r w:rsidRPr="00281585">
        <w:rPr>
          <w:rFonts w:asciiTheme="minorHAnsi" w:hAnsiTheme="minorHAnsi" w:cstheme="minorHAnsi"/>
          <w:color w:val="000000"/>
          <w:lang w:val="en-US"/>
        </w:rPr>
        <w:t xml:space="preserve">15 people guided by the criteria below. All members should be nominated in advance of each meeting of the </w:t>
      </w:r>
      <w:r w:rsidR="00956B88">
        <w:rPr>
          <w:rFonts w:asciiTheme="minorHAnsi" w:hAnsiTheme="minorHAnsi" w:cstheme="minorHAnsi"/>
          <w:color w:val="000000"/>
          <w:lang w:val="en-US"/>
        </w:rPr>
        <w:t>COP</w:t>
      </w:r>
      <w:r w:rsidRPr="00281585">
        <w:rPr>
          <w:rFonts w:asciiTheme="minorHAnsi" w:hAnsiTheme="minorHAnsi" w:cstheme="minorHAnsi"/>
          <w:color w:val="000000"/>
          <w:lang w:val="en-US"/>
        </w:rPr>
        <w:t xml:space="preserve">. It is the task of the Secretariat to ensure the timely distribution of the requests for nominations as well as the compilation of nominations for approval at each meeting of the </w:t>
      </w:r>
      <w:r w:rsidR="00956B88">
        <w:rPr>
          <w:rFonts w:asciiTheme="minorHAnsi" w:hAnsiTheme="minorHAnsi" w:cstheme="minorHAnsi"/>
          <w:color w:val="000000"/>
          <w:lang w:val="en-US"/>
        </w:rPr>
        <w:t>COP</w:t>
      </w:r>
      <w:r w:rsidRPr="00281585">
        <w:rPr>
          <w:rFonts w:asciiTheme="minorHAnsi" w:hAnsiTheme="minorHAnsi" w:cstheme="minorHAnsi"/>
          <w:color w:val="000000"/>
          <w:lang w:val="en-US"/>
        </w:rPr>
        <w:t xml:space="preserve">. Should a need for further expertise arise during the triennium that cannot be met by the selected composition of the Panel, it is recommended that the Panel invite additional CEPA experts as required. </w:t>
      </w:r>
    </w:p>
    <w:p w14:paraId="3ED3AED0" w14:textId="77777777" w:rsidR="00A629EF" w:rsidRPr="00281585" w:rsidRDefault="00A629EF" w:rsidP="009A604B">
      <w:pPr>
        <w:rPr>
          <w:rFonts w:asciiTheme="minorHAnsi" w:hAnsiTheme="minorHAnsi" w:cstheme="minorHAnsi"/>
          <w:b/>
          <w:color w:val="000000"/>
          <w:lang w:val="en-US"/>
        </w:rPr>
      </w:pPr>
    </w:p>
    <w:p w14:paraId="59E64691" w14:textId="77777777" w:rsidR="00A629EF" w:rsidRPr="00281585" w:rsidRDefault="008560D3" w:rsidP="009A604B">
      <w:pPr>
        <w:ind w:left="0" w:firstLine="0"/>
        <w:rPr>
          <w:rFonts w:asciiTheme="minorHAnsi" w:hAnsiTheme="minorHAnsi" w:cstheme="minorHAnsi"/>
          <w:b/>
          <w:color w:val="000000"/>
          <w:lang w:val="en-US"/>
        </w:rPr>
      </w:pPr>
      <w:r w:rsidRPr="00281585">
        <w:rPr>
          <w:rFonts w:asciiTheme="minorHAnsi" w:hAnsiTheme="minorHAnsi" w:cstheme="minorHAnsi"/>
          <w:b/>
          <w:color w:val="000000"/>
          <w:lang w:val="en-US"/>
        </w:rPr>
        <w:t xml:space="preserve">Selection criteria </w:t>
      </w:r>
    </w:p>
    <w:p w14:paraId="722DFCD1" w14:textId="77777777" w:rsidR="00A629EF" w:rsidRPr="00281585" w:rsidRDefault="00A629EF" w:rsidP="009A604B">
      <w:pPr>
        <w:rPr>
          <w:rFonts w:asciiTheme="minorHAnsi" w:hAnsiTheme="minorHAnsi" w:cstheme="minorHAnsi"/>
          <w:b/>
          <w:color w:val="000000"/>
          <w:lang w:val="en-US"/>
        </w:rPr>
      </w:pPr>
    </w:p>
    <w:p w14:paraId="6948DD74" w14:textId="02714DC8"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CEPA activities are diverse and thus require a range of expertise. This diversity of expertise should be reflected in the composition of the Panel. </w:t>
      </w:r>
    </w:p>
    <w:p w14:paraId="2B648AFA" w14:textId="77777777" w:rsidR="00A629EF" w:rsidRPr="00281585" w:rsidRDefault="00A629EF" w:rsidP="009A604B">
      <w:pPr>
        <w:ind w:left="426" w:hanging="426"/>
        <w:contextualSpacing/>
        <w:rPr>
          <w:rFonts w:asciiTheme="minorHAnsi" w:hAnsiTheme="minorHAnsi" w:cstheme="minorHAnsi"/>
          <w:color w:val="000000"/>
          <w:lang w:val="en-US"/>
        </w:rPr>
      </w:pPr>
    </w:p>
    <w:p w14:paraId="4B345882" w14:textId="7DD3F9D7"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The Panel should have balanced representation from all regions</w:t>
      </w:r>
      <w:r w:rsidR="00C0782C">
        <w:rPr>
          <w:rFonts w:asciiTheme="minorHAnsi" w:hAnsiTheme="minorHAnsi" w:cstheme="minorHAnsi"/>
          <w:color w:val="000000"/>
          <w:lang w:val="en-US"/>
        </w:rPr>
        <w:t xml:space="preserve"> of the Convention</w:t>
      </w:r>
      <w:r w:rsidR="008560D3" w:rsidRPr="00281585">
        <w:rPr>
          <w:rFonts w:asciiTheme="minorHAnsi" w:hAnsiTheme="minorHAnsi" w:cstheme="minorHAnsi"/>
          <w:color w:val="000000"/>
          <w:lang w:val="en-US"/>
        </w:rPr>
        <w:t>.</w:t>
      </w:r>
    </w:p>
    <w:p w14:paraId="32345C34" w14:textId="77777777" w:rsidR="00A629EF" w:rsidRPr="00281585" w:rsidRDefault="00A629EF" w:rsidP="009A604B">
      <w:pPr>
        <w:ind w:left="426" w:hanging="426"/>
        <w:contextualSpacing/>
        <w:rPr>
          <w:rFonts w:asciiTheme="minorHAnsi" w:hAnsiTheme="minorHAnsi" w:cstheme="minorHAnsi"/>
          <w:color w:val="000000"/>
          <w:lang w:val="en-US"/>
        </w:rPr>
      </w:pPr>
    </w:p>
    <w:p w14:paraId="1DC1FCBA" w14:textId="50756E42"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iii.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The Panel should ideally be comprised of at least one CEPA NGO Focal Point and one CEPA Government Focal Point.</w:t>
      </w:r>
    </w:p>
    <w:p w14:paraId="36092A23" w14:textId="77777777" w:rsidR="00A629EF" w:rsidRPr="00281585" w:rsidRDefault="00A629EF" w:rsidP="009A604B">
      <w:pPr>
        <w:ind w:left="426" w:hanging="426"/>
        <w:contextualSpacing/>
        <w:rPr>
          <w:rFonts w:asciiTheme="minorHAnsi" w:hAnsiTheme="minorHAnsi" w:cstheme="minorHAnsi"/>
          <w:color w:val="000000"/>
          <w:lang w:val="en-US"/>
        </w:rPr>
      </w:pPr>
    </w:p>
    <w:p w14:paraId="18A24DE5" w14:textId="01BDB50A"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iv.</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International Organization Partners should select one representative that will act as the liaison between the Panel and the six IOPs.</w:t>
      </w:r>
    </w:p>
    <w:p w14:paraId="2593011E" w14:textId="77777777" w:rsidR="00A629EF" w:rsidRPr="00281585" w:rsidRDefault="00A629EF" w:rsidP="009A604B">
      <w:pPr>
        <w:ind w:left="426" w:hanging="426"/>
        <w:contextualSpacing/>
        <w:rPr>
          <w:rFonts w:asciiTheme="minorHAnsi" w:hAnsiTheme="minorHAnsi" w:cstheme="minorHAnsi"/>
          <w:color w:val="000000"/>
          <w:lang w:val="en-US"/>
        </w:rPr>
      </w:pPr>
    </w:p>
    <w:p w14:paraId="139E94D9" w14:textId="670ED382"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v.</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The Panel should </w:t>
      </w:r>
      <w:r w:rsidR="006E6FCA" w:rsidRPr="00281585">
        <w:rPr>
          <w:rFonts w:asciiTheme="minorHAnsi" w:hAnsiTheme="minorHAnsi" w:cstheme="minorHAnsi"/>
          <w:lang w:val="en-US"/>
        </w:rPr>
        <w:t>include</w:t>
      </w:r>
      <w:r w:rsidR="006E6FCA" w:rsidRPr="00281585">
        <w:rPr>
          <w:rFonts w:asciiTheme="minorHAnsi" w:hAnsiTheme="minorHAnsi" w:cstheme="minorHAnsi"/>
          <w:color w:val="000000"/>
          <w:lang w:val="en-US"/>
        </w:rPr>
        <w:t xml:space="preserve"> </w:t>
      </w:r>
      <w:r w:rsidR="008560D3" w:rsidRPr="00281585">
        <w:rPr>
          <w:rFonts w:asciiTheme="minorHAnsi" w:hAnsiTheme="minorHAnsi" w:cstheme="minorHAnsi"/>
          <w:color w:val="000000"/>
          <w:lang w:val="en-US"/>
        </w:rPr>
        <w:t>a youth representative.</w:t>
      </w:r>
    </w:p>
    <w:p w14:paraId="45C0FE1B" w14:textId="77777777" w:rsidR="00A629EF" w:rsidRPr="00281585" w:rsidRDefault="00A629EF" w:rsidP="009A604B">
      <w:pPr>
        <w:ind w:left="426" w:hanging="426"/>
        <w:contextualSpacing/>
        <w:rPr>
          <w:rFonts w:asciiTheme="minorHAnsi" w:hAnsiTheme="minorHAnsi" w:cstheme="minorHAnsi"/>
          <w:color w:val="000000"/>
          <w:lang w:val="en-US"/>
        </w:rPr>
      </w:pPr>
    </w:p>
    <w:p w14:paraId="17E13145" w14:textId="5995BE99"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vi.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The Panel should</w:t>
      </w:r>
      <w:r w:rsidR="006E6FCA" w:rsidRPr="00281585">
        <w:rPr>
          <w:rFonts w:asciiTheme="minorHAnsi" w:hAnsiTheme="minorHAnsi" w:cstheme="minorHAnsi"/>
          <w:color w:val="000000"/>
          <w:lang w:val="en-US"/>
        </w:rPr>
        <w:t xml:space="preserve"> </w:t>
      </w:r>
      <w:r w:rsidR="006E6FCA" w:rsidRPr="00281585">
        <w:rPr>
          <w:rFonts w:asciiTheme="minorHAnsi" w:hAnsiTheme="minorHAnsi" w:cstheme="minorHAnsi"/>
          <w:lang w:val="en-US"/>
        </w:rPr>
        <w:t>include</w:t>
      </w:r>
      <w:r w:rsidR="008560D3" w:rsidRPr="00281585">
        <w:rPr>
          <w:rFonts w:asciiTheme="minorHAnsi" w:hAnsiTheme="minorHAnsi" w:cstheme="minorHAnsi"/>
          <w:color w:val="000000"/>
          <w:lang w:val="en-US"/>
        </w:rPr>
        <w:t xml:space="preserve"> an </w:t>
      </w:r>
      <w:r w:rsidR="005E4766" w:rsidRPr="00281585">
        <w:rPr>
          <w:rFonts w:asciiTheme="minorHAnsi" w:hAnsiTheme="minorHAnsi" w:cstheme="minorHAnsi"/>
        </w:rPr>
        <w:t xml:space="preserve">Indigenous </w:t>
      </w:r>
      <w:r w:rsidR="006E6FCA" w:rsidRPr="00281585">
        <w:rPr>
          <w:rFonts w:asciiTheme="minorHAnsi" w:hAnsiTheme="minorHAnsi" w:cstheme="minorHAnsi"/>
          <w:lang w:val="en-US"/>
        </w:rPr>
        <w:t>member</w:t>
      </w:r>
      <w:r w:rsidR="003208DD" w:rsidRPr="00281585">
        <w:rPr>
          <w:rFonts w:asciiTheme="minorHAnsi" w:hAnsiTheme="minorHAnsi" w:cstheme="minorHAnsi"/>
          <w:lang w:val="en-US"/>
        </w:rPr>
        <w:t xml:space="preserve"> </w:t>
      </w:r>
      <w:r w:rsidR="008560D3" w:rsidRPr="00281585">
        <w:rPr>
          <w:rFonts w:asciiTheme="minorHAnsi" w:hAnsiTheme="minorHAnsi" w:cstheme="minorHAnsi"/>
          <w:color w:val="000000"/>
          <w:lang w:val="en-US"/>
        </w:rPr>
        <w:t>as feasible.</w:t>
      </w:r>
    </w:p>
    <w:p w14:paraId="352BE747" w14:textId="77777777" w:rsidR="00A629EF" w:rsidRPr="00281585" w:rsidRDefault="00A629EF" w:rsidP="009A604B">
      <w:pPr>
        <w:ind w:left="426" w:hanging="426"/>
        <w:contextualSpacing/>
        <w:rPr>
          <w:rFonts w:asciiTheme="minorHAnsi" w:hAnsiTheme="minorHAnsi" w:cstheme="minorHAnsi"/>
          <w:color w:val="000000"/>
          <w:lang w:val="en-US"/>
        </w:rPr>
      </w:pPr>
    </w:p>
    <w:p w14:paraId="70546602" w14:textId="020917B9"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lastRenderedPageBreak/>
        <w:t>vii.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The Panel should be supported by two Secretariat staff members with responsibility to work on CEPA implementation.</w:t>
      </w:r>
    </w:p>
    <w:p w14:paraId="70DA450C" w14:textId="77777777" w:rsidR="00A629EF" w:rsidRPr="00281585" w:rsidRDefault="00A629EF" w:rsidP="009A604B">
      <w:pPr>
        <w:ind w:left="426" w:hanging="426"/>
        <w:contextualSpacing/>
        <w:rPr>
          <w:rFonts w:asciiTheme="minorHAnsi" w:hAnsiTheme="minorHAnsi" w:cstheme="minorHAnsi"/>
          <w:color w:val="000000"/>
          <w:lang w:val="en-US"/>
        </w:rPr>
      </w:pPr>
    </w:p>
    <w:p w14:paraId="0097D3FA" w14:textId="26C6A89D"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viii.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To ensure institutional memory, it is recommended that at least one of the Panel’s members has served as Panel member during the previous triennium. </w:t>
      </w:r>
    </w:p>
    <w:p w14:paraId="5BABBF9D" w14:textId="77777777" w:rsidR="00A629EF" w:rsidRPr="00281585" w:rsidRDefault="00A629EF" w:rsidP="009A604B">
      <w:pPr>
        <w:ind w:left="426" w:hanging="426"/>
        <w:contextualSpacing/>
        <w:rPr>
          <w:rFonts w:asciiTheme="minorHAnsi" w:hAnsiTheme="minorHAnsi" w:cstheme="minorHAnsi"/>
          <w:color w:val="000000"/>
          <w:lang w:val="en-US"/>
        </w:rPr>
      </w:pPr>
    </w:p>
    <w:p w14:paraId="66E2C0CD" w14:textId="57EB2311" w:rsidR="00A629EF" w:rsidRPr="00281585" w:rsidRDefault="00956B88"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ix.</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In order to ensure collaboration and information exchange between the CEPA O</w:t>
      </w:r>
      <w:r w:rsidR="00EF16C8">
        <w:rPr>
          <w:rFonts w:asciiTheme="minorHAnsi" w:hAnsiTheme="minorHAnsi" w:cstheme="minorHAnsi"/>
          <w:color w:val="000000"/>
          <w:lang w:val="en-US"/>
        </w:rPr>
        <w:t>versight Panel</w:t>
      </w:r>
      <w:r w:rsidR="008560D3" w:rsidRPr="00281585">
        <w:rPr>
          <w:rFonts w:asciiTheme="minorHAnsi" w:hAnsiTheme="minorHAnsi" w:cstheme="minorHAnsi"/>
          <w:color w:val="000000"/>
          <w:lang w:val="en-US"/>
        </w:rPr>
        <w:t xml:space="preserve"> and other Convention bodies, specifically the Standing Committee and the Scientific and Technical Review Panel, a representative from each body should be nominated to serve on the CEPA O</w:t>
      </w:r>
      <w:r w:rsidR="00EF16C8">
        <w:rPr>
          <w:rFonts w:asciiTheme="minorHAnsi" w:hAnsiTheme="minorHAnsi" w:cstheme="minorHAnsi"/>
          <w:color w:val="000000"/>
          <w:lang w:val="en-US"/>
        </w:rPr>
        <w:t xml:space="preserve">versight </w:t>
      </w:r>
      <w:r w:rsidR="008560D3" w:rsidRPr="00281585">
        <w:rPr>
          <w:rFonts w:asciiTheme="minorHAnsi" w:hAnsiTheme="minorHAnsi" w:cstheme="minorHAnsi"/>
          <w:color w:val="000000"/>
          <w:lang w:val="en-US"/>
        </w:rPr>
        <w:t>P</w:t>
      </w:r>
      <w:r w:rsidR="00EF16C8">
        <w:rPr>
          <w:rFonts w:asciiTheme="minorHAnsi" w:hAnsiTheme="minorHAnsi" w:cstheme="minorHAnsi"/>
          <w:color w:val="000000"/>
          <w:lang w:val="en-US"/>
        </w:rPr>
        <w:t>anel</w:t>
      </w:r>
      <w:r w:rsidR="008560D3" w:rsidRPr="00281585">
        <w:rPr>
          <w:rFonts w:asciiTheme="minorHAnsi" w:hAnsiTheme="minorHAnsi" w:cstheme="minorHAnsi"/>
          <w:color w:val="000000"/>
          <w:lang w:val="en-US"/>
        </w:rPr>
        <w:t>.</w:t>
      </w:r>
    </w:p>
    <w:p w14:paraId="240B6AD1" w14:textId="77777777" w:rsidR="00A629EF" w:rsidRPr="00281585" w:rsidRDefault="00A629EF" w:rsidP="009A604B">
      <w:pPr>
        <w:ind w:left="720"/>
        <w:contextualSpacing/>
        <w:rPr>
          <w:rFonts w:asciiTheme="minorHAnsi" w:hAnsiTheme="minorHAnsi" w:cstheme="minorHAnsi"/>
          <w:b/>
          <w:color w:val="000000"/>
          <w:lang w:val="en-US"/>
        </w:rPr>
      </w:pPr>
    </w:p>
    <w:p w14:paraId="650D8E71" w14:textId="77777777" w:rsidR="00A629EF" w:rsidRPr="00281585" w:rsidRDefault="008560D3" w:rsidP="009A604B">
      <w:pPr>
        <w:rPr>
          <w:rFonts w:asciiTheme="minorHAnsi" w:hAnsiTheme="minorHAnsi" w:cstheme="minorHAnsi"/>
          <w:b/>
          <w:color w:val="000000"/>
          <w:lang w:val="en-US"/>
        </w:rPr>
      </w:pPr>
      <w:r w:rsidRPr="00281585">
        <w:rPr>
          <w:rFonts w:asciiTheme="minorHAnsi" w:hAnsiTheme="minorHAnsi" w:cstheme="minorHAnsi"/>
          <w:b/>
          <w:color w:val="000000"/>
          <w:lang w:val="en-US"/>
        </w:rPr>
        <w:t>Modus operandi</w:t>
      </w:r>
    </w:p>
    <w:p w14:paraId="541E7FEF" w14:textId="77777777" w:rsidR="00A629EF" w:rsidRPr="00281585" w:rsidRDefault="00A629EF" w:rsidP="009A604B">
      <w:pPr>
        <w:rPr>
          <w:rFonts w:asciiTheme="minorHAnsi" w:hAnsiTheme="minorHAnsi" w:cstheme="minorHAnsi"/>
          <w:b/>
          <w:color w:val="000000"/>
          <w:lang w:val="en-US"/>
        </w:rPr>
      </w:pPr>
    </w:p>
    <w:p w14:paraId="311EC978" w14:textId="1E3562DC" w:rsidR="00A629EF" w:rsidRPr="00281585" w:rsidRDefault="009A604B"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Members should be appointed for the period of each triennium between meetings </w:t>
      </w:r>
      <w:r w:rsidR="008560D3" w:rsidRPr="00281585">
        <w:rPr>
          <w:rFonts w:asciiTheme="minorHAnsi" w:hAnsiTheme="minorHAnsi" w:cstheme="minorHAnsi"/>
          <w:color w:val="000000"/>
          <w:lang w:val="en-US"/>
        </w:rPr>
        <w:br/>
        <w:t xml:space="preserve">of the </w:t>
      </w:r>
      <w:r w:rsidR="00EF16C8">
        <w:rPr>
          <w:rFonts w:asciiTheme="minorHAnsi" w:hAnsiTheme="minorHAnsi" w:cstheme="minorHAnsi"/>
          <w:color w:val="000000"/>
          <w:lang w:val="en-US"/>
        </w:rPr>
        <w:t>COP</w:t>
      </w:r>
      <w:r w:rsidR="008560D3" w:rsidRPr="00281585">
        <w:rPr>
          <w:rFonts w:asciiTheme="minorHAnsi" w:hAnsiTheme="minorHAnsi" w:cstheme="minorHAnsi"/>
          <w:color w:val="000000"/>
          <w:lang w:val="en-US"/>
        </w:rPr>
        <w:t xml:space="preserve"> with the option to extend their appointment.</w:t>
      </w:r>
    </w:p>
    <w:p w14:paraId="0523CBAD" w14:textId="77777777" w:rsidR="00A629EF" w:rsidRPr="00281585" w:rsidRDefault="00A629EF" w:rsidP="009A604B">
      <w:pPr>
        <w:ind w:left="426" w:hanging="426"/>
        <w:contextualSpacing/>
        <w:rPr>
          <w:rFonts w:asciiTheme="minorHAnsi" w:hAnsiTheme="minorHAnsi" w:cstheme="minorHAnsi"/>
          <w:color w:val="000000"/>
          <w:lang w:val="en-US"/>
        </w:rPr>
      </w:pPr>
    </w:p>
    <w:p w14:paraId="49495F79" w14:textId="5125CDA8" w:rsidR="00A629EF" w:rsidRPr="00281585" w:rsidRDefault="009A604B"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The Panel for each triennium will convene for the first time at the meeting of the </w:t>
      </w:r>
      <w:r w:rsidR="00EF16C8">
        <w:rPr>
          <w:rFonts w:asciiTheme="minorHAnsi" w:hAnsiTheme="minorHAnsi" w:cstheme="minorHAnsi"/>
          <w:color w:val="000000"/>
          <w:lang w:val="en-US"/>
        </w:rPr>
        <w:t>COP</w:t>
      </w:r>
      <w:r w:rsidR="008560D3" w:rsidRPr="00281585">
        <w:rPr>
          <w:rFonts w:asciiTheme="minorHAnsi" w:hAnsiTheme="minorHAnsi" w:cstheme="minorHAnsi"/>
          <w:color w:val="000000"/>
          <w:lang w:val="en-US"/>
        </w:rPr>
        <w:t xml:space="preserve"> at which it was established. At this occasion it will select its Chair and Vice-Chair for the triennium.</w:t>
      </w:r>
    </w:p>
    <w:p w14:paraId="1EE08491" w14:textId="77777777" w:rsidR="00A629EF" w:rsidRPr="00281585" w:rsidRDefault="00A629EF" w:rsidP="009A604B">
      <w:pPr>
        <w:ind w:left="426" w:hanging="426"/>
        <w:contextualSpacing/>
        <w:rPr>
          <w:rFonts w:asciiTheme="minorHAnsi" w:hAnsiTheme="minorHAnsi" w:cstheme="minorHAnsi"/>
          <w:color w:val="000000"/>
          <w:lang w:val="en-US"/>
        </w:rPr>
      </w:pPr>
    </w:p>
    <w:p w14:paraId="264A7FD3" w14:textId="10D07007" w:rsidR="00A629EF" w:rsidRPr="00281585" w:rsidRDefault="009A604B"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iii.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The CEPA </w:t>
      </w:r>
      <w:r w:rsidR="00EF16C8">
        <w:rPr>
          <w:rFonts w:asciiTheme="minorHAnsi" w:hAnsiTheme="minorHAnsi" w:cstheme="minorHAnsi"/>
          <w:color w:val="000000"/>
          <w:lang w:val="en-US"/>
        </w:rPr>
        <w:t xml:space="preserve">National </w:t>
      </w:r>
      <w:r w:rsidR="008560D3" w:rsidRPr="00281585">
        <w:rPr>
          <w:rFonts w:asciiTheme="minorHAnsi" w:hAnsiTheme="minorHAnsi" w:cstheme="minorHAnsi"/>
          <w:color w:val="000000"/>
          <w:lang w:val="en-US"/>
        </w:rPr>
        <w:t>Focal Point representatives should, as much as possible and as necessary, consult with and seek input from all other government and NGO CEPA Focal Points.</w:t>
      </w:r>
    </w:p>
    <w:p w14:paraId="131690A1" w14:textId="77777777" w:rsidR="00A629EF" w:rsidRPr="00281585" w:rsidRDefault="00A629EF" w:rsidP="009A604B">
      <w:pPr>
        <w:ind w:left="426" w:hanging="426"/>
        <w:contextualSpacing/>
        <w:rPr>
          <w:rFonts w:asciiTheme="minorHAnsi" w:hAnsiTheme="minorHAnsi" w:cstheme="minorHAnsi"/>
          <w:color w:val="000000"/>
          <w:lang w:val="en-US"/>
        </w:rPr>
      </w:pPr>
    </w:p>
    <w:p w14:paraId="63B73532" w14:textId="0D4D26E9" w:rsidR="00A629EF" w:rsidRPr="00281585" w:rsidRDefault="009A604B"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iv.</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The Panel will operate as much as possible through electronic means (e-mail, video conferences, etc.). If it is thought necessary, and if funding permits, the Panel may seek </w:t>
      </w:r>
      <w:r w:rsidR="008560D3" w:rsidRPr="00281585">
        <w:rPr>
          <w:rFonts w:asciiTheme="minorHAnsi" w:hAnsiTheme="minorHAnsi" w:cstheme="minorHAnsi"/>
          <w:color w:val="000000"/>
          <w:lang w:val="en-US"/>
        </w:rPr>
        <w:br/>
        <w:t>to meet during the triennium.</w:t>
      </w:r>
    </w:p>
    <w:p w14:paraId="0680AEA9" w14:textId="77777777" w:rsidR="00A629EF" w:rsidRPr="00281585" w:rsidRDefault="00A629EF" w:rsidP="009A604B">
      <w:pPr>
        <w:ind w:left="426" w:hanging="426"/>
        <w:contextualSpacing/>
        <w:rPr>
          <w:rFonts w:asciiTheme="minorHAnsi" w:hAnsiTheme="minorHAnsi" w:cstheme="minorHAnsi"/>
          <w:color w:val="000000"/>
          <w:lang w:val="en-US"/>
        </w:rPr>
      </w:pPr>
    </w:p>
    <w:p w14:paraId="11B947AA" w14:textId="7500D64D" w:rsidR="00A629EF" w:rsidRPr="00281585" w:rsidRDefault="009A604B"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v.</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The Panel should report on its progress to each meeting of the Standing Committee.</w:t>
      </w:r>
    </w:p>
    <w:p w14:paraId="0BFEF610" w14:textId="77777777" w:rsidR="00A629EF" w:rsidRPr="00281585" w:rsidRDefault="00A629EF" w:rsidP="009A604B">
      <w:pPr>
        <w:ind w:left="426" w:hanging="426"/>
        <w:contextualSpacing/>
        <w:rPr>
          <w:rFonts w:asciiTheme="minorHAnsi" w:hAnsiTheme="minorHAnsi" w:cstheme="minorHAnsi"/>
          <w:color w:val="000000"/>
          <w:lang w:val="en-US"/>
        </w:rPr>
      </w:pPr>
    </w:p>
    <w:p w14:paraId="4F328B38" w14:textId="77292B15" w:rsidR="00A629EF" w:rsidRPr="00281585" w:rsidRDefault="009A604B" w:rsidP="009A604B">
      <w:pPr>
        <w:ind w:left="426" w:hanging="426"/>
        <w:contextualSpacing/>
        <w:rPr>
          <w:rFonts w:asciiTheme="minorHAnsi" w:hAnsiTheme="minorHAnsi" w:cstheme="minorHAnsi"/>
          <w:color w:val="000000"/>
          <w:lang w:val="en-US"/>
        </w:rPr>
      </w:pPr>
      <w:r>
        <w:rPr>
          <w:rFonts w:asciiTheme="minorHAnsi" w:hAnsiTheme="minorHAnsi" w:cstheme="minorHAnsi"/>
          <w:color w:val="000000"/>
          <w:lang w:val="en-US"/>
        </w:rPr>
        <w:t>vi.</w:t>
      </w:r>
      <w:r>
        <w:rPr>
          <w:rFonts w:asciiTheme="minorHAnsi" w:hAnsiTheme="minorHAnsi" w:cstheme="minorHAnsi"/>
          <w:color w:val="000000"/>
          <w:lang w:val="en-US"/>
        </w:rPr>
        <w:tab/>
      </w:r>
      <w:r w:rsidR="008560D3" w:rsidRPr="00281585">
        <w:rPr>
          <w:rFonts w:asciiTheme="minorHAnsi" w:hAnsiTheme="minorHAnsi" w:cstheme="minorHAnsi"/>
          <w:color w:val="000000"/>
          <w:lang w:val="en-US"/>
        </w:rPr>
        <w:t xml:space="preserve">Due to financial limitations, the main working language of the Panel will be English and the results </w:t>
      </w:r>
      <w:r w:rsidR="00EF16C8">
        <w:rPr>
          <w:rFonts w:asciiTheme="minorHAnsi" w:hAnsiTheme="minorHAnsi" w:cstheme="minorHAnsi"/>
          <w:color w:val="000000"/>
          <w:lang w:val="en-US"/>
        </w:rPr>
        <w:t>will</w:t>
      </w:r>
      <w:r w:rsidR="00EF16C8" w:rsidRPr="00281585">
        <w:rPr>
          <w:rFonts w:asciiTheme="minorHAnsi" w:hAnsiTheme="minorHAnsi" w:cstheme="minorHAnsi"/>
          <w:color w:val="000000"/>
          <w:lang w:val="en-US"/>
        </w:rPr>
        <w:t xml:space="preserve"> </w:t>
      </w:r>
      <w:r w:rsidR="008560D3" w:rsidRPr="00281585">
        <w:rPr>
          <w:rFonts w:asciiTheme="minorHAnsi" w:hAnsiTheme="minorHAnsi" w:cstheme="minorHAnsi"/>
          <w:color w:val="000000"/>
          <w:lang w:val="en-US"/>
        </w:rPr>
        <w:t xml:space="preserve">be translated into the official languages of the Convention and other languages and posted on the </w:t>
      </w:r>
      <w:r w:rsidR="00EF16C8">
        <w:rPr>
          <w:rFonts w:asciiTheme="minorHAnsi" w:hAnsiTheme="minorHAnsi" w:cstheme="minorHAnsi"/>
          <w:color w:val="000000"/>
          <w:lang w:val="en-US"/>
        </w:rPr>
        <w:t>Convention</w:t>
      </w:r>
      <w:r w:rsidR="00EF16C8" w:rsidRPr="00281585">
        <w:rPr>
          <w:rFonts w:asciiTheme="minorHAnsi" w:hAnsiTheme="minorHAnsi" w:cstheme="minorHAnsi"/>
          <w:color w:val="000000"/>
          <w:lang w:val="en-US"/>
        </w:rPr>
        <w:t xml:space="preserve"> </w:t>
      </w:r>
      <w:r w:rsidR="008560D3" w:rsidRPr="00281585">
        <w:rPr>
          <w:rFonts w:asciiTheme="minorHAnsi" w:hAnsiTheme="minorHAnsi" w:cstheme="minorHAnsi"/>
          <w:color w:val="000000"/>
          <w:lang w:val="en-US"/>
        </w:rPr>
        <w:t>website as well as the Ramsar CEPA electronic network.</w:t>
      </w:r>
    </w:p>
    <w:p w14:paraId="6113C127" w14:textId="77777777" w:rsidR="00A629EF" w:rsidRPr="00281585" w:rsidRDefault="00A629EF" w:rsidP="009A604B">
      <w:pPr>
        <w:ind w:left="0" w:firstLine="0"/>
        <w:rPr>
          <w:rFonts w:asciiTheme="minorHAnsi" w:hAnsiTheme="minorHAnsi" w:cstheme="minorHAnsi"/>
          <w:lang w:val="en-US"/>
        </w:rPr>
      </w:pPr>
    </w:p>
    <w:sectPr w:rsidR="00A629EF" w:rsidRPr="00281585">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647FF" w14:textId="77777777" w:rsidR="005749B3" w:rsidRDefault="005749B3">
      <w:r>
        <w:separator/>
      </w:r>
    </w:p>
  </w:endnote>
  <w:endnote w:type="continuationSeparator" w:id="0">
    <w:p w14:paraId="6084942F" w14:textId="77777777" w:rsidR="005749B3" w:rsidRDefault="005749B3">
      <w:r>
        <w:continuationSeparator/>
      </w:r>
    </w:p>
  </w:endnote>
  <w:endnote w:type="continuationNotice" w:id="1">
    <w:p w14:paraId="7F9A3141" w14:textId="77777777" w:rsidR="005749B3" w:rsidRDefault="00574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D5D2" w14:textId="6C1DF644" w:rsidR="00A629EF" w:rsidRDefault="007D792E">
    <w:pPr>
      <w:pStyle w:val="Footer"/>
      <w:tabs>
        <w:tab w:val="clear" w:pos="9026"/>
        <w:tab w:val="right" w:pos="8931"/>
      </w:tabs>
      <w:rPr>
        <w:sz w:val="20"/>
        <w:szCs w:val="20"/>
      </w:rPr>
    </w:pPr>
    <w:r>
      <w:rPr>
        <w:sz w:val="20"/>
        <w:szCs w:val="20"/>
      </w:rPr>
      <w:t xml:space="preserve">COP14 </w:t>
    </w:r>
    <w:r w:rsidR="000775E9">
      <w:rPr>
        <w:sz w:val="20"/>
        <w:szCs w:val="20"/>
      </w:rPr>
      <w:t>Resolution XIV.</w:t>
    </w:r>
    <w:r w:rsidR="00BB1D12">
      <w:rPr>
        <w:sz w:val="20"/>
        <w:szCs w:val="20"/>
      </w:rPr>
      <w:t>8</w:t>
    </w:r>
    <w:r w:rsidR="008560D3">
      <w:rPr>
        <w:sz w:val="20"/>
        <w:szCs w:val="20"/>
      </w:rPr>
      <w:tab/>
    </w:r>
    <w:r w:rsidR="008560D3">
      <w:rPr>
        <w:sz w:val="20"/>
        <w:szCs w:val="20"/>
      </w:rPr>
      <w:tab/>
    </w:r>
    <w:r w:rsidR="008560D3">
      <w:rPr>
        <w:sz w:val="20"/>
        <w:szCs w:val="20"/>
      </w:rPr>
      <w:fldChar w:fldCharType="begin"/>
    </w:r>
    <w:r w:rsidR="008560D3">
      <w:rPr>
        <w:sz w:val="20"/>
        <w:szCs w:val="20"/>
      </w:rPr>
      <w:instrText xml:space="preserve"> PAGE   \* MERGEFORMAT </w:instrText>
    </w:r>
    <w:r w:rsidR="008560D3">
      <w:rPr>
        <w:sz w:val="20"/>
        <w:szCs w:val="20"/>
      </w:rPr>
      <w:fldChar w:fldCharType="separate"/>
    </w:r>
    <w:r w:rsidR="00054CC7">
      <w:rPr>
        <w:noProof/>
        <w:sz w:val="20"/>
        <w:szCs w:val="20"/>
      </w:rPr>
      <w:t>2</w:t>
    </w:r>
    <w:r w:rsidR="008560D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B812" w14:textId="6550C2EA" w:rsidR="00A629EF" w:rsidRDefault="007D792E">
    <w:pPr>
      <w:pStyle w:val="Footer"/>
      <w:tabs>
        <w:tab w:val="clear" w:pos="9026"/>
        <w:tab w:val="right" w:pos="13892"/>
      </w:tabs>
      <w:rPr>
        <w:sz w:val="20"/>
        <w:szCs w:val="20"/>
      </w:rPr>
    </w:pPr>
    <w:r>
      <w:rPr>
        <w:sz w:val="20"/>
        <w:szCs w:val="20"/>
      </w:rPr>
      <w:t xml:space="preserve">COP14 </w:t>
    </w:r>
    <w:r w:rsidR="00735739">
      <w:rPr>
        <w:sz w:val="20"/>
        <w:szCs w:val="20"/>
      </w:rPr>
      <w:t>Resolution XIV.</w:t>
    </w:r>
    <w:r w:rsidR="00BB1D12">
      <w:rPr>
        <w:sz w:val="20"/>
        <w:szCs w:val="20"/>
      </w:rPr>
      <w:t>8</w:t>
    </w:r>
    <w:r w:rsidR="008560D3">
      <w:rPr>
        <w:sz w:val="20"/>
        <w:szCs w:val="20"/>
      </w:rPr>
      <w:tab/>
    </w:r>
    <w:r w:rsidR="008560D3">
      <w:rPr>
        <w:sz w:val="20"/>
        <w:szCs w:val="20"/>
      </w:rPr>
      <w:tab/>
    </w:r>
    <w:r w:rsidR="008560D3">
      <w:rPr>
        <w:sz w:val="20"/>
        <w:szCs w:val="20"/>
      </w:rPr>
      <w:fldChar w:fldCharType="begin"/>
    </w:r>
    <w:r w:rsidR="008560D3">
      <w:rPr>
        <w:sz w:val="20"/>
        <w:szCs w:val="20"/>
      </w:rPr>
      <w:instrText xml:space="preserve"> PAGE   \* MERGEFORMAT </w:instrText>
    </w:r>
    <w:r w:rsidR="008560D3">
      <w:rPr>
        <w:sz w:val="20"/>
        <w:szCs w:val="20"/>
      </w:rPr>
      <w:fldChar w:fldCharType="separate"/>
    </w:r>
    <w:r w:rsidR="00054CC7">
      <w:rPr>
        <w:noProof/>
        <w:sz w:val="20"/>
        <w:szCs w:val="20"/>
      </w:rPr>
      <w:t>11</w:t>
    </w:r>
    <w:r w:rsidR="008560D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FDD7" w14:textId="3CAC0736" w:rsidR="00A629EF" w:rsidRDefault="003A662A">
    <w:pPr>
      <w:pStyle w:val="Footer"/>
      <w:tabs>
        <w:tab w:val="clear" w:pos="9026"/>
        <w:tab w:val="right" w:pos="9072"/>
      </w:tabs>
      <w:rPr>
        <w:sz w:val="20"/>
        <w:szCs w:val="20"/>
      </w:rPr>
    </w:pPr>
    <w:r>
      <w:rPr>
        <w:sz w:val="20"/>
        <w:szCs w:val="20"/>
      </w:rPr>
      <w:t xml:space="preserve">COP14 </w:t>
    </w:r>
    <w:r w:rsidR="00735739">
      <w:rPr>
        <w:sz w:val="20"/>
        <w:szCs w:val="20"/>
      </w:rPr>
      <w:t>Resolution XIV.</w:t>
    </w:r>
    <w:r w:rsidR="00BB1D12">
      <w:rPr>
        <w:sz w:val="20"/>
        <w:szCs w:val="20"/>
      </w:rPr>
      <w:t>8</w:t>
    </w:r>
    <w:r w:rsidR="008560D3">
      <w:rPr>
        <w:sz w:val="20"/>
        <w:szCs w:val="20"/>
      </w:rPr>
      <w:tab/>
    </w:r>
    <w:r w:rsidR="008560D3">
      <w:rPr>
        <w:sz w:val="20"/>
        <w:szCs w:val="20"/>
      </w:rPr>
      <w:tab/>
    </w:r>
    <w:r w:rsidR="008560D3">
      <w:rPr>
        <w:sz w:val="20"/>
        <w:szCs w:val="20"/>
      </w:rPr>
      <w:fldChar w:fldCharType="begin"/>
    </w:r>
    <w:r w:rsidR="008560D3">
      <w:rPr>
        <w:sz w:val="20"/>
        <w:szCs w:val="20"/>
      </w:rPr>
      <w:instrText xml:space="preserve"> PAGE   \* MERGEFORMAT </w:instrText>
    </w:r>
    <w:r w:rsidR="008560D3">
      <w:rPr>
        <w:sz w:val="20"/>
        <w:szCs w:val="20"/>
      </w:rPr>
      <w:fldChar w:fldCharType="separate"/>
    </w:r>
    <w:r w:rsidR="00054CC7">
      <w:rPr>
        <w:noProof/>
        <w:sz w:val="20"/>
        <w:szCs w:val="20"/>
      </w:rPr>
      <w:t>13</w:t>
    </w:r>
    <w:r w:rsidR="008560D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5D7B" w14:textId="77777777" w:rsidR="005749B3" w:rsidRDefault="005749B3">
      <w:r>
        <w:separator/>
      </w:r>
    </w:p>
  </w:footnote>
  <w:footnote w:type="continuationSeparator" w:id="0">
    <w:p w14:paraId="6B69CAC2" w14:textId="77777777" w:rsidR="005749B3" w:rsidRDefault="005749B3">
      <w:r>
        <w:continuationSeparator/>
      </w:r>
    </w:p>
  </w:footnote>
  <w:footnote w:type="continuationNotice" w:id="1">
    <w:p w14:paraId="5B088E84" w14:textId="77777777" w:rsidR="005749B3" w:rsidRDefault="005749B3"/>
  </w:footnote>
  <w:footnote w:id="2">
    <w:p w14:paraId="07486FD2" w14:textId="52B9DECD" w:rsidR="00144439" w:rsidRDefault="00144439" w:rsidP="00144439">
      <w:pPr>
        <w:pStyle w:val="FootnoteText"/>
        <w:ind w:left="0" w:firstLine="0"/>
      </w:pPr>
      <w:r>
        <w:rPr>
          <w:rStyle w:val="FootnoteReference"/>
        </w:rPr>
        <w:footnoteRef/>
      </w:r>
      <w:r>
        <w:t xml:space="preserve"> Corrected on </w:t>
      </w:r>
      <w:r w:rsidR="00A04610">
        <w:t>3 February 2023</w:t>
      </w:r>
      <w:r>
        <w:t xml:space="preserve"> in accordance with paragraphs 417 and 418 of the COP14 report; see </w:t>
      </w:r>
      <w:hyperlink r:id="rId1" w:history="1">
        <w:r w:rsidRPr="006933DF">
          <w:rPr>
            <w:rStyle w:val="Hyperlink"/>
          </w:rPr>
          <w:t>https://www.ramsar.org/document/cop14-conference-report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24BA" w14:textId="77777777" w:rsidR="00A629EF" w:rsidRDefault="001F780D">
    <w:pPr>
      <w:pStyle w:val="Header"/>
    </w:pPr>
    <w:r>
      <w:rPr>
        <w:noProof/>
      </w:rPr>
      <w:pict w14:anchorId="3E414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1025"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008"/>
    <w:multiLevelType w:val="hybridMultilevel"/>
    <w:tmpl w:val="B31EF988"/>
    <w:lvl w:ilvl="0" w:tplc="9D043C20">
      <w:start w:val="1"/>
      <w:numFmt w:val="decimal"/>
      <w:lvlText w:val="%1."/>
      <w:lvlJc w:val="left"/>
      <w:pPr>
        <w:ind w:left="720" w:hanging="360"/>
      </w:pPr>
    </w:lvl>
    <w:lvl w:ilvl="1" w:tplc="FEA80554">
      <w:start w:val="1"/>
      <w:numFmt w:val="lowerLetter"/>
      <w:lvlText w:val="%2."/>
      <w:lvlJc w:val="left"/>
      <w:pPr>
        <w:ind w:left="1440" w:hanging="360"/>
      </w:pPr>
    </w:lvl>
    <w:lvl w:ilvl="2" w:tplc="D78C9F84">
      <w:start w:val="1"/>
      <w:numFmt w:val="lowerRoman"/>
      <w:lvlText w:val="%3."/>
      <w:lvlJc w:val="right"/>
      <w:pPr>
        <w:ind w:left="2160" w:hanging="180"/>
      </w:pPr>
    </w:lvl>
    <w:lvl w:ilvl="3" w:tplc="1F427EC0">
      <w:start w:val="1"/>
      <w:numFmt w:val="decimal"/>
      <w:lvlText w:val="%4."/>
      <w:lvlJc w:val="left"/>
      <w:pPr>
        <w:ind w:left="2880" w:hanging="360"/>
      </w:pPr>
    </w:lvl>
    <w:lvl w:ilvl="4" w:tplc="FF82DF40">
      <w:start w:val="1"/>
      <w:numFmt w:val="lowerLetter"/>
      <w:lvlText w:val="%5."/>
      <w:lvlJc w:val="left"/>
      <w:pPr>
        <w:ind w:left="3600" w:hanging="360"/>
      </w:pPr>
    </w:lvl>
    <w:lvl w:ilvl="5" w:tplc="51708D2E">
      <w:start w:val="1"/>
      <w:numFmt w:val="lowerRoman"/>
      <w:lvlText w:val="%6."/>
      <w:lvlJc w:val="right"/>
      <w:pPr>
        <w:ind w:left="4320" w:hanging="180"/>
      </w:pPr>
    </w:lvl>
    <w:lvl w:ilvl="6" w:tplc="8CAE92FA">
      <w:start w:val="1"/>
      <w:numFmt w:val="decimal"/>
      <w:lvlText w:val="%7."/>
      <w:lvlJc w:val="left"/>
      <w:pPr>
        <w:ind w:left="5040" w:hanging="360"/>
      </w:pPr>
    </w:lvl>
    <w:lvl w:ilvl="7" w:tplc="16E47E34">
      <w:start w:val="1"/>
      <w:numFmt w:val="lowerLetter"/>
      <w:lvlText w:val="%8."/>
      <w:lvlJc w:val="left"/>
      <w:pPr>
        <w:ind w:left="5760" w:hanging="360"/>
      </w:pPr>
    </w:lvl>
    <w:lvl w:ilvl="8" w:tplc="1FD0EDF6">
      <w:start w:val="1"/>
      <w:numFmt w:val="lowerRoman"/>
      <w:lvlText w:val="%9."/>
      <w:lvlJc w:val="right"/>
      <w:pPr>
        <w:ind w:left="6480" w:hanging="180"/>
      </w:pPr>
    </w:lvl>
  </w:abstractNum>
  <w:abstractNum w:abstractNumId="1" w15:restartNumberingAfterBreak="0">
    <w:nsid w:val="069D6A5B"/>
    <w:multiLevelType w:val="hybridMultilevel"/>
    <w:tmpl w:val="5F7A3DC4"/>
    <w:lvl w:ilvl="0" w:tplc="0809000F">
      <w:start w:val="1"/>
      <w:numFmt w:val="decimal"/>
      <w:lvlText w:val="%1."/>
      <w:lvlJc w:val="left"/>
      <w:pPr>
        <w:ind w:left="361" w:hanging="360"/>
      </w:pPr>
      <w:rPr>
        <w:rFonts w:hint="default"/>
        <w:color w:val="000000"/>
        <w:sz w:val="20"/>
        <w:u w:val="none"/>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1942B7"/>
    <w:multiLevelType w:val="hybridMultilevel"/>
    <w:tmpl w:val="2E10801C"/>
    <w:lvl w:ilvl="0" w:tplc="A7BA1162">
      <w:start w:val="1"/>
      <w:numFmt w:val="decimal"/>
      <w:lvlText w:val="%1."/>
      <w:lvlJc w:val="left"/>
      <w:pPr>
        <w:ind w:left="643" w:hanging="360"/>
      </w:pPr>
      <w:rPr>
        <w:rFonts w:ascii="Calibri" w:hAnsi="Calibri"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6"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0E32AE"/>
    <w:multiLevelType w:val="hybridMultilevel"/>
    <w:tmpl w:val="D1DECE50"/>
    <w:lvl w:ilvl="0" w:tplc="4CE087C4">
      <w:start w:val="9"/>
      <w:numFmt w:val="decimal"/>
      <w:lvlText w:val="%1bis.1"/>
      <w:lvlJc w:val="left"/>
      <w:pPr>
        <w:ind w:left="720" w:hanging="607"/>
      </w:pPr>
      <w:rPr>
        <w:rFonts w:hint="default"/>
        <w:strike w:val="0"/>
        <w:u w:val="single"/>
      </w:rPr>
    </w:lvl>
    <w:lvl w:ilvl="1" w:tplc="1114A1DC">
      <w:start w:val="1"/>
      <w:numFmt w:val="lowerLetter"/>
      <w:lvlText w:val="%2."/>
      <w:lvlJc w:val="left"/>
      <w:pPr>
        <w:ind w:left="1440" w:hanging="360"/>
      </w:pPr>
      <w:rPr>
        <w:rFonts w:hint="default"/>
      </w:rPr>
    </w:lvl>
    <w:lvl w:ilvl="2" w:tplc="FCE20856">
      <w:start w:val="1"/>
      <w:numFmt w:val="lowerRoman"/>
      <w:lvlText w:val="%3."/>
      <w:lvlJc w:val="right"/>
      <w:pPr>
        <w:ind w:left="2160" w:hanging="180"/>
      </w:pPr>
      <w:rPr>
        <w:rFonts w:hint="default"/>
      </w:rPr>
    </w:lvl>
    <w:lvl w:ilvl="3" w:tplc="347622DA">
      <w:start w:val="1"/>
      <w:numFmt w:val="decimal"/>
      <w:lvlText w:val="%4."/>
      <w:lvlJc w:val="left"/>
      <w:pPr>
        <w:ind w:left="2880" w:hanging="360"/>
      </w:pPr>
      <w:rPr>
        <w:rFonts w:hint="default"/>
      </w:rPr>
    </w:lvl>
    <w:lvl w:ilvl="4" w:tplc="5A40C968">
      <w:start w:val="1"/>
      <w:numFmt w:val="lowerLetter"/>
      <w:lvlText w:val="%5."/>
      <w:lvlJc w:val="left"/>
      <w:pPr>
        <w:ind w:left="3600" w:hanging="360"/>
      </w:pPr>
      <w:rPr>
        <w:rFonts w:hint="default"/>
      </w:rPr>
    </w:lvl>
    <w:lvl w:ilvl="5" w:tplc="34E0FA66">
      <w:start w:val="1"/>
      <w:numFmt w:val="lowerRoman"/>
      <w:lvlText w:val="%6."/>
      <w:lvlJc w:val="right"/>
      <w:pPr>
        <w:ind w:left="4320" w:hanging="180"/>
      </w:pPr>
      <w:rPr>
        <w:rFonts w:hint="default"/>
      </w:rPr>
    </w:lvl>
    <w:lvl w:ilvl="6" w:tplc="B6AC89C8">
      <w:start w:val="1"/>
      <w:numFmt w:val="decimal"/>
      <w:lvlText w:val="%7."/>
      <w:lvlJc w:val="left"/>
      <w:pPr>
        <w:ind w:left="5040" w:hanging="360"/>
      </w:pPr>
      <w:rPr>
        <w:rFonts w:hint="default"/>
      </w:rPr>
    </w:lvl>
    <w:lvl w:ilvl="7" w:tplc="2F7C2556">
      <w:start w:val="1"/>
      <w:numFmt w:val="lowerLetter"/>
      <w:lvlText w:val="%8."/>
      <w:lvlJc w:val="left"/>
      <w:pPr>
        <w:ind w:left="5760" w:hanging="360"/>
      </w:pPr>
      <w:rPr>
        <w:rFonts w:hint="default"/>
      </w:rPr>
    </w:lvl>
    <w:lvl w:ilvl="8" w:tplc="9604C6D4">
      <w:start w:val="1"/>
      <w:numFmt w:val="lowerRoman"/>
      <w:lvlText w:val="%9."/>
      <w:lvlJc w:val="right"/>
      <w:pPr>
        <w:ind w:left="6480" w:hanging="180"/>
      </w:pPr>
      <w:rPr>
        <w:rFonts w:hint="default"/>
      </w:rPr>
    </w:lvl>
  </w:abstractNum>
  <w:abstractNum w:abstractNumId="8"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9"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6B34F1"/>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D43629"/>
    <w:multiLevelType w:val="hybridMultilevel"/>
    <w:tmpl w:val="306885F8"/>
    <w:lvl w:ilvl="0" w:tplc="F092B644">
      <w:start w:val="1"/>
      <w:numFmt w:val="decimal"/>
      <w:lvlText w:val="%1."/>
      <w:lvlJc w:val="left"/>
      <w:pPr>
        <w:ind w:left="720" w:hanging="360"/>
      </w:pPr>
      <w:rPr>
        <w:rFonts w:asciiTheme="minorHAnsi" w:eastAsiaTheme="minorHAnsi" w:hAnsiTheme="minorHAnsi" w:cstheme="minorHAnsi" w:hint="default"/>
      </w:rPr>
    </w:lvl>
    <w:lvl w:ilvl="1" w:tplc="EF78805A">
      <w:start w:val="1"/>
      <w:numFmt w:val="lowerLetter"/>
      <w:lvlText w:val="%2."/>
      <w:lvlJc w:val="left"/>
      <w:pPr>
        <w:ind w:left="1440" w:hanging="360"/>
      </w:pPr>
    </w:lvl>
    <w:lvl w:ilvl="2" w:tplc="8F645394">
      <w:start w:val="1"/>
      <w:numFmt w:val="lowerRoman"/>
      <w:lvlText w:val="%3."/>
      <w:lvlJc w:val="right"/>
      <w:pPr>
        <w:ind w:left="2160" w:hanging="180"/>
      </w:pPr>
    </w:lvl>
    <w:lvl w:ilvl="3" w:tplc="DD94F3A8">
      <w:start w:val="1"/>
      <w:numFmt w:val="decimal"/>
      <w:lvlText w:val="%4."/>
      <w:lvlJc w:val="left"/>
      <w:pPr>
        <w:ind w:left="2880" w:hanging="360"/>
      </w:pPr>
    </w:lvl>
    <w:lvl w:ilvl="4" w:tplc="2952A8A2">
      <w:start w:val="1"/>
      <w:numFmt w:val="lowerLetter"/>
      <w:lvlText w:val="%5."/>
      <w:lvlJc w:val="left"/>
      <w:pPr>
        <w:ind w:left="3600" w:hanging="360"/>
      </w:pPr>
    </w:lvl>
    <w:lvl w:ilvl="5" w:tplc="EF3C5C8E">
      <w:start w:val="1"/>
      <w:numFmt w:val="lowerRoman"/>
      <w:lvlText w:val="%6."/>
      <w:lvlJc w:val="right"/>
      <w:pPr>
        <w:ind w:left="4320" w:hanging="180"/>
      </w:pPr>
    </w:lvl>
    <w:lvl w:ilvl="6" w:tplc="2C7ACAD0">
      <w:start w:val="1"/>
      <w:numFmt w:val="decimal"/>
      <w:lvlText w:val="%7."/>
      <w:lvlJc w:val="left"/>
      <w:pPr>
        <w:ind w:left="5040" w:hanging="360"/>
      </w:pPr>
    </w:lvl>
    <w:lvl w:ilvl="7" w:tplc="384E5AFC">
      <w:start w:val="1"/>
      <w:numFmt w:val="lowerLetter"/>
      <w:lvlText w:val="%8."/>
      <w:lvlJc w:val="left"/>
      <w:pPr>
        <w:ind w:left="5760" w:hanging="360"/>
      </w:pPr>
    </w:lvl>
    <w:lvl w:ilvl="8" w:tplc="EDAA12F4">
      <w:start w:val="1"/>
      <w:numFmt w:val="lowerRoman"/>
      <w:lvlText w:val="%9."/>
      <w:lvlJc w:val="right"/>
      <w:pPr>
        <w:ind w:left="6480" w:hanging="180"/>
      </w:pPr>
    </w:lvl>
  </w:abstractNum>
  <w:abstractNum w:abstractNumId="16" w15:restartNumberingAfterBreak="0">
    <w:nsid w:val="446103AB"/>
    <w:multiLevelType w:val="hybridMultilevel"/>
    <w:tmpl w:val="C016A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7A428C"/>
    <w:multiLevelType w:val="hybridMultilevel"/>
    <w:tmpl w:val="6E7AE122"/>
    <w:lvl w:ilvl="0" w:tplc="7C565344">
      <w:start w:val="9"/>
      <w:numFmt w:val="decimal"/>
      <w:lvlText w:val="%1bis."/>
      <w:lvlJc w:val="left"/>
      <w:pPr>
        <w:ind w:left="5395" w:hanging="607"/>
      </w:pPr>
      <w:rPr>
        <w:rFonts w:hint="default"/>
        <w:strike w:val="0"/>
        <w:u w:val="single"/>
      </w:rPr>
    </w:lvl>
    <w:lvl w:ilvl="1" w:tplc="DE3C1F2C">
      <w:start w:val="1"/>
      <w:numFmt w:val="lowerLetter"/>
      <w:lvlText w:val="%2."/>
      <w:lvlJc w:val="left"/>
      <w:pPr>
        <w:ind w:left="6115" w:hanging="360"/>
      </w:pPr>
      <w:rPr>
        <w:rFonts w:hint="default"/>
      </w:rPr>
    </w:lvl>
    <w:lvl w:ilvl="2" w:tplc="623AB210">
      <w:start w:val="1"/>
      <w:numFmt w:val="lowerRoman"/>
      <w:lvlText w:val="%3."/>
      <w:lvlJc w:val="right"/>
      <w:pPr>
        <w:ind w:left="6835" w:hanging="180"/>
      </w:pPr>
      <w:rPr>
        <w:rFonts w:hint="default"/>
      </w:rPr>
    </w:lvl>
    <w:lvl w:ilvl="3" w:tplc="986E2B7E">
      <w:start w:val="1"/>
      <w:numFmt w:val="decimal"/>
      <w:lvlText w:val="%4."/>
      <w:lvlJc w:val="left"/>
      <w:pPr>
        <w:ind w:left="7555" w:hanging="360"/>
      </w:pPr>
      <w:rPr>
        <w:rFonts w:hint="default"/>
      </w:rPr>
    </w:lvl>
    <w:lvl w:ilvl="4" w:tplc="EAEAB128">
      <w:start w:val="1"/>
      <w:numFmt w:val="lowerLetter"/>
      <w:lvlText w:val="%5."/>
      <w:lvlJc w:val="left"/>
      <w:pPr>
        <w:ind w:left="8275" w:hanging="360"/>
      </w:pPr>
      <w:rPr>
        <w:rFonts w:hint="default"/>
      </w:rPr>
    </w:lvl>
    <w:lvl w:ilvl="5" w:tplc="018CCBB0">
      <w:start w:val="1"/>
      <w:numFmt w:val="lowerRoman"/>
      <w:lvlText w:val="%6."/>
      <w:lvlJc w:val="right"/>
      <w:pPr>
        <w:ind w:left="8995" w:hanging="180"/>
      </w:pPr>
      <w:rPr>
        <w:rFonts w:hint="default"/>
      </w:rPr>
    </w:lvl>
    <w:lvl w:ilvl="6" w:tplc="C854EBEE">
      <w:start w:val="1"/>
      <w:numFmt w:val="decimal"/>
      <w:lvlText w:val="%7."/>
      <w:lvlJc w:val="left"/>
      <w:pPr>
        <w:ind w:left="9715" w:hanging="360"/>
      </w:pPr>
      <w:rPr>
        <w:rFonts w:hint="default"/>
      </w:rPr>
    </w:lvl>
    <w:lvl w:ilvl="7" w:tplc="9C701420">
      <w:start w:val="1"/>
      <w:numFmt w:val="lowerLetter"/>
      <w:lvlText w:val="%8."/>
      <w:lvlJc w:val="left"/>
      <w:pPr>
        <w:ind w:left="10435" w:hanging="360"/>
      </w:pPr>
      <w:rPr>
        <w:rFonts w:hint="default"/>
      </w:rPr>
    </w:lvl>
    <w:lvl w:ilvl="8" w:tplc="6B006F96">
      <w:start w:val="1"/>
      <w:numFmt w:val="lowerRoman"/>
      <w:lvlText w:val="%9."/>
      <w:lvlJc w:val="right"/>
      <w:pPr>
        <w:ind w:left="11155" w:hanging="180"/>
      </w:pPr>
      <w:rPr>
        <w:rFonts w:hint="default"/>
      </w:rPr>
    </w:lvl>
  </w:abstractNum>
  <w:abstractNum w:abstractNumId="18"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854394"/>
    <w:multiLevelType w:val="hybridMultilevel"/>
    <w:tmpl w:val="68F2A846"/>
    <w:lvl w:ilvl="0" w:tplc="2E8C01A4">
      <w:start w:val="1"/>
      <w:numFmt w:val="lowerRoman"/>
      <w:lvlText w:val="%1."/>
      <w:lvlJc w:val="left"/>
      <w:pPr>
        <w:ind w:left="720" w:hanging="360"/>
      </w:pPr>
      <w:rPr>
        <w:rFonts w:hint="default"/>
      </w:rPr>
    </w:lvl>
    <w:lvl w:ilvl="1" w:tplc="6C743F32">
      <w:start w:val="1"/>
      <w:numFmt w:val="lowerLetter"/>
      <w:lvlText w:val="%2."/>
      <w:lvlJc w:val="left"/>
      <w:pPr>
        <w:ind w:left="1440" w:hanging="360"/>
      </w:pPr>
    </w:lvl>
    <w:lvl w:ilvl="2" w:tplc="EB16429C">
      <w:start w:val="1"/>
      <w:numFmt w:val="lowerRoman"/>
      <w:lvlText w:val="%3."/>
      <w:lvlJc w:val="right"/>
      <w:pPr>
        <w:ind w:left="2160" w:hanging="180"/>
      </w:pPr>
    </w:lvl>
    <w:lvl w:ilvl="3" w:tplc="BE10FF8E">
      <w:start w:val="1"/>
      <w:numFmt w:val="decimal"/>
      <w:lvlText w:val="%4."/>
      <w:lvlJc w:val="left"/>
      <w:pPr>
        <w:ind w:left="2880" w:hanging="360"/>
      </w:pPr>
    </w:lvl>
    <w:lvl w:ilvl="4" w:tplc="B352DFD4">
      <w:start w:val="1"/>
      <w:numFmt w:val="lowerLetter"/>
      <w:lvlText w:val="%5."/>
      <w:lvlJc w:val="left"/>
      <w:pPr>
        <w:ind w:left="3600" w:hanging="360"/>
      </w:pPr>
    </w:lvl>
    <w:lvl w:ilvl="5" w:tplc="56D24398">
      <w:start w:val="1"/>
      <w:numFmt w:val="lowerRoman"/>
      <w:lvlText w:val="%6."/>
      <w:lvlJc w:val="right"/>
      <w:pPr>
        <w:ind w:left="4320" w:hanging="180"/>
      </w:pPr>
    </w:lvl>
    <w:lvl w:ilvl="6" w:tplc="80746994">
      <w:start w:val="1"/>
      <w:numFmt w:val="decimal"/>
      <w:lvlText w:val="%7."/>
      <w:lvlJc w:val="left"/>
      <w:pPr>
        <w:ind w:left="5040" w:hanging="360"/>
      </w:pPr>
    </w:lvl>
    <w:lvl w:ilvl="7" w:tplc="E990FD5C">
      <w:start w:val="1"/>
      <w:numFmt w:val="lowerLetter"/>
      <w:lvlText w:val="%8."/>
      <w:lvlJc w:val="left"/>
      <w:pPr>
        <w:ind w:left="5760" w:hanging="360"/>
      </w:pPr>
    </w:lvl>
    <w:lvl w:ilvl="8" w:tplc="40CC2FFC">
      <w:start w:val="1"/>
      <w:numFmt w:val="lowerRoman"/>
      <w:lvlText w:val="%9."/>
      <w:lvlJc w:val="right"/>
      <w:pPr>
        <w:ind w:left="6480" w:hanging="180"/>
      </w:pPr>
    </w:lvl>
  </w:abstractNum>
  <w:abstractNum w:abstractNumId="21" w15:restartNumberingAfterBreak="0">
    <w:nsid w:val="6F5E2B15"/>
    <w:multiLevelType w:val="hybridMultilevel"/>
    <w:tmpl w:val="68F2A846"/>
    <w:lvl w:ilvl="0" w:tplc="2E8C01A4">
      <w:start w:val="1"/>
      <w:numFmt w:val="lowerRoman"/>
      <w:lvlText w:val="%1."/>
      <w:lvlJc w:val="left"/>
      <w:pPr>
        <w:ind w:left="643" w:hanging="360"/>
      </w:pPr>
      <w:rPr>
        <w:rFonts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22"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CF9214E"/>
    <w:multiLevelType w:val="hybridMultilevel"/>
    <w:tmpl w:val="F0B293A6"/>
    <w:lvl w:ilvl="0" w:tplc="0C090001">
      <w:start w:val="1"/>
      <w:numFmt w:val="bullet"/>
      <w:lvlText w:val=""/>
      <w:lvlJc w:val="left"/>
      <w:pPr>
        <w:ind w:left="360" w:hanging="360"/>
      </w:pPr>
      <w:rPr>
        <w:rFonts w:ascii="Symbol" w:hAnsi="Symbol" w:hint="default"/>
      </w:rPr>
    </w:lvl>
    <w:lvl w:ilvl="1" w:tplc="1EE45DE6">
      <w:start w:val="1"/>
      <w:numFmt w:val="bullet"/>
      <w:lvlText w:val="-"/>
      <w:lvlJc w:val="left"/>
      <w:pPr>
        <w:ind w:left="1080" w:hanging="360"/>
      </w:pPr>
      <w:rPr>
        <w:rFonts w:ascii="Yu Gothic" w:eastAsia="Yu Gothic" w:hAnsi="Yu Gothic" w:hint="eastAsia"/>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18"/>
  </w:num>
  <w:num w:numId="4">
    <w:abstractNumId w:val="4"/>
  </w:num>
  <w:num w:numId="5">
    <w:abstractNumId w:val="12"/>
  </w:num>
  <w:num w:numId="6">
    <w:abstractNumId w:val="6"/>
  </w:num>
  <w:num w:numId="7">
    <w:abstractNumId w:val="26"/>
  </w:num>
  <w:num w:numId="8">
    <w:abstractNumId w:val="19"/>
  </w:num>
  <w:num w:numId="9">
    <w:abstractNumId w:val="9"/>
  </w:num>
  <w:num w:numId="10">
    <w:abstractNumId w:val="13"/>
  </w:num>
  <w:num w:numId="11">
    <w:abstractNumId w:val="11"/>
  </w:num>
  <w:num w:numId="12">
    <w:abstractNumId w:val="3"/>
  </w:num>
  <w:num w:numId="13">
    <w:abstractNumId w:val="23"/>
  </w:num>
  <w:num w:numId="14">
    <w:abstractNumId w:val="14"/>
  </w:num>
  <w:num w:numId="15">
    <w:abstractNumId w:val="2"/>
  </w:num>
  <w:num w:numId="16">
    <w:abstractNumId w:val="8"/>
  </w:num>
  <w:num w:numId="17">
    <w:abstractNumId w:val="10"/>
  </w:num>
  <w:num w:numId="18">
    <w:abstractNumId w:val="17"/>
  </w:num>
  <w:num w:numId="19">
    <w:abstractNumId w:val="7"/>
  </w:num>
  <w:num w:numId="20">
    <w:abstractNumId w:val="15"/>
  </w:num>
  <w:num w:numId="21">
    <w:abstractNumId w:val="20"/>
  </w:num>
  <w:num w:numId="22">
    <w:abstractNumId w:val="0"/>
  </w:num>
  <w:num w:numId="23">
    <w:abstractNumId w:val="21"/>
  </w:num>
  <w:num w:numId="24">
    <w:abstractNumId w:val="5"/>
  </w:num>
  <w:num w:numId="25">
    <w:abstractNumId w:val="16"/>
  </w:num>
  <w:num w:numId="26">
    <w:abstractNumId w:val="1"/>
  </w:num>
  <w:num w:numId="2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EF"/>
    <w:rsid w:val="000215D0"/>
    <w:rsid w:val="00054CC7"/>
    <w:rsid w:val="000775E9"/>
    <w:rsid w:val="00090584"/>
    <w:rsid w:val="000B4324"/>
    <w:rsid w:val="001105AA"/>
    <w:rsid w:val="00144439"/>
    <w:rsid w:val="00150029"/>
    <w:rsid w:val="0017539C"/>
    <w:rsid w:val="001829BD"/>
    <w:rsid w:val="001860F5"/>
    <w:rsid w:val="001F780D"/>
    <w:rsid w:val="00280922"/>
    <w:rsid w:val="00281585"/>
    <w:rsid w:val="0029344B"/>
    <w:rsid w:val="002B40BF"/>
    <w:rsid w:val="002E2809"/>
    <w:rsid w:val="003208DD"/>
    <w:rsid w:val="00336646"/>
    <w:rsid w:val="00396D44"/>
    <w:rsid w:val="003A662A"/>
    <w:rsid w:val="003B295A"/>
    <w:rsid w:val="004337B8"/>
    <w:rsid w:val="004B3014"/>
    <w:rsid w:val="004F2786"/>
    <w:rsid w:val="00521FDE"/>
    <w:rsid w:val="005749B3"/>
    <w:rsid w:val="00590845"/>
    <w:rsid w:val="005B02F9"/>
    <w:rsid w:val="005B6495"/>
    <w:rsid w:val="005C285F"/>
    <w:rsid w:val="005E4766"/>
    <w:rsid w:val="006028AB"/>
    <w:rsid w:val="0063033C"/>
    <w:rsid w:val="006A04DA"/>
    <w:rsid w:val="006E6FCA"/>
    <w:rsid w:val="00735739"/>
    <w:rsid w:val="007D792E"/>
    <w:rsid w:val="007F41B2"/>
    <w:rsid w:val="008061E2"/>
    <w:rsid w:val="008268D2"/>
    <w:rsid w:val="008413C5"/>
    <w:rsid w:val="008560D3"/>
    <w:rsid w:val="00864177"/>
    <w:rsid w:val="00892EE5"/>
    <w:rsid w:val="008D4187"/>
    <w:rsid w:val="00956B88"/>
    <w:rsid w:val="00964FE7"/>
    <w:rsid w:val="00984874"/>
    <w:rsid w:val="009A604B"/>
    <w:rsid w:val="009B7A5F"/>
    <w:rsid w:val="009C742F"/>
    <w:rsid w:val="009F5416"/>
    <w:rsid w:val="00A04610"/>
    <w:rsid w:val="00A12CF3"/>
    <w:rsid w:val="00A45FA2"/>
    <w:rsid w:val="00A500D9"/>
    <w:rsid w:val="00A54703"/>
    <w:rsid w:val="00A629EF"/>
    <w:rsid w:val="00AC64BA"/>
    <w:rsid w:val="00AD1DA6"/>
    <w:rsid w:val="00B50C60"/>
    <w:rsid w:val="00B90389"/>
    <w:rsid w:val="00BB1D12"/>
    <w:rsid w:val="00BC2ED2"/>
    <w:rsid w:val="00BF0824"/>
    <w:rsid w:val="00C023D9"/>
    <w:rsid w:val="00C03D6F"/>
    <w:rsid w:val="00C0782C"/>
    <w:rsid w:val="00C90525"/>
    <w:rsid w:val="00C91E96"/>
    <w:rsid w:val="00C93C93"/>
    <w:rsid w:val="00CA6737"/>
    <w:rsid w:val="00CB538D"/>
    <w:rsid w:val="00CB7299"/>
    <w:rsid w:val="00CE3BC8"/>
    <w:rsid w:val="00CF0397"/>
    <w:rsid w:val="00D07B51"/>
    <w:rsid w:val="00D1501D"/>
    <w:rsid w:val="00D4618A"/>
    <w:rsid w:val="00D47E61"/>
    <w:rsid w:val="00D63FC8"/>
    <w:rsid w:val="00E26CE7"/>
    <w:rsid w:val="00E323EB"/>
    <w:rsid w:val="00E713A5"/>
    <w:rsid w:val="00EC7FD0"/>
    <w:rsid w:val="00EF16C8"/>
    <w:rsid w:val="00F95FD3"/>
    <w:rsid w:val="00FD2C52"/>
    <w:rsid w:val="00FD44F4"/>
    <w:rsid w:val="00FD47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629B9E"/>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link w:val="Heading1Char"/>
    <w:uiPriority w:val="1"/>
    <w:qFormat/>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Revision">
    <w:name w:val="Revision"/>
    <w:hidden/>
    <w:uiPriority w:val="99"/>
    <w:semiHidden/>
    <w:rPr>
      <w:rFonts w:ascii="Calibri" w:eastAsia="Calibri" w:hAnsi="Calibri"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cs="Times New Roman"/>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1"/>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contentpasted0">
    <w:name w:val="contentpasted0"/>
    <w:basedOn w:val="DefaultParagraphFont"/>
  </w:style>
  <w:style w:type="character" w:customStyle="1" w:styleId="contentpasted4">
    <w:name w:val="contentpasted4"/>
    <w:basedOn w:val="DefaultParagraphFont"/>
  </w:style>
  <w:style w:type="character" w:customStyle="1" w:styleId="contentpasted3">
    <w:name w:val="contentpasted3"/>
    <w:basedOn w:val="DefaultParagraphFont"/>
  </w:style>
  <w:style w:type="paragraph" w:styleId="NormalWeb">
    <w:name w:val="Normal (Web)"/>
    <w:basedOn w:val="Normal"/>
    <w:uiPriority w:val="99"/>
    <w:unhideWhenUsed/>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124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 w:id="1798789874">
      <w:bodyDiv w:val="1"/>
      <w:marLeft w:val="0"/>
      <w:marRight w:val="0"/>
      <w:marTop w:val="0"/>
      <w:marBottom w:val="0"/>
      <w:divBdr>
        <w:top w:val="none" w:sz="0" w:space="0" w:color="auto"/>
        <w:left w:val="none" w:sz="0" w:space="0" w:color="auto"/>
        <w:bottom w:val="none" w:sz="0" w:space="0" w:color="auto"/>
        <w:right w:val="none" w:sz="0" w:space="0" w:color="auto"/>
      </w:divBdr>
    </w:div>
    <w:div w:id="20541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cop14-conferenc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64F6-39D9-4839-8DF5-B316AF6A2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3.xml><?xml version="1.0" encoding="utf-8"?>
<ds:datastoreItem xmlns:ds="http://schemas.openxmlformats.org/officeDocument/2006/customXml" ds:itemID="{7052043B-DECA-4653-B311-04E5D5B770BF}">
  <ds:schemaRefs>
    <ds:schemaRef ds:uri="http://schemas.microsoft.com/office/2006/documentManagement/types"/>
    <ds:schemaRef ds:uri="aedd258d-19a7-41ba-8260-b0918f25313d"/>
    <ds:schemaRef ds:uri="8c0b6b05-eb82-4bda-97e8-cd82d0d6b453"/>
    <ds:schemaRef ds:uri="http://schemas.microsoft.com/office/infopath/2007/PartnerControls"/>
    <ds:schemaRef ds:uri="http://purl.org/dc/dcmitype/"/>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29E9903-2D7B-4815-B52E-B10F6B35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4184</Words>
  <Characters>23849</Characters>
  <Application>Microsoft Office Word</Application>
  <DocSecurity>0</DocSecurity>
  <Lines>198</Lines>
  <Paragraphs>55</Paragraphs>
  <ScaleCrop>false</ScaleCrop>
  <HeadingPairs>
    <vt:vector size="10" baseType="variant">
      <vt:variant>
        <vt:lpstr>Title</vt:lpstr>
      </vt:variant>
      <vt:variant>
        <vt:i4>1</vt:i4>
      </vt:variant>
      <vt:variant>
        <vt:lpstr>Název</vt:lpstr>
      </vt:variant>
      <vt:variant>
        <vt:i4>1</vt:i4>
      </vt:variant>
      <vt:variant>
        <vt:lpstr>Titel</vt:lpstr>
      </vt:variant>
      <vt:variant>
        <vt:i4>1</vt:i4>
      </vt:variant>
      <vt:variant>
        <vt:lpstr>Rubrik</vt:lpstr>
      </vt:variant>
      <vt:variant>
        <vt:i4>1</vt:i4>
      </vt:variant>
      <vt:variant>
        <vt:lpstr>Rubriker</vt:lpstr>
      </vt:variant>
      <vt:variant>
        <vt:i4>1</vt:i4>
      </vt:variant>
    </vt:vector>
  </HeadingPairs>
  <TitlesOfParts>
    <vt:vector size="5" baseType="lpstr">
      <vt:lpstr>Ramsar CEPA OP-SC58-draft paper-comments</vt:lpstr>
      <vt:lpstr>Ramsar CEPA OP-SC58-draft paper-comments</vt:lpstr>
      <vt:lpstr>Ramsar CEPA OP-SC58-draft paper-comments</vt:lpstr>
      <vt:lpstr>Ramsar CEPA OP-SC58-draft paper-comments</vt:lpstr>
      <vt:lpstr/>
    </vt:vector>
  </TitlesOfParts>
  <Company>IUCN</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Convention on Wetlands</dc:creator>
  <cp:keywords/>
  <dc:description/>
  <cp:lastModifiedBy>BRACE Poppy</cp:lastModifiedBy>
  <cp:revision>2</cp:revision>
  <cp:lastPrinted>2023-01-18T16:49:00Z</cp:lastPrinted>
  <dcterms:created xsi:type="dcterms:W3CDTF">2023-04-12T09:16:00Z</dcterms:created>
  <dcterms:modified xsi:type="dcterms:W3CDTF">2023-04-12T09:16:00Z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y fmtid="{D5CDD505-2E9C-101B-9397-08002B2CF9AE}" pid="20" name="ContentRemapped">
    <vt:lpwstr>true</vt:lpwstr>
  </property>
  <property fmtid="{D5CDD505-2E9C-101B-9397-08002B2CF9AE}" pid="21" name="GrammarlyDocumentId">
    <vt:lpwstr>fd1e7b7d75d164777d5c46f4d38af4d81cd86154acfc9a343b8b487475d045b4</vt:lpwstr>
  </property>
</Properties>
</file>