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30385" w14:textId="77777777" w:rsidR="004A7030" w:rsidRPr="00891752" w:rsidRDefault="004A7030" w:rsidP="004A7030">
      <w:pPr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891752">
        <w:rPr>
          <w:rFonts w:asciiTheme="minorHAnsi" w:hAnsiTheme="minorHAnsi"/>
          <w:noProof/>
          <w:sz w:val="25"/>
          <w:szCs w:val="25"/>
          <w:lang w:eastAsia="en-GB"/>
        </w:rPr>
        <w:drawing>
          <wp:anchor distT="0" distB="0" distL="114300" distR="114300" simplePos="0" relativeHeight="251659264" behindDoc="0" locked="0" layoutInCell="1" allowOverlap="1" wp14:anchorId="37E2A75E" wp14:editId="0D3B8436">
            <wp:simplePos x="0" y="0"/>
            <wp:positionH relativeFrom="margin">
              <wp:posOffset>-171450</wp:posOffset>
            </wp:positionH>
            <wp:positionV relativeFrom="margin">
              <wp:posOffset>-186690</wp:posOffset>
            </wp:positionV>
            <wp:extent cx="2212975" cy="953135"/>
            <wp:effectExtent l="19050" t="0" r="0" b="0"/>
            <wp:wrapSquare wrapText="bothSides"/>
            <wp:docPr id="3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17B" w:rsidRPr="00891752">
        <w:rPr>
          <w:rFonts w:asciiTheme="minorHAnsi" w:hAnsiTheme="minorHAnsi"/>
          <w:b/>
          <w:sz w:val="25"/>
          <w:szCs w:val="25"/>
          <w:lang w:val="es-ES_tradnl"/>
        </w:rPr>
        <w:t>12ª Reunión de la Conferencia de las Partes en la Convención sobre los Humedales (Ramsar, Irán, 1971</w:t>
      </w:r>
      <w:r w:rsidRPr="00891752">
        <w:rPr>
          <w:rFonts w:asciiTheme="minorHAnsi" w:hAnsiTheme="minorHAnsi"/>
          <w:b/>
          <w:sz w:val="25"/>
          <w:szCs w:val="25"/>
          <w:lang w:val="es-ES_tradnl"/>
        </w:rPr>
        <w:t>)</w:t>
      </w:r>
    </w:p>
    <w:p w14:paraId="5E8AF495" w14:textId="77777777" w:rsidR="004A7030" w:rsidRPr="00891752" w:rsidRDefault="004A7030" w:rsidP="004A7030">
      <w:pPr>
        <w:jc w:val="center"/>
        <w:rPr>
          <w:rFonts w:asciiTheme="minorHAnsi" w:hAnsiTheme="minorHAnsi"/>
          <w:sz w:val="25"/>
          <w:szCs w:val="25"/>
          <w:lang w:val="es-ES_tradnl"/>
        </w:rPr>
      </w:pPr>
    </w:p>
    <w:p w14:paraId="13D5EE38" w14:textId="0D118DAD" w:rsidR="004A7030" w:rsidRPr="00891752" w:rsidRDefault="004A7030" w:rsidP="004A7030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891752">
        <w:rPr>
          <w:rFonts w:asciiTheme="minorHAnsi" w:hAnsiTheme="minorHAnsi"/>
          <w:b/>
          <w:sz w:val="25"/>
          <w:szCs w:val="25"/>
          <w:lang w:val="es-ES_tradnl"/>
        </w:rPr>
        <w:t xml:space="preserve">Punta del Este, Uruguay, </w:t>
      </w:r>
      <w:r w:rsidR="003F0BD1" w:rsidRPr="00891752">
        <w:rPr>
          <w:rFonts w:asciiTheme="minorHAnsi" w:hAnsiTheme="minorHAnsi"/>
          <w:b/>
          <w:sz w:val="25"/>
          <w:szCs w:val="25"/>
          <w:lang w:val="es-ES_tradnl"/>
        </w:rPr>
        <w:t>1 a</w:t>
      </w:r>
      <w:r w:rsidR="00FF417B" w:rsidRPr="00891752">
        <w:rPr>
          <w:rFonts w:asciiTheme="minorHAnsi" w:hAnsiTheme="minorHAnsi"/>
          <w:b/>
          <w:sz w:val="25"/>
          <w:szCs w:val="25"/>
          <w:lang w:val="es-ES_tradnl"/>
        </w:rPr>
        <w:t xml:space="preserve"> 9 de junio de </w:t>
      </w:r>
      <w:r w:rsidRPr="00891752">
        <w:rPr>
          <w:rFonts w:asciiTheme="minorHAnsi" w:hAnsiTheme="minorHAnsi"/>
          <w:b/>
          <w:sz w:val="25"/>
          <w:szCs w:val="25"/>
          <w:lang w:val="es-ES_tradnl"/>
        </w:rPr>
        <w:t>2015</w:t>
      </w:r>
    </w:p>
    <w:p w14:paraId="2A747160" w14:textId="77777777" w:rsidR="004A7030" w:rsidRPr="00320CE2" w:rsidRDefault="004A7030" w:rsidP="004A7030">
      <w:pPr>
        <w:jc w:val="center"/>
        <w:rPr>
          <w:rFonts w:asciiTheme="minorHAnsi" w:hAnsiTheme="minorHAnsi"/>
          <w:sz w:val="28"/>
          <w:szCs w:val="28"/>
          <w:lang w:val="es-ES_tradnl"/>
        </w:rPr>
      </w:pPr>
    </w:p>
    <w:p w14:paraId="345B96C3" w14:textId="77777777" w:rsidR="004A7030" w:rsidRPr="00891752" w:rsidRDefault="004A7030" w:rsidP="004A7030">
      <w:pPr>
        <w:ind w:right="16"/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</w:p>
    <w:p w14:paraId="38B37B2D" w14:textId="7574CBC2" w:rsidR="004A7030" w:rsidRPr="00891752" w:rsidRDefault="00FF417B" w:rsidP="004A7030">
      <w:pPr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  <w:r w:rsidRPr="00891752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Resolución </w:t>
      </w:r>
      <w:r w:rsidR="004A7030" w:rsidRPr="00891752">
        <w:rPr>
          <w:rFonts w:asciiTheme="minorHAnsi" w:hAnsiTheme="minorHAnsi"/>
          <w:b/>
          <w:bCs/>
          <w:sz w:val="28"/>
          <w:szCs w:val="28"/>
          <w:lang w:val="es-ES_tradnl"/>
        </w:rPr>
        <w:t>XII.7</w:t>
      </w:r>
    </w:p>
    <w:p w14:paraId="58893A00" w14:textId="77777777" w:rsidR="004A7030" w:rsidRPr="00891752" w:rsidRDefault="004A7030" w:rsidP="004A7030">
      <w:pPr>
        <w:ind w:right="-1"/>
        <w:jc w:val="center"/>
        <w:rPr>
          <w:rFonts w:ascii="Calibri" w:hAnsi="Calibri"/>
          <w:b/>
          <w:bCs/>
          <w:sz w:val="28"/>
          <w:szCs w:val="28"/>
          <w:lang w:val="es-ES_tradnl"/>
        </w:rPr>
      </w:pPr>
    </w:p>
    <w:p w14:paraId="2382E4DF" w14:textId="346AB155" w:rsidR="009672DF" w:rsidRPr="00891752" w:rsidRDefault="00FF417B" w:rsidP="004A7030">
      <w:pPr>
        <w:pStyle w:val="BodyText"/>
        <w:spacing w:after="0"/>
        <w:ind w:right="-46"/>
        <w:jc w:val="center"/>
        <w:rPr>
          <w:rFonts w:ascii="Calibri" w:eastAsia="Calibri" w:hAnsi="Calibri"/>
          <w:b/>
          <w:bCs/>
          <w:sz w:val="28"/>
          <w:szCs w:val="28"/>
          <w:lang w:val="es-ES_tradnl"/>
        </w:rPr>
      </w:pPr>
      <w:r w:rsidRPr="00891752">
        <w:rPr>
          <w:rFonts w:ascii="Calibri" w:eastAsia="Calibri" w:hAnsi="Calibri"/>
          <w:b/>
          <w:bCs/>
          <w:sz w:val="28"/>
          <w:szCs w:val="28"/>
          <w:lang w:val="es-ES_tradnl"/>
        </w:rPr>
        <w:t>Marco de la Convención de Ramsar para la movilización de recursos y las asociaciones de colaboración</w:t>
      </w:r>
    </w:p>
    <w:p w14:paraId="6F9314CD" w14:textId="77777777" w:rsidR="00FF417B" w:rsidRPr="00320CE2" w:rsidRDefault="00FF417B" w:rsidP="00FF417B">
      <w:pPr>
        <w:pStyle w:val="ListParagraph"/>
        <w:jc w:val="left"/>
        <w:rPr>
          <w:rFonts w:ascii="Calibri" w:hAnsi="Calibri"/>
          <w:sz w:val="28"/>
          <w:szCs w:val="28"/>
          <w:lang w:val="es-ES_tradnl"/>
        </w:rPr>
      </w:pPr>
    </w:p>
    <w:p w14:paraId="7891FBD9" w14:textId="02B17206" w:rsidR="00FF417B" w:rsidRPr="00891752" w:rsidRDefault="00FF417B" w:rsidP="00426B08">
      <w:pPr>
        <w:pStyle w:val="BodyText"/>
        <w:numPr>
          <w:ilvl w:val="0"/>
          <w:numId w:val="43"/>
        </w:numPr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891752">
        <w:rPr>
          <w:rFonts w:asciiTheme="minorHAnsi" w:hAnsiTheme="minorHAnsi"/>
          <w:sz w:val="22"/>
          <w:szCs w:val="22"/>
          <w:lang w:val="es-ES_tradnl"/>
        </w:rPr>
        <w:t xml:space="preserve">ACOGIENDO CON BENEPLÁCITO </w:t>
      </w:r>
      <w:r w:rsidR="003B4E78" w:rsidRPr="00891752">
        <w:rPr>
          <w:rFonts w:asciiTheme="minorHAnsi" w:hAnsiTheme="minorHAnsi"/>
          <w:sz w:val="22"/>
          <w:szCs w:val="22"/>
          <w:lang w:val="es-ES_tradnl"/>
        </w:rPr>
        <w:t xml:space="preserve">la Resolución XII.2, en la que se aprueba </w:t>
      </w:r>
      <w:r w:rsidRPr="00891752">
        <w:rPr>
          <w:rFonts w:asciiTheme="minorHAnsi" w:hAnsiTheme="minorHAnsi"/>
          <w:sz w:val="22"/>
          <w:szCs w:val="22"/>
          <w:lang w:val="es-ES_tradnl"/>
        </w:rPr>
        <w:t xml:space="preserve">el Cuarto Plan Estratégico </w:t>
      </w:r>
      <w:r w:rsidR="001E626D" w:rsidRPr="00891752">
        <w:rPr>
          <w:rFonts w:asciiTheme="minorHAnsi" w:hAnsiTheme="minorHAnsi"/>
          <w:sz w:val="22"/>
          <w:szCs w:val="22"/>
          <w:lang w:val="es-ES_tradnl"/>
        </w:rPr>
        <w:t xml:space="preserve">de Ramsar </w:t>
      </w:r>
      <w:r w:rsidR="00745D0B" w:rsidRPr="00891752">
        <w:rPr>
          <w:rFonts w:asciiTheme="minorHAnsi" w:hAnsiTheme="minorHAnsi"/>
          <w:sz w:val="22"/>
          <w:szCs w:val="22"/>
          <w:lang w:val="es-ES_tradnl"/>
        </w:rPr>
        <w:t xml:space="preserve">como base para la aplicación de la Convención durante los próximos dos trienios; </w:t>
      </w:r>
      <w:r w:rsidRPr="00891752">
        <w:rPr>
          <w:rFonts w:asciiTheme="minorHAnsi" w:hAnsiTheme="minorHAnsi"/>
          <w:sz w:val="22"/>
          <w:szCs w:val="22"/>
          <w:lang w:val="es-ES_tradnl"/>
        </w:rPr>
        <w:t xml:space="preserve">y </w:t>
      </w:r>
      <w:r w:rsidR="002B25AC" w:rsidRPr="00891752">
        <w:rPr>
          <w:rFonts w:asciiTheme="minorHAnsi" w:hAnsiTheme="minorHAnsi"/>
          <w:sz w:val="22"/>
          <w:szCs w:val="22"/>
          <w:lang w:val="es-ES_tradnl"/>
        </w:rPr>
        <w:t>OBSERVANDO</w:t>
      </w:r>
      <w:r w:rsidR="001E626D" w:rsidRPr="00891752">
        <w:rPr>
          <w:rFonts w:asciiTheme="minorHAnsi" w:hAnsiTheme="minorHAnsi"/>
          <w:sz w:val="22"/>
          <w:szCs w:val="22"/>
          <w:lang w:val="es-ES_tradnl"/>
        </w:rPr>
        <w:t xml:space="preserve"> la necesidad</w:t>
      </w:r>
      <w:r w:rsidR="00745D0B" w:rsidRPr="00891752">
        <w:rPr>
          <w:rFonts w:asciiTheme="minorHAnsi" w:hAnsiTheme="minorHAnsi"/>
          <w:sz w:val="22"/>
          <w:szCs w:val="22"/>
          <w:lang w:val="es-ES_tradnl"/>
        </w:rPr>
        <w:t xml:space="preserve"> expresada de movilizar recursos y atraer la participación de asociados para lograr todo el conjunto de objetivos y metas expresados en el Plan Estratégico</w:t>
      </w:r>
      <w:r w:rsidRPr="00891752">
        <w:rPr>
          <w:rFonts w:asciiTheme="minorHAnsi" w:hAnsiTheme="minorHAnsi"/>
          <w:sz w:val="22"/>
          <w:szCs w:val="22"/>
          <w:lang w:val="es-ES_tradnl"/>
        </w:rPr>
        <w:t>;</w:t>
      </w:r>
    </w:p>
    <w:p w14:paraId="1377ABF2" w14:textId="77777777" w:rsidR="00FF417B" w:rsidRPr="00891752" w:rsidRDefault="00FF417B" w:rsidP="00426B08">
      <w:pPr>
        <w:pStyle w:val="BodyText"/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710C1CFB" w14:textId="6C3C3E27" w:rsidR="00FF417B" w:rsidRPr="00891752" w:rsidRDefault="00FF417B" w:rsidP="00426B08">
      <w:pPr>
        <w:pStyle w:val="BodyText"/>
        <w:numPr>
          <w:ilvl w:val="0"/>
          <w:numId w:val="43"/>
        </w:numPr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891752">
        <w:rPr>
          <w:rFonts w:asciiTheme="minorHAnsi" w:hAnsiTheme="minorHAnsi"/>
          <w:sz w:val="22"/>
          <w:szCs w:val="22"/>
          <w:lang w:val="es-ES_tradnl"/>
        </w:rPr>
        <w:t>RECORDANDO que las Partes Contratantes, a través de la Resolución XI.3</w:t>
      </w:r>
      <w:r w:rsidRPr="00891752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r w:rsidRPr="00891752">
        <w:rPr>
          <w:rFonts w:asciiTheme="minorHAnsi" w:hAnsiTheme="minorHAnsi"/>
          <w:sz w:val="22"/>
          <w:szCs w:val="22"/>
          <w:lang w:val="es-ES_tradnl"/>
        </w:rPr>
        <w:t>y la Resolución XI.6,</w:t>
      </w:r>
      <w:r w:rsidRPr="00891752">
        <w:rPr>
          <w:rFonts w:ascii="Georgia" w:hAnsi="Georgia" w:cs="Georgia"/>
          <w:b/>
          <w:bCs/>
          <w:color w:val="2D4146"/>
          <w:lang w:val="es-ES_tradnl"/>
        </w:rPr>
        <w:t xml:space="preserve"> </w:t>
      </w:r>
      <w:r w:rsidRPr="00891752">
        <w:rPr>
          <w:rFonts w:asciiTheme="minorHAnsi" w:hAnsiTheme="minorHAnsi"/>
          <w:sz w:val="22"/>
          <w:szCs w:val="22"/>
          <w:lang w:val="es-ES_tradnl"/>
        </w:rPr>
        <w:t>pretendían apoyar la colaboración eficaz con</w:t>
      </w:r>
      <w:r w:rsidR="001E626D" w:rsidRPr="00891752">
        <w:rPr>
          <w:rFonts w:asciiTheme="minorHAnsi" w:hAnsiTheme="minorHAnsi"/>
          <w:sz w:val="22"/>
          <w:szCs w:val="22"/>
          <w:lang w:val="es-ES_tradnl"/>
        </w:rPr>
        <w:t xml:space="preserve"> C</w:t>
      </w:r>
      <w:r w:rsidRPr="00891752">
        <w:rPr>
          <w:rFonts w:asciiTheme="minorHAnsi" w:hAnsiTheme="minorHAnsi"/>
          <w:sz w:val="22"/>
          <w:szCs w:val="22"/>
          <w:lang w:val="es-ES_tradnl"/>
        </w:rPr>
        <w:t>onvenciones y organizaciones relacionadas</w:t>
      </w:r>
      <w:r w:rsidR="005B0095" w:rsidRPr="00891752">
        <w:rPr>
          <w:rFonts w:asciiTheme="minorHAnsi" w:hAnsiTheme="minorHAnsi"/>
          <w:sz w:val="22"/>
          <w:szCs w:val="22"/>
          <w:lang w:val="es-ES_tradnl"/>
        </w:rPr>
        <w:t xml:space="preserve"> con miras a la </w:t>
      </w:r>
      <w:bookmarkStart w:id="0" w:name="_GoBack"/>
      <w:r w:rsidR="005B0095" w:rsidRPr="00891752">
        <w:rPr>
          <w:rFonts w:asciiTheme="minorHAnsi" w:hAnsiTheme="minorHAnsi"/>
          <w:sz w:val="22"/>
          <w:szCs w:val="22"/>
          <w:lang w:val="es-ES_tradnl"/>
        </w:rPr>
        <w:t xml:space="preserve">ejecución </w:t>
      </w:r>
      <w:bookmarkEnd w:id="0"/>
      <w:r w:rsidR="005B0095" w:rsidRPr="00891752">
        <w:rPr>
          <w:rFonts w:asciiTheme="minorHAnsi" w:hAnsiTheme="minorHAnsi"/>
          <w:sz w:val="22"/>
          <w:szCs w:val="22"/>
          <w:lang w:val="es-ES_tradnl"/>
        </w:rPr>
        <w:t>del Cuarto Plan Estratégico</w:t>
      </w:r>
      <w:r w:rsidRPr="00891752">
        <w:rPr>
          <w:rFonts w:asciiTheme="minorHAnsi" w:hAnsiTheme="minorHAnsi"/>
          <w:sz w:val="22"/>
          <w:szCs w:val="22"/>
          <w:lang w:val="es-ES_tradnl"/>
        </w:rPr>
        <w:t>;</w:t>
      </w:r>
    </w:p>
    <w:p w14:paraId="78C0C09E" w14:textId="77777777" w:rsidR="001E626D" w:rsidRPr="00891752" w:rsidRDefault="001E626D" w:rsidP="00426B08">
      <w:pPr>
        <w:pStyle w:val="BodyText"/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15AA5BEC" w14:textId="09E5749D" w:rsidR="001E626D" w:rsidRPr="00891752" w:rsidRDefault="001E626D" w:rsidP="00426B08">
      <w:pPr>
        <w:pStyle w:val="BodyText"/>
        <w:numPr>
          <w:ilvl w:val="0"/>
          <w:numId w:val="43"/>
        </w:numPr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891752">
        <w:rPr>
          <w:rFonts w:asciiTheme="minorHAnsi" w:hAnsiTheme="minorHAnsi"/>
          <w:sz w:val="22"/>
          <w:szCs w:val="22"/>
          <w:lang w:val="es-ES_tradnl"/>
        </w:rPr>
        <w:t>RECORDANDO TAMBIÉN que la Resolución X.12</w:t>
      </w:r>
      <w:r w:rsidR="00DA5D84" w:rsidRPr="0089175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891752">
        <w:rPr>
          <w:rFonts w:asciiTheme="minorHAnsi" w:hAnsiTheme="minorHAnsi"/>
          <w:sz w:val="22"/>
          <w:szCs w:val="22"/>
          <w:lang w:val="es-ES_tradnl"/>
        </w:rPr>
        <w:t xml:space="preserve">establece principios </w:t>
      </w:r>
      <w:r w:rsidR="00DA5D84" w:rsidRPr="00891752">
        <w:rPr>
          <w:rFonts w:asciiTheme="minorHAnsi" w:hAnsiTheme="minorHAnsi"/>
          <w:sz w:val="22"/>
          <w:szCs w:val="22"/>
          <w:lang w:val="es-ES_tradnl"/>
        </w:rPr>
        <w:t xml:space="preserve">para las asociaciones entre la Convención de Ramsar y el sector empresarial </w:t>
      </w:r>
      <w:r w:rsidR="00C6711F" w:rsidRPr="00891752">
        <w:rPr>
          <w:rFonts w:asciiTheme="minorHAnsi" w:hAnsiTheme="minorHAnsi"/>
          <w:sz w:val="22"/>
          <w:szCs w:val="22"/>
          <w:lang w:val="es-ES_tradnl"/>
        </w:rPr>
        <w:t>tales como</w:t>
      </w:r>
      <w:r w:rsidR="00DA5D84" w:rsidRPr="0089175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891752">
        <w:rPr>
          <w:rFonts w:asciiTheme="minorHAnsi" w:hAnsiTheme="minorHAnsi"/>
          <w:sz w:val="22"/>
          <w:szCs w:val="22"/>
          <w:lang w:val="es-ES_tradnl"/>
        </w:rPr>
        <w:t>criterios para la diligencia debida;</w:t>
      </w:r>
    </w:p>
    <w:p w14:paraId="43951D37" w14:textId="77777777" w:rsidR="00FF417B" w:rsidRPr="00891752" w:rsidRDefault="00FF417B" w:rsidP="00426B08">
      <w:pPr>
        <w:pStyle w:val="BodyText"/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73A11947" w14:textId="72B283B2" w:rsidR="000778EE" w:rsidRPr="00891752" w:rsidRDefault="00FF417B" w:rsidP="000778EE">
      <w:pPr>
        <w:numPr>
          <w:ilvl w:val="0"/>
          <w:numId w:val="43"/>
        </w:numPr>
        <w:ind w:left="426" w:right="-46" w:hanging="426"/>
        <w:jc w:val="left"/>
        <w:rPr>
          <w:rFonts w:ascii="Calibri" w:hAnsi="Calibri"/>
          <w:lang w:val="es-ES_tradnl"/>
        </w:rPr>
      </w:pPr>
      <w:r w:rsidRPr="00891752">
        <w:rPr>
          <w:rFonts w:asciiTheme="minorHAnsi" w:hAnsiTheme="minorHAnsi"/>
          <w:lang w:val="es-ES_tradnl"/>
        </w:rPr>
        <w:t xml:space="preserve">RECORDANDO </w:t>
      </w:r>
      <w:r w:rsidR="001E626D" w:rsidRPr="00891752">
        <w:rPr>
          <w:rFonts w:asciiTheme="minorHAnsi" w:hAnsiTheme="minorHAnsi"/>
          <w:lang w:val="es-ES_tradnl"/>
        </w:rPr>
        <w:t>ADEMÁS</w:t>
      </w:r>
      <w:r w:rsidRPr="00891752">
        <w:rPr>
          <w:rFonts w:asciiTheme="minorHAnsi" w:hAnsiTheme="minorHAnsi"/>
          <w:lang w:val="es-ES_tradnl"/>
        </w:rPr>
        <w:t xml:space="preserve"> que la Resolución XI.20 insta a las Partes Contratantes a promover las decisiones en materia de inversión y políticas que promuevan el uso racional de los humedales;</w:t>
      </w:r>
    </w:p>
    <w:p w14:paraId="544EC76C" w14:textId="77777777" w:rsidR="000778EE" w:rsidRPr="00891752" w:rsidRDefault="000778EE" w:rsidP="000778EE">
      <w:pPr>
        <w:ind w:right="-46"/>
        <w:jc w:val="left"/>
        <w:rPr>
          <w:rFonts w:ascii="Calibri" w:hAnsi="Calibri"/>
          <w:lang w:val="es-ES_tradnl"/>
        </w:rPr>
      </w:pPr>
    </w:p>
    <w:p w14:paraId="48917F57" w14:textId="6684F2E3" w:rsidR="000778EE" w:rsidRPr="00891752" w:rsidRDefault="000778EE" w:rsidP="000778EE">
      <w:pPr>
        <w:numPr>
          <w:ilvl w:val="0"/>
          <w:numId w:val="43"/>
        </w:numPr>
        <w:ind w:left="426" w:right="-46" w:hanging="426"/>
        <w:jc w:val="left"/>
        <w:rPr>
          <w:rFonts w:ascii="Calibri" w:hAnsi="Calibri"/>
          <w:lang w:val="es-ES_tradnl"/>
        </w:rPr>
      </w:pPr>
      <w:r w:rsidRPr="00891752">
        <w:rPr>
          <w:rFonts w:ascii="Calibri" w:hAnsi="Calibri"/>
          <w:lang w:val="es-ES_tradnl"/>
        </w:rPr>
        <w:t>RECO</w:t>
      </w:r>
      <w:r w:rsidR="003F0BD1" w:rsidRPr="00891752">
        <w:rPr>
          <w:rFonts w:ascii="Calibri" w:hAnsi="Calibri"/>
          <w:lang w:val="es-ES_tradnl"/>
        </w:rPr>
        <w:t>RDANDO ASIMISMO la Decisión III/</w:t>
      </w:r>
      <w:r w:rsidRPr="00891752">
        <w:rPr>
          <w:rFonts w:ascii="Calibri" w:hAnsi="Calibri"/>
          <w:lang w:val="es-ES_tradnl"/>
        </w:rPr>
        <w:t>21 del Convenio sobre la Diversidad Biológica</w:t>
      </w:r>
      <w:r w:rsidR="003F0BD1" w:rsidRPr="00891752">
        <w:rPr>
          <w:rFonts w:ascii="Calibri" w:hAnsi="Calibri"/>
          <w:lang w:val="es-ES_tradnl"/>
        </w:rPr>
        <w:t xml:space="preserve"> (CDB)</w:t>
      </w:r>
      <w:r w:rsidRPr="00891752">
        <w:rPr>
          <w:rFonts w:ascii="Calibri" w:hAnsi="Calibri"/>
          <w:lang w:val="es-ES_tradnl"/>
        </w:rPr>
        <w:t xml:space="preserve">, en la que se reconoce a la Convención de Ramsar como asociado principal </w:t>
      </w:r>
      <w:r w:rsidR="0047058E" w:rsidRPr="00891752">
        <w:rPr>
          <w:rFonts w:ascii="Calibri" w:hAnsi="Calibri"/>
          <w:lang w:val="es-ES_tradnl"/>
        </w:rPr>
        <w:t>en</w:t>
      </w:r>
      <w:r w:rsidRPr="00891752">
        <w:rPr>
          <w:rFonts w:ascii="Calibri" w:hAnsi="Calibri"/>
          <w:lang w:val="es-ES_tradnl"/>
        </w:rPr>
        <w:t xml:space="preserve"> la ejecución de actividades </w:t>
      </w:r>
      <w:r w:rsidR="0047058E" w:rsidRPr="00891752">
        <w:rPr>
          <w:rFonts w:ascii="Calibri" w:hAnsi="Calibri"/>
          <w:lang w:val="es-ES_tradnl"/>
        </w:rPr>
        <w:t xml:space="preserve">relacionadas con </w:t>
      </w:r>
      <w:r w:rsidRPr="00891752">
        <w:rPr>
          <w:rFonts w:ascii="Calibri" w:hAnsi="Calibri"/>
          <w:lang w:val="es-ES_tradnl"/>
        </w:rPr>
        <w:t>humedales; y RECORDANDO</w:t>
      </w:r>
      <w:r w:rsidR="0047058E" w:rsidRPr="00891752">
        <w:rPr>
          <w:rFonts w:ascii="Calibri" w:hAnsi="Calibri"/>
          <w:lang w:val="es-ES_tradnl"/>
        </w:rPr>
        <w:t xml:space="preserve"> el papel </w:t>
      </w:r>
      <w:r w:rsidRPr="00891752">
        <w:rPr>
          <w:rFonts w:ascii="Calibri" w:hAnsi="Calibri"/>
          <w:lang w:val="es-ES_tradnl"/>
        </w:rPr>
        <w:t xml:space="preserve">del Fondo para el Medio Ambiente Mundial </w:t>
      </w:r>
      <w:r w:rsidR="003F0BD1" w:rsidRPr="00891752">
        <w:rPr>
          <w:rFonts w:ascii="Calibri" w:hAnsi="Calibri"/>
          <w:lang w:val="es-ES_tradnl"/>
        </w:rPr>
        <w:t xml:space="preserve">(FMAM) </w:t>
      </w:r>
      <w:r w:rsidRPr="00891752">
        <w:rPr>
          <w:rFonts w:ascii="Calibri" w:hAnsi="Calibri"/>
          <w:lang w:val="es-ES_tradnl"/>
        </w:rPr>
        <w:t>como uno de los mec</w:t>
      </w:r>
      <w:r w:rsidR="0047058E" w:rsidRPr="00891752">
        <w:rPr>
          <w:rFonts w:ascii="Calibri" w:hAnsi="Calibri"/>
          <w:lang w:val="es-ES_tradnl"/>
        </w:rPr>
        <w:t>a</w:t>
      </w:r>
      <w:r w:rsidRPr="00891752">
        <w:rPr>
          <w:rFonts w:ascii="Calibri" w:hAnsi="Calibri"/>
          <w:lang w:val="es-ES_tradnl"/>
        </w:rPr>
        <w:t xml:space="preserve">nismos más </w:t>
      </w:r>
      <w:r w:rsidR="007B3097" w:rsidRPr="00891752">
        <w:rPr>
          <w:rFonts w:ascii="Calibri" w:hAnsi="Calibri"/>
          <w:lang w:val="es-ES_tradnl"/>
        </w:rPr>
        <w:t>importantes</w:t>
      </w:r>
      <w:r w:rsidRPr="00891752">
        <w:rPr>
          <w:rFonts w:ascii="Calibri" w:hAnsi="Calibri"/>
          <w:lang w:val="es-ES_tradnl"/>
        </w:rPr>
        <w:t xml:space="preserve"> para financiar la </w:t>
      </w:r>
      <w:r w:rsidR="0047058E" w:rsidRPr="00891752">
        <w:rPr>
          <w:rFonts w:ascii="Calibri" w:hAnsi="Calibri"/>
          <w:lang w:val="es-ES_tradnl"/>
        </w:rPr>
        <w:t>puesta en práctica</w:t>
      </w:r>
      <w:r w:rsidRPr="00891752">
        <w:rPr>
          <w:rFonts w:ascii="Calibri" w:hAnsi="Calibri"/>
          <w:lang w:val="es-ES_tradnl"/>
        </w:rPr>
        <w:t xml:space="preserve"> de las prioridades en materia de hu</w:t>
      </w:r>
      <w:r w:rsidR="0047058E" w:rsidRPr="00891752">
        <w:rPr>
          <w:rFonts w:ascii="Calibri" w:hAnsi="Calibri"/>
          <w:lang w:val="es-ES_tradnl"/>
        </w:rPr>
        <w:t xml:space="preserve">medales en el Plan Estratégico para la Diversidad Biológica y </w:t>
      </w:r>
      <w:r w:rsidR="003F0BD1" w:rsidRPr="00891752">
        <w:rPr>
          <w:rFonts w:ascii="Calibri" w:hAnsi="Calibri"/>
          <w:lang w:val="es-ES_tradnl"/>
        </w:rPr>
        <w:t>sus</w:t>
      </w:r>
      <w:r w:rsidR="0047058E" w:rsidRPr="00891752">
        <w:rPr>
          <w:rFonts w:ascii="Calibri" w:hAnsi="Calibri"/>
          <w:lang w:val="es-ES_tradnl"/>
        </w:rPr>
        <w:t xml:space="preserve"> Metas de Aichi para la Diversidad Biológica;</w:t>
      </w:r>
    </w:p>
    <w:p w14:paraId="6811A8E6" w14:textId="77777777" w:rsidR="0047058E" w:rsidRPr="00891752" w:rsidRDefault="0047058E" w:rsidP="0047058E">
      <w:pPr>
        <w:ind w:right="-46"/>
        <w:jc w:val="left"/>
        <w:rPr>
          <w:rFonts w:ascii="Calibri" w:hAnsi="Calibri"/>
          <w:lang w:val="es-ES_tradnl"/>
        </w:rPr>
      </w:pPr>
    </w:p>
    <w:p w14:paraId="7C7DC2D2" w14:textId="466F0D12" w:rsidR="0047058E" w:rsidRPr="00891752" w:rsidRDefault="003F0BD1" w:rsidP="000778EE">
      <w:pPr>
        <w:numPr>
          <w:ilvl w:val="0"/>
          <w:numId w:val="43"/>
        </w:numPr>
        <w:ind w:left="426" w:right="-46" w:hanging="426"/>
        <w:jc w:val="left"/>
        <w:rPr>
          <w:rFonts w:ascii="Calibri" w:hAnsi="Calibri"/>
          <w:lang w:val="es-ES_tradnl"/>
        </w:rPr>
      </w:pPr>
      <w:r w:rsidRPr="00891752">
        <w:rPr>
          <w:rFonts w:ascii="Calibri" w:hAnsi="Calibri"/>
          <w:lang w:val="es-ES_tradnl"/>
        </w:rPr>
        <w:t>RESPONDIENDO a la Decisión XII/</w:t>
      </w:r>
      <w:r w:rsidR="0047058E" w:rsidRPr="00891752">
        <w:rPr>
          <w:rFonts w:ascii="Calibri" w:hAnsi="Calibri"/>
          <w:lang w:val="es-ES_tradnl"/>
        </w:rPr>
        <w:t xml:space="preserve">30 del </w:t>
      </w:r>
      <w:r w:rsidRPr="00891752">
        <w:rPr>
          <w:rFonts w:ascii="Calibri" w:hAnsi="Calibri"/>
          <w:lang w:val="es-ES_tradnl"/>
        </w:rPr>
        <w:t>CDB</w:t>
      </w:r>
      <w:r w:rsidR="004722E8" w:rsidRPr="00891752">
        <w:rPr>
          <w:rFonts w:ascii="Calibri" w:hAnsi="Calibri"/>
          <w:lang w:val="es-ES_tradnl"/>
        </w:rPr>
        <w:t xml:space="preserve">, en la que se invita, entre otros, al órgano </w:t>
      </w:r>
      <w:r w:rsidRPr="00891752">
        <w:rPr>
          <w:rFonts w:ascii="Calibri" w:hAnsi="Calibri"/>
          <w:lang w:val="es-ES_tradnl"/>
        </w:rPr>
        <w:t>rector</w:t>
      </w:r>
      <w:r w:rsidR="004722E8" w:rsidRPr="00891752">
        <w:rPr>
          <w:rFonts w:ascii="Calibri" w:hAnsi="Calibri"/>
          <w:lang w:val="es-ES_tradnl"/>
        </w:rPr>
        <w:t xml:space="preserve"> de la Convención de Ramsar a que proporcione asesoramiento, según proceda, </w:t>
      </w:r>
      <w:r w:rsidRPr="00891752">
        <w:rPr>
          <w:rFonts w:ascii="Calibri" w:hAnsi="Calibri"/>
          <w:lang w:val="es-ES_tradnl"/>
        </w:rPr>
        <w:t>respecto a</w:t>
      </w:r>
      <w:r w:rsidR="004722E8" w:rsidRPr="00891752">
        <w:rPr>
          <w:rFonts w:ascii="Calibri" w:hAnsi="Calibri"/>
          <w:lang w:val="es-ES_tradnl"/>
        </w:rPr>
        <w:t xml:space="preserve"> la</w:t>
      </w:r>
      <w:r w:rsidRPr="00891752">
        <w:rPr>
          <w:rFonts w:ascii="Calibri" w:hAnsi="Calibri"/>
          <w:lang w:val="es-ES_tradnl"/>
        </w:rPr>
        <w:t xml:space="preserve">s orientaciones en materia de financiación, que se podrá </w:t>
      </w:r>
      <w:r w:rsidR="004722E8" w:rsidRPr="00891752">
        <w:rPr>
          <w:rFonts w:ascii="Calibri" w:hAnsi="Calibri"/>
          <w:lang w:val="es-ES_tradnl"/>
        </w:rPr>
        <w:t xml:space="preserve">remitir al </w:t>
      </w:r>
      <w:r w:rsidRPr="00891752">
        <w:rPr>
          <w:rFonts w:ascii="Calibri" w:hAnsi="Calibri"/>
          <w:lang w:val="es-ES_tradnl"/>
        </w:rPr>
        <w:t>FMAM</w:t>
      </w:r>
      <w:r w:rsidR="004722E8" w:rsidRPr="00891752">
        <w:rPr>
          <w:rFonts w:ascii="Calibri" w:hAnsi="Calibri"/>
          <w:lang w:val="es-ES_tradnl"/>
        </w:rPr>
        <w:t xml:space="preserve"> a través de la Conferencia de las Partes en el </w:t>
      </w:r>
      <w:r w:rsidRPr="00891752">
        <w:rPr>
          <w:rFonts w:ascii="Calibri" w:hAnsi="Calibri"/>
          <w:lang w:val="es-ES_tradnl"/>
        </w:rPr>
        <w:t>CDB</w:t>
      </w:r>
      <w:r w:rsidR="004722E8" w:rsidRPr="00891752">
        <w:rPr>
          <w:rFonts w:ascii="Calibri" w:hAnsi="Calibri"/>
          <w:lang w:val="es-ES_tradnl"/>
        </w:rPr>
        <w:t>.</w:t>
      </w:r>
    </w:p>
    <w:p w14:paraId="38904BBA" w14:textId="77777777" w:rsidR="003F0BD1" w:rsidRPr="00891752" w:rsidRDefault="003F0BD1" w:rsidP="003F0BD1">
      <w:pPr>
        <w:ind w:right="-46"/>
        <w:jc w:val="left"/>
        <w:rPr>
          <w:rFonts w:ascii="Calibri" w:hAnsi="Calibri"/>
          <w:lang w:val="es-ES_tradnl"/>
        </w:rPr>
      </w:pPr>
    </w:p>
    <w:p w14:paraId="2D5532F2" w14:textId="1F47FEC4" w:rsidR="003F0BD1" w:rsidRPr="00891752" w:rsidRDefault="003F0BD1" w:rsidP="000778EE">
      <w:pPr>
        <w:numPr>
          <w:ilvl w:val="0"/>
          <w:numId w:val="43"/>
        </w:numPr>
        <w:ind w:left="426" w:right="-46" w:hanging="426"/>
        <w:jc w:val="left"/>
        <w:rPr>
          <w:rFonts w:ascii="Calibri" w:hAnsi="Calibri"/>
          <w:lang w:val="es-ES_tradnl"/>
        </w:rPr>
      </w:pPr>
      <w:r w:rsidRPr="00891752">
        <w:rPr>
          <w:rFonts w:ascii="Calibri" w:hAnsi="Calibri"/>
          <w:lang w:val="es-ES_tradnl"/>
        </w:rPr>
        <w:t>RECONOCIENDO la importancia de que la Secretaría se centre en las prioridades y en la recaudación de fondos;</w:t>
      </w:r>
    </w:p>
    <w:p w14:paraId="0CD08268" w14:textId="77777777" w:rsidR="00FF417B" w:rsidRPr="00891752" w:rsidRDefault="00FF417B" w:rsidP="003F0BD1">
      <w:pPr>
        <w:pStyle w:val="BodyText"/>
        <w:spacing w:after="0"/>
        <w:rPr>
          <w:rFonts w:asciiTheme="minorHAnsi" w:hAnsiTheme="minorHAnsi"/>
          <w:sz w:val="22"/>
          <w:szCs w:val="22"/>
          <w:lang w:val="es-ES_tradnl"/>
        </w:rPr>
      </w:pPr>
    </w:p>
    <w:p w14:paraId="36278C40" w14:textId="5DF8465C" w:rsidR="00FF417B" w:rsidRPr="00891752" w:rsidRDefault="00FF417B" w:rsidP="00426B08">
      <w:pPr>
        <w:pStyle w:val="BodyText"/>
        <w:numPr>
          <w:ilvl w:val="0"/>
          <w:numId w:val="43"/>
        </w:numPr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891752">
        <w:rPr>
          <w:rFonts w:asciiTheme="minorHAnsi" w:hAnsiTheme="minorHAnsi"/>
          <w:sz w:val="22"/>
          <w:szCs w:val="22"/>
          <w:lang w:val="es-ES_tradnl"/>
        </w:rPr>
        <w:t>RECONOCIENDO la importancia de apoyar activamente los esfuerzos para movilizar recursos financieros en apoyo de la implementación exitosa de los objetivos de</w:t>
      </w:r>
      <w:r w:rsidR="0045395C" w:rsidRPr="00891752">
        <w:rPr>
          <w:rFonts w:asciiTheme="minorHAnsi" w:hAnsiTheme="minorHAnsi"/>
          <w:sz w:val="22"/>
          <w:szCs w:val="22"/>
          <w:lang w:val="es-ES_tradnl"/>
        </w:rPr>
        <w:t xml:space="preserve"> la Convención</w:t>
      </w:r>
      <w:r w:rsidRPr="00891752">
        <w:rPr>
          <w:rFonts w:asciiTheme="minorHAnsi" w:hAnsiTheme="minorHAnsi"/>
          <w:sz w:val="22"/>
          <w:szCs w:val="22"/>
          <w:lang w:val="es-ES_tradnl"/>
        </w:rPr>
        <w:t>;</w:t>
      </w:r>
      <w:r w:rsidR="003F0BD1" w:rsidRPr="00891752">
        <w:rPr>
          <w:rFonts w:asciiTheme="minorHAnsi" w:hAnsiTheme="minorHAnsi"/>
          <w:sz w:val="22"/>
          <w:szCs w:val="22"/>
          <w:lang w:val="es-ES_tradnl"/>
        </w:rPr>
        <w:t xml:space="preserve"> y</w:t>
      </w:r>
    </w:p>
    <w:p w14:paraId="263C3D22" w14:textId="77777777" w:rsidR="00FF417B" w:rsidRPr="00891752" w:rsidRDefault="00FF417B" w:rsidP="00426B08">
      <w:pPr>
        <w:pStyle w:val="BodyText"/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7001F892" w14:textId="77777777" w:rsidR="00FF417B" w:rsidRPr="00891752" w:rsidRDefault="00FF417B" w:rsidP="00426B08">
      <w:pPr>
        <w:pStyle w:val="BodyText"/>
        <w:numPr>
          <w:ilvl w:val="0"/>
          <w:numId w:val="43"/>
        </w:numPr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891752">
        <w:rPr>
          <w:rFonts w:asciiTheme="minorHAnsi" w:hAnsiTheme="minorHAnsi"/>
          <w:sz w:val="22"/>
          <w:szCs w:val="22"/>
          <w:lang w:val="es-ES_tradnl"/>
        </w:rPr>
        <w:t xml:space="preserve">REAFIRMANDO el compromiso de las Partes </w:t>
      </w:r>
      <w:r w:rsidR="002B25AC" w:rsidRPr="00891752">
        <w:rPr>
          <w:rFonts w:asciiTheme="minorHAnsi" w:hAnsiTheme="minorHAnsi"/>
          <w:sz w:val="22"/>
          <w:szCs w:val="22"/>
          <w:lang w:val="es-ES_tradnl"/>
        </w:rPr>
        <w:t>de</w:t>
      </w:r>
      <w:r w:rsidRPr="00891752">
        <w:rPr>
          <w:rFonts w:asciiTheme="minorHAnsi" w:hAnsiTheme="minorHAnsi"/>
          <w:sz w:val="22"/>
          <w:szCs w:val="22"/>
          <w:lang w:val="es-ES_tradnl"/>
        </w:rPr>
        <w:t xml:space="preserve"> cumplir sus obligaciones </w:t>
      </w:r>
      <w:r w:rsidR="002B25AC" w:rsidRPr="00891752">
        <w:rPr>
          <w:rFonts w:asciiTheme="minorHAnsi" w:hAnsiTheme="minorHAnsi"/>
          <w:sz w:val="22"/>
          <w:szCs w:val="22"/>
          <w:lang w:val="es-ES_tradnl"/>
        </w:rPr>
        <w:t xml:space="preserve">en el </w:t>
      </w:r>
      <w:r w:rsidRPr="00891752">
        <w:rPr>
          <w:rFonts w:asciiTheme="minorHAnsi" w:hAnsiTheme="minorHAnsi"/>
          <w:sz w:val="22"/>
          <w:szCs w:val="22"/>
          <w:lang w:val="es-ES_tradnl"/>
        </w:rPr>
        <w:t>pago de sus contribuciones anuales;</w:t>
      </w:r>
    </w:p>
    <w:p w14:paraId="16A9F439" w14:textId="77777777" w:rsidR="00FF417B" w:rsidRPr="00891752" w:rsidRDefault="00FF417B" w:rsidP="00426B08">
      <w:pPr>
        <w:pStyle w:val="BodyText"/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681B8754" w14:textId="77777777" w:rsidR="00FF417B" w:rsidRPr="00891752" w:rsidRDefault="00FF417B" w:rsidP="00FF417B">
      <w:pPr>
        <w:pStyle w:val="BodyText"/>
        <w:tabs>
          <w:tab w:val="left" w:pos="1028"/>
        </w:tabs>
        <w:spacing w:after="0"/>
        <w:ind w:left="360"/>
        <w:rPr>
          <w:rFonts w:ascii="Calibri" w:hAnsi="Calibri"/>
          <w:sz w:val="22"/>
          <w:szCs w:val="22"/>
          <w:lang w:val="es-ES_tradnl"/>
        </w:rPr>
      </w:pPr>
    </w:p>
    <w:p w14:paraId="03239702" w14:textId="77777777" w:rsidR="00FF417B" w:rsidRPr="00891752" w:rsidRDefault="00FF417B" w:rsidP="00FF417B">
      <w:pPr>
        <w:pStyle w:val="BodyText"/>
        <w:tabs>
          <w:tab w:val="left" w:pos="1028"/>
        </w:tabs>
        <w:spacing w:after="0"/>
        <w:jc w:val="center"/>
        <w:rPr>
          <w:rFonts w:ascii="Calibri" w:hAnsi="Calibri"/>
          <w:sz w:val="22"/>
          <w:szCs w:val="22"/>
          <w:lang w:val="es-ES_tradnl"/>
        </w:rPr>
      </w:pPr>
      <w:r w:rsidRPr="00891752">
        <w:rPr>
          <w:rFonts w:ascii="Calibri" w:hAnsi="Calibri"/>
          <w:sz w:val="22"/>
          <w:szCs w:val="22"/>
          <w:lang w:val="es-ES_tradnl"/>
        </w:rPr>
        <w:lastRenderedPageBreak/>
        <w:t>LA CONFERENCIA DE LAS PARTES CONTRATANTES</w:t>
      </w:r>
    </w:p>
    <w:p w14:paraId="0764D403" w14:textId="77777777" w:rsidR="00FF417B" w:rsidRPr="00891752" w:rsidRDefault="00FF417B" w:rsidP="00FF417B">
      <w:pPr>
        <w:pStyle w:val="ListParagraph"/>
        <w:ind w:left="426" w:hanging="426"/>
        <w:jc w:val="left"/>
        <w:rPr>
          <w:rFonts w:ascii="Calibri" w:hAnsi="Calibri"/>
          <w:lang w:val="es-ES_tradnl"/>
        </w:rPr>
      </w:pPr>
    </w:p>
    <w:p w14:paraId="5B33A5CA" w14:textId="1D35683D" w:rsidR="003F0BD1" w:rsidRPr="00891752" w:rsidRDefault="003F0BD1" w:rsidP="00F12896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 w:rsidRPr="00891752">
        <w:rPr>
          <w:rFonts w:ascii="Calibri" w:hAnsi="Calibri"/>
          <w:sz w:val="22"/>
          <w:szCs w:val="22"/>
          <w:lang w:val="es-ES_tradnl"/>
        </w:rPr>
        <w:t>RECONOCE la necesidad de actividades claramente definidas de recaudación de fondos que apoyen la ejecución del Cuarto Plan Estratégico;</w:t>
      </w:r>
    </w:p>
    <w:p w14:paraId="530C1577" w14:textId="77777777" w:rsidR="003F0BD1" w:rsidRPr="00891752" w:rsidRDefault="003F0BD1" w:rsidP="003F0BD1">
      <w:pPr>
        <w:pStyle w:val="BodyText"/>
        <w:spacing w:after="0"/>
        <w:ind w:left="360"/>
        <w:rPr>
          <w:rFonts w:ascii="Calibri" w:hAnsi="Calibri"/>
          <w:sz w:val="22"/>
          <w:szCs w:val="22"/>
          <w:lang w:val="es-ES_tradnl"/>
        </w:rPr>
      </w:pPr>
    </w:p>
    <w:p w14:paraId="12FF58AE" w14:textId="25B04392" w:rsidR="003F0BD1" w:rsidRPr="00891752" w:rsidRDefault="00325116" w:rsidP="00F12896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PIDE </w:t>
      </w:r>
      <w:r w:rsidR="003F0BD1" w:rsidRPr="00891752">
        <w:rPr>
          <w:rFonts w:ascii="Calibri" w:hAnsi="Calibri"/>
          <w:sz w:val="22"/>
          <w:szCs w:val="22"/>
          <w:lang w:val="es-ES_tradnl"/>
        </w:rPr>
        <w:t xml:space="preserve">al Secretario General que priorice las actividades de recaudación de fondos para financiar </w:t>
      </w:r>
      <w:r w:rsidR="00FB786E" w:rsidRPr="00891752">
        <w:rPr>
          <w:rFonts w:ascii="Calibri" w:hAnsi="Calibri"/>
          <w:sz w:val="22"/>
          <w:szCs w:val="22"/>
          <w:lang w:val="es-ES_tradnl"/>
        </w:rPr>
        <w:t>actividades con cargo a</w:t>
      </w:r>
      <w:r w:rsidR="003F0BD1" w:rsidRPr="00891752">
        <w:rPr>
          <w:rFonts w:ascii="Calibri" w:hAnsi="Calibri"/>
          <w:sz w:val="22"/>
          <w:szCs w:val="22"/>
          <w:lang w:val="es-ES_tradnl"/>
        </w:rPr>
        <w:t xml:space="preserve">l presupuesto no básico </w:t>
      </w:r>
      <w:r w:rsidR="00FB786E" w:rsidRPr="00891752">
        <w:rPr>
          <w:rFonts w:ascii="Calibri" w:hAnsi="Calibri"/>
          <w:sz w:val="22"/>
          <w:szCs w:val="22"/>
          <w:lang w:val="es-ES_tradnl"/>
        </w:rPr>
        <w:t>a través de todo tipo de fuentes, con miras a incrementar considerablemente las contribuciones de entidades que no sean Partes, y</w:t>
      </w:r>
      <w:r w:rsidR="003F0BD1" w:rsidRPr="00891752">
        <w:rPr>
          <w:rFonts w:ascii="Calibri" w:hAnsi="Calibri"/>
          <w:sz w:val="22"/>
          <w:szCs w:val="22"/>
          <w:lang w:val="es-ES_tradnl"/>
        </w:rPr>
        <w:t xml:space="preserve"> que informe periódi</w:t>
      </w:r>
      <w:r w:rsidR="00FB786E" w:rsidRPr="00891752">
        <w:rPr>
          <w:rFonts w:ascii="Calibri" w:hAnsi="Calibri"/>
          <w:sz w:val="22"/>
          <w:szCs w:val="22"/>
          <w:lang w:val="es-ES_tradnl"/>
        </w:rPr>
        <w:t xml:space="preserve">camente al Comité Permanente, </w:t>
      </w:r>
      <w:r w:rsidR="00CA24C9" w:rsidRPr="00891752">
        <w:rPr>
          <w:rFonts w:ascii="Calibri" w:hAnsi="Calibri"/>
          <w:sz w:val="22"/>
          <w:szCs w:val="22"/>
          <w:lang w:val="es-ES_tradnl"/>
        </w:rPr>
        <w:t>en particular</w:t>
      </w:r>
      <w:r w:rsidR="00FB786E" w:rsidRPr="00891752">
        <w:rPr>
          <w:rFonts w:ascii="Calibri" w:hAnsi="Calibri"/>
          <w:sz w:val="22"/>
          <w:szCs w:val="22"/>
          <w:lang w:val="es-ES_tradnl"/>
        </w:rPr>
        <w:t xml:space="preserve"> sobre </w:t>
      </w:r>
      <w:r w:rsidR="003F0BD1" w:rsidRPr="00891752">
        <w:rPr>
          <w:rFonts w:ascii="Calibri" w:hAnsi="Calibri"/>
          <w:sz w:val="22"/>
          <w:szCs w:val="22"/>
          <w:lang w:val="es-ES_tradnl"/>
        </w:rPr>
        <w:t>el estado de la financiación obtenida</w:t>
      </w:r>
      <w:r w:rsidR="00FB786E" w:rsidRPr="00891752">
        <w:rPr>
          <w:rFonts w:ascii="Calibri" w:hAnsi="Calibri"/>
          <w:sz w:val="22"/>
          <w:szCs w:val="22"/>
          <w:lang w:val="es-ES_tradnl"/>
        </w:rPr>
        <w:t>;</w:t>
      </w:r>
    </w:p>
    <w:p w14:paraId="200E0B15" w14:textId="77777777" w:rsidR="00062DB4" w:rsidRPr="00891752" w:rsidRDefault="00062DB4" w:rsidP="00062DB4">
      <w:pPr>
        <w:pStyle w:val="BodyText"/>
        <w:spacing w:after="0"/>
        <w:rPr>
          <w:rFonts w:ascii="Calibri" w:hAnsi="Calibri"/>
          <w:sz w:val="22"/>
          <w:szCs w:val="22"/>
          <w:lang w:val="es-ES_tradnl"/>
        </w:rPr>
      </w:pPr>
    </w:p>
    <w:p w14:paraId="1C911D17" w14:textId="4F756DC3" w:rsidR="00062DB4" w:rsidRPr="00891752" w:rsidRDefault="00325116" w:rsidP="00062DB4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PIDE </w:t>
      </w:r>
      <w:r w:rsidR="00F12896" w:rsidRPr="00891752">
        <w:rPr>
          <w:rFonts w:ascii="Calibri" w:hAnsi="Calibri"/>
          <w:sz w:val="22"/>
          <w:szCs w:val="22"/>
          <w:lang w:val="es-ES_tradnl"/>
        </w:rPr>
        <w:t>a la Secretaría</w:t>
      </w:r>
      <w:r w:rsidR="00CA24C9" w:rsidRPr="00891752">
        <w:rPr>
          <w:rFonts w:ascii="Calibri" w:hAnsi="Calibri"/>
          <w:sz w:val="22"/>
          <w:szCs w:val="22"/>
          <w:lang w:val="es-ES_tradnl"/>
        </w:rPr>
        <w:t>, con sujeción a la disponibilidad de recursos,</w:t>
      </w:r>
      <w:r w:rsidR="00F12896" w:rsidRPr="00891752">
        <w:rPr>
          <w:rFonts w:ascii="Calibri" w:hAnsi="Calibri"/>
          <w:sz w:val="22"/>
          <w:szCs w:val="22"/>
          <w:lang w:val="es-ES_tradnl"/>
        </w:rPr>
        <w:t xml:space="preserve"> que </w:t>
      </w:r>
      <w:r w:rsidR="001468EF" w:rsidRPr="00891752">
        <w:rPr>
          <w:rFonts w:ascii="Calibri" w:hAnsi="Calibri"/>
          <w:sz w:val="22"/>
          <w:szCs w:val="22"/>
          <w:lang w:val="es-ES_tradnl"/>
        </w:rPr>
        <w:t xml:space="preserve">defina posibles asociados, donantes y otras organizaciones de financiación </w:t>
      </w:r>
      <w:r w:rsidR="00750D8C" w:rsidRPr="00891752">
        <w:rPr>
          <w:rFonts w:ascii="Calibri" w:hAnsi="Calibri"/>
          <w:sz w:val="22"/>
          <w:szCs w:val="22"/>
          <w:lang w:val="es-ES_tradnl"/>
        </w:rPr>
        <w:t xml:space="preserve">y ponga la información a disposición de las Partes y particularmente de los países en desarrollo y </w:t>
      </w:r>
      <w:r w:rsidR="00062DB4" w:rsidRPr="00891752">
        <w:rPr>
          <w:rFonts w:ascii="Calibri" w:hAnsi="Calibri"/>
          <w:sz w:val="22"/>
          <w:szCs w:val="22"/>
          <w:lang w:val="es-ES_tradnl"/>
        </w:rPr>
        <w:t>facilite</w:t>
      </w:r>
      <w:r w:rsidR="00750D8C" w:rsidRPr="00891752">
        <w:rPr>
          <w:rFonts w:ascii="Calibri" w:hAnsi="Calibri"/>
          <w:sz w:val="22"/>
          <w:szCs w:val="22"/>
          <w:lang w:val="es-ES_tradnl"/>
        </w:rPr>
        <w:t xml:space="preserve"> creación de capacidad para </w:t>
      </w:r>
      <w:r w:rsidR="00CA24C9" w:rsidRPr="00891752">
        <w:rPr>
          <w:rFonts w:ascii="Calibri" w:hAnsi="Calibri"/>
          <w:sz w:val="22"/>
          <w:szCs w:val="22"/>
          <w:lang w:val="es-ES_tradnl"/>
        </w:rPr>
        <w:t>ayudar a</w:t>
      </w:r>
      <w:r w:rsidR="00750D8C" w:rsidRPr="00891752">
        <w:rPr>
          <w:rFonts w:ascii="Calibri" w:hAnsi="Calibri"/>
          <w:sz w:val="22"/>
          <w:szCs w:val="22"/>
          <w:lang w:val="es-ES_tradnl"/>
        </w:rPr>
        <w:t xml:space="preserve"> esas Partes </w:t>
      </w:r>
      <w:r w:rsidR="00CA24C9" w:rsidRPr="00891752">
        <w:rPr>
          <w:rFonts w:ascii="Calibri" w:hAnsi="Calibri"/>
          <w:sz w:val="22"/>
          <w:szCs w:val="22"/>
          <w:lang w:val="es-ES_tradnl"/>
        </w:rPr>
        <w:t>a</w:t>
      </w:r>
      <w:r w:rsidR="00750D8C" w:rsidRPr="00891752">
        <w:rPr>
          <w:rFonts w:ascii="Calibri" w:hAnsi="Calibri"/>
          <w:sz w:val="22"/>
          <w:szCs w:val="22"/>
          <w:lang w:val="es-ES_tradnl"/>
        </w:rPr>
        <w:t xml:space="preserve"> </w:t>
      </w:r>
      <w:r w:rsidR="007B3097" w:rsidRPr="00891752">
        <w:rPr>
          <w:rFonts w:ascii="Calibri" w:hAnsi="Calibri"/>
          <w:sz w:val="22"/>
          <w:szCs w:val="22"/>
          <w:lang w:val="es-ES_tradnl"/>
        </w:rPr>
        <w:t>participar</w:t>
      </w:r>
      <w:r w:rsidR="00750D8C" w:rsidRPr="00891752">
        <w:rPr>
          <w:rFonts w:ascii="Calibri" w:hAnsi="Calibri"/>
          <w:sz w:val="22"/>
          <w:szCs w:val="22"/>
          <w:lang w:val="es-ES_tradnl"/>
        </w:rPr>
        <w:t xml:space="preserve"> en dichas </w:t>
      </w:r>
      <w:r w:rsidR="00062DB4" w:rsidRPr="00891752">
        <w:rPr>
          <w:rFonts w:ascii="Calibri" w:hAnsi="Calibri"/>
          <w:sz w:val="22"/>
          <w:szCs w:val="22"/>
          <w:lang w:val="es-ES_tradnl"/>
        </w:rPr>
        <w:t>asociaciones de colaboración</w:t>
      </w:r>
      <w:r w:rsidR="00CA24C9" w:rsidRPr="00891752">
        <w:rPr>
          <w:rFonts w:ascii="Calibri" w:hAnsi="Calibri"/>
          <w:sz w:val="22"/>
          <w:szCs w:val="22"/>
          <w:lang w:val="es-ES_tradnl"/>
        </w:rPr>
        <w:t>;</w:t>
      </w:r>
    </w:p>
    <w:p w14:paraId="703AD883" w14:textId="77777777" w:rsidR="00062DB4" w:rsidRPr="00891752" w:rsidRDefault="00062DB4" w:rsidP="00062DB4">
      <w:pPr>
        <w:pStyle w:val="BodyText"/>
        <w:spacing w:after="0"/>
        <w:ind w:left="360"/>
        <w:rPr>
          <w:rFonts w:ascii="Calibri" w:hAnsi="Calibri"/>
          <w:sz w:val="22"/>
          <w:szCs w:val="22"/>
          <w:lang w:val="es-ES_tradnl"/>
        </w:rPr>
      </w:pPr>
    </w:p>
    <w:p w14:paraId="6C032731" w14:textId="18A19F50" w:rsidR="00CA24C9" w:rsidRPr="00891752" w:rsidRDefault="00325116" w:rsidP="00F12896">
      <w:pPr>
        <w:pStyle w:val="BodyText"/>
        <w:numPr>
          <w:ilvl w:val="0"/>
          <w:numId w:val="43"/>
        </w:numPr>
        <w:spacing w:after="0"/>
        <w:ind w:left="360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PIDE </w:t>
      </w:r>
      <w:r w:rsidR="00CA24C9" w:rsidRPr="00891752">
        <w:rPr>
          <w:rFonts w:asciiTheme="minorHAnsi" w:hAnsiTheme="minorHAnsi"/>
          <w:sz w:val="22"/>
          <w:szCs w:val="22"/>
          <w:lang w:val="es-ES_tradnl"/>
        </w:rPr>
        <w:t xml:space="preserve">que el Comité Permanente, en su 50ª reunión, establezca un mecanismo de las Partes Contratantes y la Secretaría para preparar un </w:t>
      </w:r>
      <w:r w:rsidR="001614E0" w:rsidRPr="00891752">
        <w:rPr>
          <w:rFonts w:asciiTheme="minorHAnsi" w:hAnsiTheme="minorHAnsi"/>
          <w:sz w:val="22"/>
          <w:szCs w:val="22"/>
          <w:lang w:val="es-ES_tradnl"/>
        </w:rPr>
        <w:t>“</w:t>
      </w:r>
      <w:r w:rsidR="00750D8C" w:rsidRPr="00891752">
        <w:rPr>
          <w:rFonts w:asciiTheme="minorHAnsi" w:hAnsiTheme="minorHAnsi"/>
          <w:sz w:val="22"/>
          <w:szCs w:val="22"/>
          <w:lang w:val="es-ES_tradnl"/>
        </w:rPr>
        <w:t>Marco</w:t>
      </w:r>
      <w:r w:rsidR="00CA24C9" w:rsidRPr="00891752">
        <w:rPr>
          <w:rFonts w:asciiTheme="minorHAnsi" w:hAnsiTheme="minorHAnsi"/>
          <w:sz w:val="22"/>
          <w:szCs w:val="22"/>
          <w:lang w:val="es-ES_tradnl"/>
        </w:rPr>
        <w:t xml:space="preserve"> y plan de trabajo</w:t>
      </w:r>
      <w:r w:rsidR="00750D8C" w:rsidRPr="00891752">
        <w:rPr>
          <w:rFonts w:asciiTheme="minorHAnsi" w:hAnsiTheme="minorHAnsi"/>
          <w:sz w:val="22"/>
          <w:szCs w:val="22"/>
          <w:lang w:val="es-ES_tradnl"/>
        </w:rPr>
        <w:t xml:space="preserve"> para la movilización de recursos y l</w:t>
      </w:r>
      <w:r w:rsidR="001614E0" w:rsidRPr="00891752">
        <w:rPr>
          <w:rFonts w:asciiTheme="minorHAnsi" w:hAnsiTheme="minorHAnsi"/>
          <w:sz w:val="22"/>
          <w:szCs w:val="22"/>
          <w:lang w:val="es-ES_tradnl"/>
        </w:rPr>
        <w:t>as asociaciones de colaboración”</w:t>
      </w:r>
      <w:r w:rsidR="00750D8C" w:rsidRPr="00891752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="001614E0" w:rsidRPr="00891752">
        <w:rPr>
          <w:rFonts w:asciiTheme="minorHAnsi" w:hAnsiTheme="minorHAnsi"/>
          <w:sz w:val="22"/>
          <w:szCs w:val="22"/>
          <w:lang w:val="es-ES_tradnl"/>
        </w:rPr>
        <w:t xml:space="preserve">que </w:t>
      </w:r>
      <w:r w:rsidR="00CA24C9" w:rsidRPr="00891752">
        <w:rPr>
          <w:rFonts w:asciiTheme="minorHAnsi" w:hAnsiTheme="minorHAnsi"/>
          <w:sz w:val="22"/>
          <w:szCs w:val="22"/>
          <w:lang w:val="es-ES_tradnl"/>
        </w:rPr>
        <w:t xml:space="preserve">incluya el desarrollo de </w:t>
      </w:r>
      <w:r w:rsidR="00750D8C" w:rsidRPr="00891752">
        <w:rPr>
          <w:rFonts w:asciiTheme="minorHAnsi" w:hAnsiTheme="minorHAnsi"/>
          <w:sz w:val="22"/>
          <w:szCs w:val="22"/>
          <w:lang w:val="es-ES_tradnl"/>
        </w:rPr>
        <w:t xml:space="preserve">metas y calendarios de </w:t>
      </w:r>
      <w:r w:rsidR="007B3097" w:rsidRPr="00891752">
        <w:rPr>
          <w:rFonts w:asciiTheme="minorHAnsi" w:hAnsiTheme="minorHAnsi"/>
          <w:sz w:val="22"/>
          <w:szCs w:val="22"/>
          <w:lang w:val="es-ES_tradnl"/>
        </w:rPr>
        <w:t>recaudación</w:t>
      </w:r>
      <w:r w:rsidR="00750D8C" w:rsidRPr="00891752">
        <w:rPr>
          <w:rFonts w:asciiTheme="minorHAnsi" w:hAnsiTheme="minorHAnsi"/>
          <w:sz w:val="22"/>
          <w:szCs w:val="22"/>
          <w:lang w:val="es-ES_tradnl"/>
        </w:rPr>
        <w:t xml:space="preserve"> de fondos para que la Secretaría lleve a cabo las prioridades </w:t>
      </w:r>
      <w:r w:rsidR="00CA24C9" w:rsidRPr="00891752">
        <w:rPr>
          <w:rFonts w:asciiTheme="minorHAnsi" w:hAnsiTheme="minorHAnsi"/>
          <w:sz w:val="22"/>
          <w:szCs w:val="22"/>
          <w:lang w:val="es-ES_tradnl"/>
        </w:rPr>
        <w:t xml:space="preserve">con cargo al presupuesto no básico </w:t>
      </w:r>
      <w:r w:rsidR="00750D8C" w:rsidRPr="00891752">
        <w:rPr>
          <w:rFonts w:asciiTheme="minorHAnsi" w:hAnsiTheme="minorHAnsi"/>
          <w:sz w:val="22"/>
          <w:szCs w:val="22"/>
          <w:lang w:val="es-ES_tradnl"/>
        </w:rPr>
        <w:t xml:space="preserve">establecidas </w:t>
      </w:r>
      <w:r w:rsidR="00CA24C9" w:rsidRPr="00891752">
        <w:rPr>
          <w:rFonts w:asciiTheme="minorHAnsi" w:hAnsiTheme="minorHAnsi"/>
          <w:sz w:val="22"/>
          <w:szCs w:val="22"/>
          <w:lang w:val="es-ES_tradnl"/>
        </w:rPr>
        <w:t xml:space="preserve">en el </w:t>
      </w:r>
      <w:r w:rsidR="006C3C6B" w:rsidRPr="00891752">
        <w:rPr>
          <w:rFonts w:asciiTheme="minorHAnsi" w:hAnsiTheme="minorHAnsi"/>
          <w:sz w:val="22"/>
          <w:szCs w:val="22"/>
          <w:lang w:val="es-ES_tradnl"/>
        </w:rPr>
        <w:t xml:space="preserve">Anexo </w:t>
      </w:r>
      <w:r w:rsidR="00CA24C9" w:rsidRPr="00891752">
        <w:rPr>
          <w:rFonts w:asciiTheme="minorHAnsi" w:hAnsiTheme="minorHAnsi"/>
          <w:sz w:val="22"/>
          <w:szCs w:val="22"/>
          <w:lang w:val="es-ES_tradnl"/>
        </w:rPr>
        <w:t>3</w:t>
      </w:r>
      <w:r w:rsidR="006C3C6B" w:rsidRPr="00891752">
        <w:rPr>
          <w:rFonts w:asciiTheme="minorHAnsi" w:hAnsiTheme="minorHAnsi"/>
          <w:sz w:val="22"/>
          <w:szCs w:val="22"/>
          <w:lang w:val="es-ES_tradnl"/>
        </w:rPr>
        <w:t xml:space="preserve"> de</w:t>
      </w:r>
      <w:r w:rsidR="00CA24C9" w:rsidRPr="00891752">
        <w:rPr>
          <w:rFonts w:asciiTheme="minorHAnsi" w:hAnsiTheme="minorHAnsi"/>
          <w:sz w:val="22"/>
          <w:szCs w:val="22"/>
          <w:lang w:val="es-ES_tradnl"/>
        </w:rPr>
        <w:t xml:space="preserve"> la Resolución XII.1 y lo presente a la 51ª reunión del Comité Permanente para su examen;</w:t>
      </w:r>
    </w:p>
    <w:p w14:paraId="3063FEF2" w14:textId="77777777" w:rsidR="00CA24C9" w:rsidRPr="00891752" w:rsidRDefault="00CA24C9" w:rsidP="00CA24C9">
      <w:pPr>
        <w:pStyle w:val="BodyText"/>
        <w:spacing w:after="0"/>
        <w:rPr>
          <w:rFonts w:asciiTheme="minorHAnsi" w:hAnsiTheme="minorHAnsi"/>
          <w:sz w:val="22"/>
          <w:szCs w:val="22"/>
          <w:lang w:val="es-ES_tradnl"/>
        </w:rPr>
      </w:pPr>
    </w:p>
    <w:p w14:paraId="5F8630DB" w14:textId="673A6A09" w:rsidR="001614E0" w:rsidRPr="00891752" w:rsidRDefault="00325116" w:rsidP="00F12896">
      <w:pPr>
        <w:pStyle w:val="BodyText"/>
        <w:numPr>
          <w:ilvl w:val="0"/>
          <w:numId w:val="43"/>
        </w:numPr>
        <w:spacing w:after="0"/>
        <w:ind w:left="360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PIDE </w:t>
      </w:r>
      <w:r w:rsidR="006C3C6B" w:rsidRPr="00891752">
        <w:rPr>
          <w:rFonts w:asciiTheme="minorHAnsi" w:hAnsiTheme="minorHAnsi"/>
          <w:sz w:val="22"/>
          <w:szCs w:val="22"/>
          <w:lang w:val="es-ES_tradnl"/>
        </w:rPr>
        <w:t xml:space="preserve">que el Comité Permanente, como tarea de alta prioridad y con el compromiso de la ayuda de la Secretaría y del Grupo de Examen Científico y Técnico, responda a la invitación de las Partes en el </w:t>
      </w:r>
      <w:r w:rsidR="001F1D2C" w:rsidRPr="00891752">
        <w:rPr>
          <w:rFonts w:asciiTheme="minorHAnsi" w:hAnsiTheme="minorHAnsi"/>
          <w:sz w:val="22"/>
          <w:szCs w:val="22"/>
          <w:lang w:val="es-ES_tradnl"/>
        </w:rPr>
        <w:t>CDB</w:t>
      </w:r>
      <w:r w:rsidR="006C3C6B" w:rsidRPr="00891752">
        <w:rPr>
          <w:rFonts w:asciiTheme="minorHAnsi" w:hAnsiTheme="minorHAnsi"/>
          <w:sz w:val="22"/>
          <w:szCs w:val="22"/>
          <w:lang w:val="es-ES_tradnl"/>
        </w:rPr>
        <w:t xml:space="preserve"> de proporcionar asesoramiento, según proceda, sobre la financiación de iniciativas sobre los humedales</w:t>
      </w:r>
      <w:r w:rsidR="001614E0" w:rsidRPr="00891752">
        <w:rPr>
          <w:rFonts w:asciiTheme="minorHAnsi" w:hAnsiTheme="minorHAnsi"/>
          <w:sz w:val="22"/>
          <w:szCs w:val="22"/>
          <w:lang w:val="es-ES_tradnl"/>
        </w:rPr>
        <w:t xml:space="preserve"> nacionales y transfronterizos, que se pueda remitir al </w:t>
      </w:r>
      <w:r w:rsidR="001F1D2C" w:rsidRPr="00891752">
        <w:rPr>
          <w:rFonts w:asciiTheme="minorHAnsi" w:hAnsiTheme="minorHAnsi"/>
          <w:sz w:val="22"/>
          <w:szCs w:val="22"/>
          <w:lang w:val="es-ES_tradnl"/>
        </w:rPr>
        <w:t>FMAM</w:t>
      </w:r>
      <w:r w:rsidR="001614E0" w:rsidRPr="00891752">
        <w:rPr>
          <w:rFonts w:asciiTheme="minorHAnsi" w:hAnsiTheme="minorHAnsi"/>
          <w:sz w:val="22"/>
          <w:szCs w:val="22"/>
          <w:lang w:val="es-ES_tradnl"/>
        </w:rPr>
        <w:t xml:space="preserve"> a través de la Conferencia de las Partes en el </w:t>
      </w:r>
      <w:r w:rsidR="001F1D2C" w:rsidRPr="00891752">
        <w:rPr>
          <w:rFonts w:asciiTheme="minorHAnsi" w:hAnsiTheme="minorHAnsi"/>
          <w:sz w:val="22"/>
          <w:szCs w:val="22"/>
          <w:lang w:val="es-ES_tradnl"/>
        </w:rPr>
        <w:t>CDB</w:t>
      </w:r>
      <w:r w:rsidR="00750D8C" w:rsidRPr="00891752">
        <w:rPr>
          <w:rFonts w:asciiTheme="minorHAnsi" w:hAnsiTheme="minorHAnsi"/>
          <w:sz w:val="22"/>
          <w:szCs w:val="22"/>
          <w:lang w:val="es-ES_tradnl"/>
        </w:rPr>
        <w:t>;</w:t>
      </w:r>
    </w:p>
    <w:p w14:paraId="76E698F2" w14:textId="77777777" w:rsidR="007B3097" w:rsidRPr="00891752" w:rsidRDefault="007B3097" w:rsidP="007B3097">
      <w:pPr>
        <w:pStyle w:val="BodyText"/>
        <w:spacing w:after="0"/>
        <w:rPr>
          <w:rFonts w:asciiTheme="minorHAnsi" w:hAnsiTheme="minorHAnsi"/>
          <w:sz w:val="22"/>
          <w:szCs w:val="22"/>
          <w:lang w:val="es-ES_tradnl"/>
        </w:rPr>
      </w:pPr>
    </w:p>
    <w:p w14:paraId="3919CF7D" w14:textId="51CA783A" w:rsidR="001614E0" w:rsidRPr="00891752" w:rsidRDefault="00325116" w:rsidP="00F12896">
      <w:pPr>
        <w:pStyle w:val="BodyText"/>
        <w:numPr>
          <w:ilvl w:val="0"/>
          <w:numId w:val="43"/>
        </w:numPr>
        <w:spacing w:after="0"/>
        <w:ind w:left="360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PIDE </w:t>
      </w:r>
      <w:r w:rsidR="001614E0" w:rsidRPr="00891752">
        <w:rPr>
          <w:rFonts w:asciiTheme="minorHAnsi" w:hAnsiTheme="minorHAnsi"/>
          <w:sz w:val="22"/>
          <w:szCs w:val="22"/>
          <w:lang w:val="es-ES_tradnl"/>
        </w:rPr>
        <w:t xml:space="preserve">que el Secretario General transmita dicho asesoramiento en tiempo oportuno al Secretario Ejecutivo del </w:t>
      </w:r>
      <w:r w:rsidR="001F1D2C" w:rsidRPr="00891752">
        <w:rPr>
          <w:rFonts w:asciiTheme="minorHAnsi" w:hAnsiTheme="minorHAnsi"/>
          <w:sz w:val="22"/>
          <w:szCs w:val="22"/>
          <w:lang w:val="es-ES_tradnl"/>
        </w:rPr>
        <w:t>CDB</w:t>
      </w:r>
      <w:r w:rsidR="001614E0" w:rsidRPr="00891752">
        <w:rPr>
          <w:rFonts w:asciiTheme="minorHAnsi" w:hAnsiTheme="minorHAnsi"/>
          <w:sz w:val="22"/>
          <w:szCs w:val="22"/>
          <w:lang w:val="es-ES_tradnl"/>
        </w:rPr>
        <w:t>;</w:t>
      </w:r>
    </w:p>
    <w:p w14:paraId="078669C3" w14:textId="77777777" w:rsidR="007B3097" w:rsidRPr="00891752" w:rsidRDefault="007B3097" w:rsidP="007B3097">
      <w:pPr>
        <w:pStyle w:val="BodyText"/>
        <w:spacing w:after="0"/>
        <w:rPr>
          <w:rFonts w:asciiTheme="minorHAnsi" w:hAnsiTheme="minorHAnsi"/>
          <w:sz w:val="22"/>
          <w:szCs w:val="22"/>
          <w:lang w:val="es-ES_tradnl"/>
        </w:rPr>
      </w:pPr>
    </w:p>
    <w:p w14:paraId="422637FB" w14:textId="64488992" w:rsidR="00FF417B" w:rsidRPr="00891752" w:rsidRDefault="001614E0" w:rsidP="00F12896">
      <w:pPr>
        <w:pStyle w:val="BodyText"/>
        <w:numPr>
          <w:ilvl w:val="0"/>
          <w:numId w:val="43"/>
        </w:numPr>
        <w:spacing w:after="0"/>
        <w:ind w:left="360"/>
        <w:rPr>
          <w:rFonts w:asciiTheme="minorHAnsi" w:hAnsiTheme="minorHAnsi"/>
          <w:sz w:val="22"/>
          <w:szCs w:val="22"/>
          <w:lang w:val="es-ES_tradnl"/>
        </w:rPr>
      </w:pPr>
      <w:r w:rsidRPr="00891752">
        <w:rPr>
          <w:rFonts w:asciiTheme="minorHAnsi" w:hAnsiTheme="minorHAnsi"/>
          <w:sz w:val="22"/>
          <w:szCs w:val="22"/>
          <w:lang w:val="es-ES_tradnl"/>
        </w:rPr>
        <w:t xml:space="preserve">ALIENTA a las Partes </w:t>
      </w:r>
      <w:r w:rsidR="00F219D3" w:rsidRPr="00891752">
        <w:rPr>
          <w:rFonts w:asciiTheme="minorHAnsi" w:hAnsiTheme="minorHAnsi"/>
          <w:sz w:val="22"/>
          <w:szCs w:val="22"/>
          <w:lang w:val="es-ES_tradnl"/>
        </w:rPr>
        <w:t xml:space="preserve">que reúnan los requisitos necesarios </w:t>
      </w:r>
      <w:r w:rsidRPr="00891752">
        <w:rPr>
          <w:rFonts w:asciiTheme="minorHAnsi" w:hAnsiTheme="minorHAnsi"/>
          <w:sz w:val="22"/>
          <w:szCs w:val="22"/>
          <w:lang w:val="es-ES_tradnl"/>
        </w:rPr>
        <w:t xml:space="preserve">a </w:t>
      </w:r>
      <w:r w:rsidR="007B3097" w:rsidRPr="00891752">
        <w:rPr>
          <w:rFonts w:asciiTheme="minorHAnsi" w:hAnsiTheme="minorHAnsi"/>
          <w:sz w:val="22"/>
          <w:szCs w:val="22"/>
          <w:lang w:val="es-ES_tradnl"/>
        </w:rPr>
        <w:t>incorporar</w:t>
      </w:r>
      <w:r w:rsidRPr="00891752">
        <w:rPr>
          <w:rFonts w:asciiTheme="minorHAnsi" w:hAnsiTheme="minorHAnsi"/>
          <w:sz w:val="22"/>
          <w:szCs w:val="22"/>
          <w:lang w:val="es-ES_tradnl"/>
        </w:rPr>
        <w:t xml:space="preserve"> las prioridades nacionales sobre humedales en sus estrategias y planes de acción nacionales en materia de diversidad biológica com</w:t>
      </w:r>
      <w:r w:rsidR="00F219D3" w:rsidRPr="00891752">
        <w:rPr>
          <w:rFonts w:asciiTheme="minorHAnsi" w:hAnsiTheme="minorHAnsi"/>
          <w:sz w:val="22"/>
          <w:szCs w:val="22"/>
          <w:lang w:val="es-ES_tradnl"/>
        </w:rPr>
        <w:t xml:space="preserve">o parte del procedimiento para </w:t>
      </w:r>
      <w:r w:rsidRPr="00891752">
        <w:rPr>
          <w:rFonts w:asciiTheme="minorHAnsi" w:hAnsiTheme="minorHAnsi"/>
          <w:sz w:val="22"/>
          <w:szCs w:val="22"/>
          <w:lang w:val="es-ES_tradnl"/>
        </w:rPr>
        <w:t xml:space="preserve">que </w:t>
      </w:r>
      <w:r w:rsidR="00DB24CD" w:rsidRPr="00891752">
        <w:rPr>
          <w:rFonts w:asciiTheme="minorHAnsi" w:hAnsiTheme="minorHAnsi"/>
          <w:sz w:val="22"/>
          <w:szCs w:val="22"/>
          <w:lang w:val="es-ES_tradnl"/>
        </w:rPr>
        <w:t>dichas</w:t>
      </w:r>
      <w:r w:rsidRPr="00891752">
        <w:rPr>
          <w:rFonts w:asciiTheme="minorHAnsi" w:hAnsiTheme="minorHAnsi"/>
          <w:sz w:val="22"/>
          <w:szCs w:val="22"/>
          <w:lang w:val="es-ES_tradnl"/>
        </w:rPr>
        <w:t xml:space="preserve"> prioridades </w:t>
      </w:r>
      <w:r w:rsidR="00F219D3" w:rsidRPr="00891752">
        <w:rPr>
          <w:rFonts w:asciiTheme="minorHAnsi" w:hAnsiTheme="minorHAnsi"/>
          <w:sz w:val="22"/>
          <w:szCs w:val="22"/>
          <w:lang w:val="es-ES_tradnl"/>
        </w:rPr>
        <w:t>reciban</w:t>
      </w:r>
      <w:r w:rsidRPr="0089175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B24CD" w:rsidRPr="00891752">
        <w:rPr>
          <w:rFonts w:asciiTheme="minorHAnsi" w:hAnsiTheme="minorHAnsi"/>
          <w:sz w:val="22"/>
          <w:szCs w:val="22"/>
          <w:lang w:val="es-ES_tradnl"/>
        </w:rPr>
        <w:t>ayuda financiera</w:t>
      </w:r>
      <w:r w:rsidRPr="0089175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F219D3" w:rsidRPr="00891752">
        <w:rPr>
          <w:rFonts w:asciiTheme="minorHAnsi" w:hAnsiTheme="minorHAnsi"/>
          <w:sz w:val="22"/>
          <w:szCs w:val="22"/>
          <w:lang w:val="es-ES_tradnl"/>
        </w:rPr>
        <w:t>a través del FMAM</w:t>
      </w:r>
      <w:r w:rsidRPr="00891752">
        <w:rPr>
          <w:rFonts w:asciiTheme="minorHAnsi" w:hAnsiTheme="minorHAnsi"/>
          <w:sz w:val="22"/>
          <w:szCs w:val="22"/>
          <w:lang w:val="es-ES_tradnl"/>
        </w:rPr>
        <w:t>;</w:t>
      </w:r>
    </w:p>
    <w:p w14:paraId="345A94B0" w14:textId="77777777" w:rsidR="00F12896" w:rsidRPr="00891752" w:rsidRDefault="00F12896" w:rsidP="00DB24CD">
      <w:pPr>
        <w:pStyle w:val="BodyText"/>
        <w:spacing w:after="0"/>
        <w:ind w:left="360"/>
        <w:rPr>
          <w:rFonts w:ascii="Calibri" w:hAnsi="Calibri"/>
          <w:sz w:val="22"/>
          <w:szCs w:val="22"/>
          <w:lang w:val="es-ES_tradnl"/>
        </w:rPr>
      </w:pPr>
    </w:p>
    <w:p w14:paraId="29162C70" w14:textId="4FB8DE6F" w:rsidR="00FF417B" w:rsidRPr="00891752" w:rsidRDefault="00DB24CD" w:rsidP="00FF417B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 w:rsidRPr="00891752">
        <w:rPr>
          <w:rFonts w:ascii="Calibri" w:hAnsi="Calibri"/>
          <w:sz w:val="22"/>
          <w:szCs w:val="22"/>
          <w:lang w:val="es-ES_tradnl"/>
        </w:rPr>
        <w:t xml:space="preserve">ALIENTA a las Partes a </w:t>
      </w:r>
      <w:r w:rsidR="00F470B5" w:rsidRPr="00891752">
        <w:rPr>
          <w:rFonts w:ascii="Calibri" w:hAnsi="Calibri"/>
          <w:sz w:val="22"/>
          <w:szCs w:val="22"/>
          <w:lang w:val="es-ES_tradnl"/>
        </w:rPr>
        <w:t xml:space="preserve">estudiar la posibilidad de </w:t>
      </w:r>
      <w:r w:rsidRPr="00891752">
        <w:rPr>
          <w:rFonts w:ascii="Calibri" w:hAnsi="Calibri"/>
          <w:sz w:val="22"/>
          <w:szCs w:val="22"/>
          <w:lang w:val="es-ES_tradnl"/>
        </w:rPr>
        <w:t xml:space="preserve">asignar recursos financieros de sus presupuestos nacionales para la </w:t>
      </w:r>
      <w:r w:rsidR="00B8744C" w:rsidRPr="00891752">
        <w:rPr>
          <w:rFonts w:ascii="Calibri" w:hAnsi="Calibri"/>
          <w:sz w:val="22"/>
          <w:szCs w:val="22"/>
          <w:lang w:val="es-ES_tradnl"/>
        </w:rPr>
        <w:t>ejecución</w:t>
      </w:r>
      <w:r w:rsidR="00F470B5" w:rsidRPr="00891752">
        <w:rPr>
          <w:rFonts w:ascii="Calibri" w:hAnsi="Calibri"/>
          <w:sz w:val="22"/>
          <w:szCs w:val="22"/>
          <w:lang w:val="es-ES_tradnl"/>
        </w:rPr>
        <w:t xml:space="preserve"> del Cuarto Plan Estratégico </w:t>
      </w:r>
      <w:r w:rsidRPr="00891752">
        <w:rPr>
          <w:rFonts w:ascii="Calibri" w:hAnsi="Calibri"/>
          <w:sz w:val="22"/>
          <w:szCs w:val="22"/>
          <w:lang w:val="es-ES_tradnl"/>
        </w:rPr>
        <w:t>y a estudiar oportunidades de financiación para potenciar la aplicación nacional de la Convención</w:t>
      </w:r>
      <w:r w:rsidR="00F470B5" w:rsidRPr="00891752">
        <w:rPr>
          <w:rFonts w:ascii="Calibri" w:hAnsi="Calibri"/>
          <w:sz w:val="22"/>
          <w:szCs w:val="22"/>
          <w:lang w:val="es-ES_tradnl"/>
        </w:rPr>
        <w:t>, teniendo en cuenta las circunstancias y prioridades nacionales</w:t>
      </w:r>
      <w:r w:rsidRPr="00891752">
        <w:rPr>
          <w:rFonts w:ascii="Calibri" w:hAnsi="Calibri"/>
          <w:sz w:val="22"/>
          <w:szCs w:val="22"/>
          <w:lang w:val="es-ES_tradnl"/>
        </w:rPr>
        <w:t>;</w:t>
      </w:r>
    </w:p>
    <w:p w14:paraId="52B387F9" w14:textId="77777777" w:rsidR="00FF417B" w:rsidRPr="00891752" w:rsidRDefault="00FF417B" w:rsidP="00FF417B">
      <w:pPr>
        <w:pStyle w:val="BodyText"/>
        <w:spacing w:after="0"/>
        <w:rPr>
          <w:rFonts w:ascii="Calibri" w:hAnsi="Calibri"/>
          <w:sz w:val="22"/>
          <w:szCs w:val="22"/>
          <w:lang w:val="es-ES_tradnl"/>
        </w:rPr>
      </w:pPr>
    </w:p>
    <w:p w14:paraId="4C7439A4" w14:textId="11BF7DAA" w:rsidR="0016796D" w:rsidRPr="00891752" w:rsidRDefault="00B8744C" w:rsidP="0016796D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 w:rsidRPr="00891752">
        <w:rPr>
          <w:rFonts w:ascii="Calibri" w:hAnsi="Calibri"/>
          <w:sz w:val="22"/>
          <w:szCs w:val="22"/>
          <w:lang w:val="es-ES_tradnl"/>
        </w:rPr>
        <w:t>ALIENTA a las Partes Contratantes que sean</w:t>
      </w:r>
      <w:r w:rsidR="00DB24CD" w:rsidRPr="00891752">
        <w:rPr>
          <w:rFonts w:ascii="Calibri" w:hAnsi="Calibri"/>
          <w:sz w:val="22"/>
          <w:szCs w:val="22"/>
          <w:lang w:val="es-ES_tradnl"/>
        </w:rPr>
        <w:t xml:space="preserve"> países desarrollados y a otras </w:t>
      </w:r>
      <w:r w:rsidR="0016796D" w:rsidRPr="00891752">
        <w:rPr>
          <w:rFonts w:ascii="Calibri" w:hAnsi="Calibri"/>
          <w:sz w:val="22"/>
          <w:szCs w:val="22"/>
          <w:lang w:val="es-ES_tradnl"/>
        </w:rPr>
        <w:t xml:space="preserve">Partes que estén en </w:t>
      </w:r>
      <w:r w:rsidR="00A17EF3" w:rsidRPr="00891752">
        <w:rPr>
          <w:rFonts w:ascii="Calibri" w:hAnsi="Calibri"/>
          <w:sz w:val="22"/>
          <w:szCs w:val="22"/>
          <w:lang w:val="es-ES_tradnl"/>
        </w:rPr>
        <w:t>condiciones</w:t>
      </w:r>
      <w:r w:rsidR="0016796D" w:rsidRPr="00891752">
        <w:rPr>
          <w:rFonts w:ascii="Calibri" w:hAnsi="Calibri"/>
          <w:sz w:val="22"/>
          <w:szCs w:val="22"/>
          <w:lang w:val="es-ES_tradnl"/>
        </w:rPr>
        <w:t xml:space="preserve"> de hacerlo e INVITA a </w:t>
      </w:r>
      <w:r w:rsidR="000D33B1" w:rsidRPr="00891752">
        <w:rPr>
          <w:rFonts w:ascii="Calibri" w:hAnsi="Calibri"/>
          <w:sz w:val="22"/>
          <w:szCs w:val="22"/>
          <w:lang w:val="es-ES_tradnl"/>
        </w:rPr>
        <w:t xml:space="preserve">los organismos donantes </w:t>
      </w:r>
      <w:r w:rsidR="0016796D" w:rsidRPr="00891752">
        <w:rPr>
          <w:rFonts w:ascii="Calibri" w:hAnsi="Calibri"/>
          <w:sz w:val="22"/>
          <w:szCs w:val="22"/>
          <w:lang w:val="es-ES_tradnl"/>
        </w:rPr>
        <w:t xml:space="preserve">a </w:t>
      </w:r>
      <w:r w:rsidR="00DB24CD" w:rsidRPr="00891752">
        <w:rPr>
          <w:rFonts w:ascii="Calibri" w:hAnsi="Calibri"/>
          <w:sz w:val="22"/>
          <w:szCs w:val="22"/>
          <w:lang w:val="es-ES_tradnl"/>
        </w:rPr>
        <w:t xml:space="preserve">estudiar </w:t>
      </w:r>
      <w:r w:rsidR="0016796D" w:rsidRPr="00891752">
        <w:rPr>
          <w:rFonts w:ascii="Calibri" w:hAnsi="Calibri"/>
          <w:sz w:val="22"/>
          <w:szCs w:val="22"/>
          <w:lang w:val="es-ES_tradnl"/>
        </w:rPr>
        <w:t xml:space="preserve">recursos financieros nuevos y adicionales </w:t>
      </w:r>
      <w:r w:rsidR="000D33B1" w:rsidRPr="00891752">
        <w:rPr>
          <w:rFonts w:ascii="Calibri" w:hAnsi="Calibri"/>
          <w:sz w:val="22"/>
          <w:szCs w:val="22"/>
          <w:lang w:val="es-ES_tradnl"/>
        </w:rPr>
        <w:t>considerables</w:t>
      </w:r>
      <w:r w:rsidR="0016796D" w:rsidRPr="00891752">
        <w:rPr>
          <w:rFonts w:ascii="Calibri" w:hAnsi="Calibri"/>
          <w:sz w:val="22"/>
          <w:szCs w:val="22"/>
          <w:lang w:val="es-ES_tradnl"/>
        </w:rPr>
        <w:t xml:space="preserve">, inclusive facilitando financiación de </w:t>
      </w:r>
      <w:r w:rsidR="003725E1" w:rsidRPr="00891752">
        <w:rPr>
          <w:rFonts w:ascii="Calibri" w:hAnsi="Calibri"/>
          <w:sz w:val="22"/>
          <w:szCs w:val="22"/>
          <w:lang w:val="es-ES_tradnl"/>
        </w:rPr>
        <w:t xml:space="preserve">todo tipo de </w:t>
      </w:r>
      <w:r w:rsidR="0016796D" w:rsidRPr="00891752">
        <w:rPr>
          <w:rFonts w:ascii="Calibri" w:hAnsi="Calibri"/>
          <w:sz w:val="22"/>
          <w:szCs w:val="22"/>
          <w:lang w:val="es-ES_tradnl"/>
        </w:rPr>
        <w:t xml:space="preserve">fuentes para apoyar y potenciar la aplicación del </w:t>
      </w:r>
      <w:r w:rsidR="0016796D" w:rsidRPr="00891752">
        <w:rPr>
          <w:rFonts w:asciiTheme="minorHAnsi" w:hAnsiTheme="minorHAnsi"/>
          <w:sz w:val="22"/>
          <w:szCs w:val="22"/>
          <w:lang w:val="es-ES_tradnl"/>
        </w:rPr>
        <w:t xml:space="preserve">Cuarto Plan Estratégico, </w:t>
      </w:r>
      <w:r w:rsidR="000D33B1" w:rsidRPr="00891752">
        <w:rPr>
          <w:rFonts w:asciiTheme="minorHAnsi" w:hAnsiTheme="minorHAnsi"/>
          <w:sz w:val="22"/>
          <w:szCs w:val="22"/>
          <w:lang w:val="es-ES_tradnl"/>
        </w:rPr>
        <w:t>especialmente</w:t>
      </w:r>
      <w:r w:rsidR="0016796D" w:rsidRPr="00891752">
        <w:rPr>
          <w:rFonts w:asciiTheme="minorHAnsi" w:hAnsiTheme="minorHAnsi"/>
          <w:sz w:val="22"/>
          <w:szCs w:val="22"/>
          <w:lang w:val="es-ES_tradnl"/>
        </w:rPr>
        <w:t xml:space="preserve"> por parte de los países en desarrollo, los países men</w:t>
      </w:r>
      <w:r w:rsidR="00804F93" w:rsidRPr="00891752">
        <w:rPr>
          <w:rFonts w:asciiTheme="minorHAnsi" w:hAnsiTheme="minorHAnsi"/>
          <w:sz w:val="22"/>
          <w:szCs w:val="22"/>
          <w:lang w:val="es-ES_tradnl"/>
        </w:rPr>
        <w:t>os desarrollados, los pequeños E</w:t>
      </w:r>
      <w:r w:rsidR="0016796D" w:rsidRPr="00891752">
        <w:rPr>
          <w:rFonts w:asciiTheme="minorHAnsi" w:hAnsiTheme="minorHAnsi"/>
          <w:sz w:val="22"/>
          <w:szCs w:val="22"/>
          <w:lang w:val="es-ES_tradnl"/>
        </w:rPr>
        <w:t xml:space="preserve">stados insulares en desarrollo y los países </w:t>
      </w:r>
      <w:r w:rsidR="000D33B1" w:rsidRPr="00891752">
        <w:rPr>
          <w:rFonts w:asciiTheme="minorHAnsi" w:hAnsiTheme="minorHAnsi"/>
          <w:sz w:val="22"/>
          <w:szCs w:val="22"/>
          <w:lang w:val="es-ES_tradnl"/>
        </w:rPr>
        <w:t>con</w:t>
      </w:r>
      <w:r w:rsidR="0016796D" w:rsidRPr="00891752">
        <w:rPr>
          <w:rFonts w:asciiTheme="minorHAnsi" w:hAnsiTheme="minorHAnsi"/>
          <w:sz w:val="22"/>
          <w:szCs w:val="22"/>
          <w:lang w:val="es-ES_tradnl"/>
        </w:rPr>
        <w:t xml:space="preserve"> economías en transición;</w:t>
      </w:r>
    </w:p>
    <w:p w14:paraId="21D42EC8" w14:textId="77777777" w:rsidR="0016796D" w:rsidRPr="00891752" w:rsidRDefault="0016796D" w:rsidP="0016796D">
      <w:pPr>
        <w:pStyle w:val="BodyText"/>
        <w:spacing w:after="0"/>
        <w:rPr>
          <w:rFonts w:ascii="Calibri" w:hAnsi="Calibri"/>
          <w:sz w:val="22"/>
          <w:szCs w:val="22"/>
          <w:lang w:val="es-ES_tradnl"/>
        </w:rPr>
      </w:pPr>
    </w:p>
    <w:p w14:paraId="64137F34" w14:textId="43A9F7FB" w:rsidR="0016796D" w:rsidRPr="00891752" w:rsidRDefault="000D33B1" w:rsidP="0016796D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 w:rsidRPr="00891752">
        <w:rPr>
          <w:rFonts w:ascii="Calibri" w:hAnsi="Calibri"/>
          <w:sz w:val="22"/>
          <w:szCs w:val="22"/>
          <w:lang w:val="es-ES_tradnl"/>
        </w:rPr>
        <w:t>ALIENTA</w:t>
      </w:r>
      <w:r w:rsidR="00DB24CD" w:rsidRPr="00891752">
        <w:rPr>
          <w:rFonts w:ascii="Calibri" w:hAnsi="Calibri"/>
          <w:sz w:val="22"/>
          <w:szCs w:val="22"/>
          <w:lang w:val="es-ES_tradnl"/>
        </w:rPr>
        <w:t xml:space="preserve"> a las Partes </w:t>
      </w:r>
      <w:r w:rsidR="0016796D" w:rsidRPr="00891752">
        <w:rPr>
          <w:rFonts w:ascii="Calibri" w:hAnsi="Calibri"/>
          <w:sz w:val="22"/>
          <w:szCs w:val="22"/>
          <w:lang w:val="es-ES_tradnl"/>
        </w:rPr>
        <w:t xml:space="preserve">a </w:t>
      </w:r>
      <w:r w:rsidR="00A17EF3" w:rsidRPr="00891752">
        <w:rPr>
          <w:rFonts w:ascii="Calibri" w:hAnsi="Calibri"/>
          <w:sz w:val="22"/>
          <w:szCs w:val="22"/>
          <w:lang w:val="es-ES_tradnl"/>
        </w:rPr>
        <w:t>entablar</w:t>
      </w:r>
      <w:r w:rsidR="0016796D" w:rsidRPr="00891752">
        <w:rPr>
          <w:rFonts w:ascii="Calibri" w:hAnsi="Calibri"/>
          <w:sz w:val="22"/>
          <w:szCs w:val="22"/>
          <w:lang w:val="es-ES_tradnl"/>
        </w:rPr>
        <w:t xml:space="preserve"> </w:t>
      </w:r>
      <w:r w:rsidR="00BF41FC" w:rsidRPr="00891752">
        <w:rPr>
          <w:rFonts w:ascii="Calibri" w:hAnsi="Calibri"/>
          <w:sz w:val="22"/>
          <w:szCs w:val="22"/>
          <w:lang w:val="es-ES_tradnl"/>
        </w:rPr>
        <w:t xml:space="preserve">relaciones de </w:t>
      </w:r>
      <w:r w:rsidR="0016796D" w:rsidRPr="00891752">
        <w:rPr>
          <w:rFonts w:ascii="Calibri" w:hAnsi="Calibri"/>
          <w:sz w:val="22"/>
          <w:szCs w:val="22"/>
          <w:lang w:val="es-ES_tradnl"/>
        </w:rPr>
        <w:t xml:space="preserve">cooperación sur-sur, norte-sur y triangular para la aplicación </w:t>
      </w:r>
      <w:r w:rsidRPr="00891752">
        <w:rPr>
          <w:rFonts w:ascii="Calibri" w:hAnsi="Calibri"/>
          <w:sz w:val="22"/>
          <w:szCs w:val="22"/>
          <w:lang w:val="es-ES_tradnl"/>
        </w:rPr>
        <w:t>satisfactoria</w:t>
      </w:r>
      <w:r w:rsidR="0016796D" w:rsidRPr="00891752">
        <w:rPr>
          <w:rFonts w:ascii="Calibri" w:hAnsi="Calibri"/>
          <w:sz w:val="22"/>
          <w:szCs w:val="22"/>
          <w:lang w:val="es-ES_tradnl"/>
        </w:rPr>
        <w:t xml:space="preserve"> del Cuarto Plan Estratégico</w:t>
      </w:r>
      <w:r w:rsidR="00EF174D" w:rsidRPr="00891752">
        <w:rPr>
          <w:rFonts w:ascii="Calibri" w:hAnsi="Calibri"/>
          <w:sz w:val="22"/>
          <w:szCs w:val="22"/>
          <w:lang w:val="es-ES_tradnl"/>
        </w:rPr>
        <w:t>;</w:t>
      </w:r>
    </w:p>
    <w:p w14:paraId="5B03D1D8" w14:textId="77777777" w:rsidR="00FF417B" w:rsidRPr="00891752" w:rsidRDefault="00FF417B" w:rsidP="00FF417B">
      <w:pPr>
        <w:pStyle w:val="BodyText"/>
        <w:spacing w:after="0"/>
        <w:rPr>
          <w:rFonts w:ascii="Calibri" w:hAnsi="Calibri"/>
          <w:sz w:val="22"/>
          <w:szCs w:val="22"/>
          <w:lang w:val="es-ES_tradnl"/>
        </w:rPr>
      </w:pPr>
    </w:p>
    <w:p w14:paraId="58F9CFBD" w14:textId="5EA4BB1A" w:rsidR="00804F93" w:rsidRPr="00891752" w:rsidRDefault="00325116" w:rsidP="00804F93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PIDE </w:t>
      </w:r>
      <w:r w:rsidR="00804F93" w:rsidRPr="00891752">
        <w:rPr>
          <w:rFonts w:ascii="Calibri" w:hAnsi="Calibri"/>
          <w:sz w:val="22"/>
          <w:szCs w:val="22"/>
          <w:lang w:val="es-ES_tradnl"/>
        </w:rPr>
        <w:t xml:space="preserve">a las Partes e </w:t>
      </w:r>
      <w:r w:rsidR="00EF174D" w:rsidRPr="00891752">
        <w:rPr>
          <w:rFonts w:ascii="Calibri" w:hAnsi="Calibri"/>
          <w:sz w:val="22"/>
          <w:szCs w:val="22"/>
          <w:lang w:val="es-ES_tradnl"/>
        </w:rPr>
        <w:t>INVITA</w:t>
      </w:r>
      <w:r w:rsidR="00804F93" w:rsidRPr="00891752">
        <w:rPr>
          <w:rFonts w:ascii="Calibri" w:hAnsi="Calibri"/>
          <w:sz w:val="22"/>
          <w:szCs w:val="22"/>
          <w:lang w:val="es-ES_tradnl"/>
        </w:rPr>
        <w:t xml:space="preserve"> a </w:t>
      </w:r>
      <w:r w:rsidR="00EF174D" w:rsidRPr="00891752">
        <w:rPr>
          <w:rFonts w:ascii="Calibri" w:hAnsi="Calibri"/>
          <w:sz w:val="22"/>
          <w:szCs w:val="22"/>
          <w:lang w:val="es-ES_tradnl"/>
        </w:rPr>
        <w:t>las</w:t>
      </w:r>
      <w:r w:rsidR="00804F93" w:rsidRPr="00891752">
        <w:rPr>
          <w:rFonts w:ascii="Calibri" w:hAnsi="Calibri"/>
          <w:sz w:val="22"/>
          <w:szCs w:val="22"/>
          <w:lang w:val="es-ES_tradnl"/>
        </w:rPr>
        <w:t xml:space="preserve"> organizaciones no gubernamentales </w:t>
      </w:r>
      <w:r w:rsidR="00EF174D" w:rsidRPr="00891752">
        <w:rPr>
          <w:rFonts w:ascii="Calibri" w:hAnsi="Calibri"/>
          <w:sz w:val="22"/>
          <w:szCs w:val="22"/>
          <w:lang w:val="es-ES_tradnl"/>
        </w:rPr>
        <w:t>e</w:t>
      </w:r>
      <w:r w:rsidR="00804F93" w:rsidRPr="00891752">
        <w:rPr>
          <w:rFonts w:ascii="Calibri" w:hAnsi="Calibri"/>
          <w:sz w:val="22"/>
          <w:szCs w:val="22"/>
          <w:lang w:val="es-ES_tradnl"/>
        </w:rPr>
        <w:t xml:space="preserve"> instituciones financieras que estén en condiciones de hacerlo a que realicen contribuciones voluntarias para apoyar la ejecución del Cuarto Plan Estratégico y otras actividades de la Convención;</w:t>
      </w:r>
    </w:p>
    <w:p w14:paraId="68E844EF" w14:textId="77777777" w:rsidR="00FF417B" w:rsidRPr="00891752" w:rsidRDefault="00FF417B" w:rsidP="00FF417B">
      <w:pPr>
        <w:pStyle w:val="BodyText"/>
        <w:spacing w:after="0"/>
        <w:rPr>
          <w:rFonts w:ascii="Calibri" w:hAnsi="Calibri"/>
          <w:sz w:val="22"/>
          <w:szCs w:val="22"/>
          <w:lang w:val="es-ES_tradnl"/>
        </w:rPr>
      </w:pPr>
    </w:p>
    <w:p w14:paraId="31A985A1" w14:textId="352F970C" w:rsidR="00FF417B" w:rsidRPr="00891752" w:rsidRDefault="00325116" w:rsidP="00FF417B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PIDE </w:t>
      </w:r>
      <w:r w:rsidR="00FF417B" w:rsidRPr="00891752">
        <w:rPr>
          <w:rFonts w:ascii="Calibri" w:hAnsi="Calibri"/>
          <w:sz w:val="22"/>
          <w:szCs w:val="22"/>
          <w:lang w:val="es-ES_tradnl"/>
        </w:rPr>
        <w:t xml:space="preserve">a la Secretaría que fortalezca las alianzas </w:t>
      </w:r>
      <w:r w:rsidR="0016796D" w:rsidRPr="00891752">
        <w:rPr>
          <w:rFonts w:ascii="Calibri" w:hAnsi="Calibri"/>
          <w:sz w:val="22"/>
          <w:szCs w:val="22"/>
          <w:lang w:val="es-ES_tradnl"/>
        </w:rPr>
        <w:t xml:space="preserve">con </w:t>
      </w:r>
      <w:r w:rsidR="00FF417B" w:rsidRPr="00891752">
        <w:rPr>
          <w:rFonts w:ascii="Calibri" w:hAnsi="Calibri"/>
          <w:sz w:val="22"/>
          <w:szCs w:val="22"/>
          <w:lang w:val="es-ES_tradnl"/>
        </w:rPr>
        <w:t>otros acuerdos multilaterales sobre el medio ambiente (AMMA), tales como la Convención de las Naciones Unidas de Lucha contra la Desertificación (</w:t>
      </w:r>
      <w:r w:rsidR="00B8017C" w:rsidRPr="00891752">
        <w:rPr>
          <w:rFonts w:ascii="Calibri" w:hAnsi="Calibri"/>
          <w:sz w:val="22"/>
          <w:szCs w:val="22"/>
          <w:lang w:val="es-ES_tradnl"/>
        </w:rPr>
        <w:t>CNULD</w:t>
      </w:r>
      <w:r w:rsidR="00FF417B" w:rsidRPr="00891752">
        <w:rPr>
          <w:rFonts w:ascii="Calibri" w:hAnsi="Calibri"/>
          <w:sz w:val="22"/>
          <w:szCs w:val="22"/>
          <w:lang w:val="es-ES_tradnl"/>
        </w:rPr>
        <w:t xml:space="preserve">), </w:t>
      </w:r>
      <w:r w:rsidR="0016796D" w:rsidRPr="00891752">
        <w:rPr>
          <w:rFonts w:ascii="Calibri" w:hAnsi="Calibri"/>
          <w:sz w:val="22"/>
          <w:szCs w:val="22"/>
          <w:lang w:val="es-ES_tradnl"/>
        </w:rPr>
        <w:t xml:space="preserve">el </w:t>
      </w:r>
      <w:r w:rsidR="00D602EE" w:rsidRPr="00891752">
        <w:rPr>
          <w:rFonts w:ascii="Calibri" w:hAnsi="Calibri"/>
          <w:sz w:val="22"/>
          <w:szCs w:val="22"/>
          <w:lang w:val="es-ES_tradnl"/>
        </w:rPr>
        <w:t>CDB</w:t>
      </w:r>
      <w:r w:rsidR="0016796D" w:rsidRPr="00891752">
        <w:rPr>
          <w:rFonts w:ascii="Calibri" w:hAnsi="Calibri"/>
          <w:sz w:val="22"/>
          <w:szCs w:val="22"/>
          <w:lang w:val="es-ES_tradnl"/>
        </w:rPr>
        <w:t xml:space="preserve"> y o</w:t>
      </w:r>
      <w:r w:rsidR="00FF417B" w:rsidRPr="00891752">
        <w:rPr>
          <w:rFonts w:ascii="Calibri" w:hAnsi="Calibri"/>
          <w:sz w:val="22"/>
          <w:szCs w:val="22"/>
          <w:lang w:val="es-ES_tradnl"/>
        </w:rPr>
        <w:t>tros, con el fin de desarrollar sinergias</w:t>
      </w:r>
      <w:r w:rsidR="00E41DF7" w:rsidRPr="00891752">
        <w:rPr>
          <w:rFonts w:ascii="Calibri" w:hAnsi="Calibri"/>
          <w:sz w:val="22"/>
          <w:szCs w:val="22"/>
          <w:lang w:val="es-ES_tradnl"/>
        </w:rPr>
        <w:t xml:space="preserve"> e</w:t>
      </w:r>
      <w:r w:rsidR="00FF417B" w:rsidRPr="00891752">
        <w:rPr>
          <w:rFonts w:ascii="Calibri" w:hAnsi="Calibri"/>
          <w:sz w:val="22"/>
          <w:szCs w:val="22"/>
          <w:lang w:val="es-ES_tradnl"/>
        </w:rPr>
        <w:t xml:space="preserve"> intercambiar recursos, evitar la duplicación de esfuerzos y mejorar la </w:t>
      </w:r>
      <w:r w:rsidR="00A17EF3" w:rsidRPr="00891752">
        <w:rPr>
          <w:rFonts w:ascii="Calibri" w:hAnsi="Calibri"/>
          <w:sz w:val="22"/>
          <w:szCs w:val="22"/>
          <w:lang w:val="es-ES_tradnl"/>
        </w:rPr>
        <w:t>aplicación</w:t>
      </w:r>
      <w:r w:rsidR="00942335" w:rsidRPr="00891752">
        <w:rPr>
          <w:rFonts w:ascii="Calibri" w:hAnsi="Calibri"/>
          <w:sz w:val="22"/>
          <w:szCs w:val="22"/>
          <w:lang w:val="es-ES_tradnl"/>
        </w:rPr>
        <w:t xml:space="preserve">, </w:t>
      </w:r>
      <w:r w:rsidR="00D602EE" w:rsidRPr="00891752">
        <w:rPr>
          <w:rFonts w:ascii="Calibri" w:hAnsi="Calibri"/>
          <w:sz w:val="22"/>
          <w:szCs w:val="22"/>
          <w:lang w:val="es-ES_tradnl"/>
        </w:rPr>
        <w:t xml:space="preserve">respetando el mandato de cada Convención; </w:t>
      </w:r>
      <w:r w:rsidR="00942335" w:rsidRPr="00891752">
        <w:rPr>
          <w:rFonts w:ascii="Calibri" w:hAnsi="Calibri"/>
          <w:sz w:val="22"/>
          <w:szCs w:val="22"/>
          <w:lang w:val="es-ES_tradnl"/>
        </w:rPr>
        <w:t xml:space="preserve">y </w:t>
      </w:r>
      <w:r>
        <w:rPr>
          <w:rFonts w:ascii="Calibri" w:hAnsi="Calibri"/>
          <w:sz w:val="22"/>
          <w:szCs w:val="22"/>
          <w:lang w:val="es-ES_tradnl"/>
        </w:rPr>
        <w:t xml:space="preserve">PIDE </w:t>
      </w:r>
      <w:r w:rsidR="00942335" w:rsidRPr="00891752">
        <w:rPr>
          <w:rFonts w:ascii="Calibri" w:hAnsi="Calibri"/>
          <w:sz w:val="22"/>
          <w:szCs w:val="22"/>
          <w:lang w:val="es-ES_tradnl"/>
        </w:rPr>
        <w:t xml:space="preserve">a la Secretaría que facilite </w:t>
      </w:r>
      <w:r w:rsidR="00D602EE" w:rsidRPr="00891752">
        <w:rPr>
          <w:rFonts w:ascii="Calibri" w:hAnsi="Calibri"/>
          <w:sz w:val="22"/>
          <w:szCs w:val="22"/>
          <w:lang w:val="es-ES_tradnl"/>
        </w:rPr>
        <w:t>al</w:t>
      </w:r>
      <w:r w:rsidR="00942335" w:rsidRPr="00891752">
        <w:rPr>
          <w:rFonts w:ascii="Calibri" w:hAnsi="Calibri"/>
          <w:sz w:val="22"/>
          <w:szCs w:val="22"/>
          <w:lang w:val="es-ES_tradnl"/>
        </w:rPr>
        <w:t xml:space="preserve"> Comité Permanente </w:t>
      </w:r>
      <w:r w:rsidR="00D602EE" w:rsidRPr="00891752">
        <w:rPr>
          <w:rFonts w:ascii="Calibri" w:hAnsi="Calibri"/>
          <w:sz w:val="22"/>
          <w:szCs w:val="22"/>
          <w:lang w:val="es-ES_tradnl"/>
        </w:rPr>
        <w:t xml:space="preserve">en su 51ª reunión </w:t>
      </w:r>
      <w:r w:rsidR="00942335" w:rsidRPr="00891752">
        <w:rPr>
          <w:rFonts w:ascii="Calibri" w:hAnsi="Calibri"/>
          <w:sz w:val="22"/>
          <w:szCs w:val="22"/>
          <w:lang w:val="es-ES_tradnl"/>
        </w:rPr>
        <w:t>un plan sobre cómo aumentar la cooperación con otros AMMA y que informe periódicamente de las actividades al Comité Permanente;</w:t>
      </w:r>
      <w:r w:rsidR="00D602EE" w:rsidRPr="00891752">
        <w:rPr>
          <w:rFonts w:ascii="Calibri" w:hAnsi="Calibri"/>
          <w:sz w:val="22"/>
          <w:szCs w:val="22"/>
          <w:lang w:val="es-ES_tradnl"/>
        </w:rPr>
        <w:t xml:space="preserve"> y</w:t>
      </w:r>
    </w:p>
    <w:p w14:paraId="4F782E2E" w14:textId="77777777" w:rsidR="00E41DF7" w:rsidRPr="00891752" w:rsidRDefault="00E41DF7" w:rsidP="00E41DF7">
      <w:pPr>
        <w:pStyle w:val="BodyText"/>
        <w:spacing w:after="0"/>
        <w:rPr>
          <w:rFonts w:ascii="Calibri" w:hAnsi="Calibri"/>
          <w:sz w:val="22"/>
          <w:szCs w:val="22"/>
          <w:lang w:val="es-ES_tradnl"/>
        </w:rPr>
      </w:pPr>
    </w:p>
    <w:p w14:paraId="4ABFB72A" w14:textId="0C7AEB0A" w:rsidR="00C57FF5" w:rsidRPr="00891752" w:rsidRDefault="00942335" w:rsidP="00891752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 w:rsidRPr="00891752">
        <w:rPr>
          <w:rFonts w:ascii="Calibri" w:hAnsi="Calibri"/>
          <w:sz w:val="22"/>
          <w:szCs w:val="22"/>
          <w:lang w:val="es-ES_tradnl"/>
        </w:rPr>
        <w:t>ALIENTA a las Partes a canalizar recursos financieros a proyectos sobre el terreno que obtengan resultados concretos para</w:t>
      </w:r>
      <w:r w:rsidR="00891752" w:rsidRPr="00891752">
        <w:rPr>
          <w:rFonts w:ascii="Calibri" w:hAnsi="Calibri"/>
          <w:sz w:val="22"/>
          <w:szCs w:val="22"/>
          <w:lang w:val="es-ES_tradnl"/>
        </w:rPr>
        <w:t xml:space="preserve"> la aplicación de la Convención. </w:t>
      </w:r>
    </w:p>
    <w:sectPr w:rsidR="00C57FF5" w:rsidRPr="00891752" w:rsidSect="00E20DE2">
      <w:footerReference w:type="default" r:id="rId11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9E9D" w14:textId="77777777" w:rsidR="003725E1" w:rsidRDefault="003725E1" w:rsidP="0006525B">
      <w:r>
        <w:separator/>
      </w:r>
    </w:p>
  </w:endnote>
  <w:endnote w:type="continuationSeparator" w:id="0">
    <w:p w14:paraId="1D21D394" w14:textId="77777777" w:rsidR="003725E1" w:rsidRDefault="003725E1" w:rsidP="0006525B">
      <w:r>
        <w:continuationSeparator/>
      </w:r>
    </w:p>
  </w:endnote>
  <w:endnote w:type="continuationNotice" w:id="1">
    <w:p w14:paraId="6D5777D6" w14:textId="77777777" w:rsidR="003725E1" w:rsidRDefault="00372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oxima_nova_ltsemibol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FCA5C" w14:textId="15FE8D4A" w:rsidR="003725E1" w:rsidRPr="00320CE2" w:rsidRDefault="00EF174D" w:rsidP="00BB1E5A">
    <w:pPr>
      <w:pStyle w:val="Footer"/>
      <w:tabs>
        <w:tab w:val="clear" w:pos="8306"/>
        <w:tab w:val="left" w:pos="1425"/>
        <w:tab w:val="right" w:pos="9072"/>
      </w:tabs>
      <w:rPr>
        <w:rFonts w:asciiTheme="minorHAnsi" w:hAnsiTheme="minorHAnsi"/>
        <w:lang w:val="es-ES"/>
      </w:rPr>
    </w:pPr>
    <w:r w:rsidRPr="00320CE2">
      <w:rPr>
        <w:rFonts w:asciiTheme="minorHAnsi" w:hAnsiTheme="minorHAnsi"/>
        <w:lang w:val="es-ES"/>
      </w:rPr>
      <w:t>Resolución XII.7 de la COP12 de Ramsar</w:t>
    </w:r>
    <w:r w:rsidR="003725E1" w:rsidRPr="00320CE2">
      <w:rPr>
        <w:rFonts w:asciiTheme="minorHAnsi" w:hAnsiTheme="minorHAnsi"/>
        <w:lang w:val="es-ES"/>
      </w:rPr>
      <w:tab/>
    </w:r>
    <w:r w:rsidR="003725E1" w:rsidRPr="00320CE2">
      <w:rPr>
        <w:rFonts w:asciiTheme="minorHAnsi" w:hAnsiTheme="minorHAnsi"/>
        <w:lang w:val="es-ES"/>
      </w:rPr>
      <w:tab/>
    </w:r>
    <w:r w:rsidR="003725E1" w:rsidRPr="00BB1E5A">
      <w:rPr>
        <w:rFonts w:asciiTheme="minorHAnsi" w:hAnsiTheme="minorHAnsi"/>
      </w:rPr>
      <w:fldChar w:fldCharType="begin"/>
    </w:r>
    <w:r w:rsidR="003725E1" w:rsidRPr="00320CE2">
      <w:rPr>
        <w:rFonts w:asciiTheme="minorHAnsi" w:hAnsiTheme="minorHAnsi"/>
        <w:lang w:val="es-ES"/>
      </w:rPr>
      <w:instrText xml:space="preserve"> PAGE   \* MERGEFORMAT </w:instrText>
    </w:r>
    <w:r w:rsidR="003725E1" w:rsidRPr="00BB1E5A">
      <w:rPr>
        <w:rFonts w:asciiTheme="minorHAnsi" w:hAnsiTheme="minorHAnsi"/>
      </w:rPr>
      <w:fldChar w:fldCharType="separate"/>
    </w:r>
    <w:r w:rsidR="00320CE2">
      <w:rPr>
        <w:rFonts w:asciiTheme="minorHAnsi" w:hAnsiTheme="minorHAnsi"/>
        <w:noProof/>
        <w:lang w:val="es-ES"/>
      </w:rPr>
      <w:t>3</w:t>
    </w:r>
    <w:r w:rsidR="003725E1" w:rsidRPr="00BB1E5A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BD4E6" w14:textId="77777777" w:rsidR="003725E1" w:rsidRDefault="003725E1" w:rsidP="0006525B">
      <w:r>
        <w:separator/>
      </w:r>
    </w:p>
  </w:footnote>
  <w:footnote w:type="continuationSeparator" w:id="0">
    <w:p w14:paraId="5954ACE6" w14:textId="77777777" w:rsidR="003725E1" w:rsidRDefault="003725E1" w:rsidP="0006525B">
      <w:r>
        <w:continuationSeparator/>
      </w:r>
    </w:p>
  </w:footnote>
  <w:footnote w:type="continuationNotice" w:id="1">
    <w:p w14:paraId="7EE2C9AA" w14:textId="77777777" w:rsidR="003725E1" w:rsidRDefault="003725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67E"/>
    <w:multiLevelType w:val="hybridMultilevel"/>
    <w:tmpl w:val="7D6A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43ED"/>
    <w:multiLevelType w:val="hybridMultilevel"/>
    <w:tmpl w:val="44F85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7342"/>
    <w:multiLevelType w:val="hybridMultilevel"/>
    <w:tmpl w:val="E7984EEE"/>
    <w:lvl w:ilvl="0" w:tplc="616CCCA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1A22"/>
    <w:multiLevelType w:val="hybridMultilevel"/>
    <w:tmpl w:val="7918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E57"/>
    <w:multiLevelType w:val="hybridMultilevel"/>
    <w:tmpl w:val="9AA2B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18D"/>
    <w:multiLevelType w:val="hybridMultilevel"/>
    <w:tmpl w:val="4C68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6246D"/>
    <w:multiLevelType w:val="hybridMultilevel"/>
    <w:tmpl w:val="1B828B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5A7A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3BC0"/>
    <w:multiLevelType w:val="hybridMultilevel"/>
    <w:tmpl w:val="0D060466"/>
    <w:lvl w:ilvl="0" w:tplc="69AC8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C01ED"/>
    <w:multiLevelType w:val="hybridMultilevel"/>
    <w:tmpl w:val="FDBA6EBA"/>
    <w:lvl w:ilvl="0" w:tplc="D212A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72A4D"/>
    <w:multiLevelType w:val="hybridMultilevel"/>
    <w:tmpl w:val="1EEA6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8E78AC"/>
    <w:multiLevelType w:val="multilevel"/>
    <w:tmpl w:val="AFE0BB8A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9F13A7D"/>
    <w:multiLevelType w:val="hybridMultilevel"/>
    <w:tmpl w:val="657494E8"/>
    <w:lvl w:ilvl="0" w:tplc="6764E0C4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04F13"/>
    <w:multiLevelType w:val="hybridMultilevel"/>
    <w:tmpl w:val="A4D4F2C6"/>
    <w:lvl w:ilvl="0" w:tplc="FD543328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50E60"/>
    <w:multiLevelType w:val="hybridMultilevel"/>
    <w:tmpl w:val="6EC875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126F2E"/>
    <w:multiLevelType w:val="hybridMultilevel"/>
    <w:tmpl w:val="C35C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A1C43"/>
    <w:multiLevelType w:val="hybridMultilevel"/>
    <w:tmpl w:val="89F4C4AE"/>
    <w:lvl w:ilvl="0" w:tplc="F494598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510D6"/>
    <w:multiLevelType w:val="hybridMultilevel"/>
    <w:tmpl w:val="CA9698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E1A02"/>
    <w:multiLevelType w:val="hybridMultilevel"/>
    <w:tmpl w:val="8FEE1520"/>
    <w:lvl w:ilvl="0" w:tplc="1C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8674B"/>
    <w:multiLevelType w:val="hybridMultilevel"/>
    <w:tmpl w:val="E906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97E11"/>
    <w:multiLevelType w:val="hybridMultilevel"/>
    <w:tmpl w:val="EEB08454"/>
    <w:lvl w:ilvl="0" w:tplc="FD72C7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61F42"/>
    <w:multiLevelType w:val="hybridMultilevel"/>
    <w:tmpl w:val="C1902582"/>
    <w:lvl w:ilvl="0" w:tplc="5DFE3EE2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66528"/>
    <w:multiLevelType w:val="hybridMultilevel"/>
    <w:tmpl w:val="4D6C94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E5077"/>
    <w:multiLevelType w:val="hybridMultilevel"/>
    <w:tmpl w:val="5454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D23DE"/>
    <w:multiLevelType w:val="hybridMultilevel"/>
    <w:tmpl w:val="86087A6E"/>
    <w:lvl w:ilvl="0" w:tplc="30E40E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E3F5F"/>
    <w:multiLevelType w:val="hybridMultilevel"/>
    <w:tmpl w:val="A1BA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029B8"/>
    <w:multiLevelType w:val="hybridMultilevel"/>
    <w:tmpl w:val="674EB436"/>
    <w:lvl w:ilvl="0" w:tplc="0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FF49C4"/>
    <w:multiLevelType w:val="hybridMultilevel"/>
    <w:tmpl w:val="C35C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22819"/>
    <w:multiLevelType w:val="hybridMultilevel"/>
    <w:tmpl w:val="ED462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9531F"/>
    <w:multiLevelType w:val="hybridMultilevel"/>
    <w:tmpl w:val="9C62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358D6"/>
    <w:multiLevelType w:val="hybridMultilevel"/>
    <w:tmpl w:val="33B4053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40661"/>
    <w:multiLevelType w:val="hybridMultilevel"/>
    <w:tmpl w:val="C35C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60858"/>
    <w:multiLevelType w:val="multilevel"/>
    <w:tmpl w:val="C076F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0683C63"/>
    <w:multiLevelType w:val="hybridMultilevel"/>
    <w:tmpl w:val="F5E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14212"/>
    <w:multiLevelType w:val="hybridMultilevel"/>
    <w:tmpl w:val="E9CCDCE8"/>
    <w:lvl w:ilvl="0" w:tplc="3CB4515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00F70"/>
    <w:multiLevelType w:val="hybridMultilevel"/>
    <w:tmpl w:val="FFA29CA2"/>
    <w:lvl w:ilvl="0" w:tplc="1C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887A46"/>
    <w:multiLevelType w:val="hybridMultilevel"/>
    <w:tmpl w:val="C346C79E"/>
    <w:lvl w:ilvl="0" w:tplc="90C69930">
      <w:start w:val="1"/>
      <w:numFmt w:val="lowerRoman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06110D"/>
    <w:multiLevelType w:val="hybridMultilevel"/>
    <w:tmpl w:val="5E5A277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B716F8"/>
    <w:multiLevelType w:val="hybridMultilevel"/>
    <w:tmpl w:val="3154CE1E"/>
    <w:lvl w:ilvl="0" w:tplc="04D0E3C8">
      <w:start w:val="1"/>
      <w:numFmt w:val="lowerRoman"/>
      <w:lvlText w:val="%1)"/>
      <w:lvlJc w:val="left"/>
      <w:pPr>
        <w:ind w:left="72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6C1007"/>
    <w:multiLevelType w:val="hybridMultilevel"/>
    <w:tmpl w:val="1C4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05E17"/>
    <w:multiLevelType w:val="hybridMultilevel"/>
    <w:tmpl w:val="8154FB44"/>
    <w:lvl w:ilvl="0" w:tplc="08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6102D0"/>
    <w:multiLevelType w:val="hybridMultilevel"/>
    <w:tmpl w:val="4BE0325C"/>
    <w:lvl w:ilvl="0" w:tplc="04D0E3C8">
      <w:start w:val="1"/>
      <w:numFmt w:val="lowerRoman"/>
      <w:lvlText w:val="%1)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558FE"/>
    <w:multiLevelType w:val="hybridMultilevel"/>
    <w:tmpl w:val="54B06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D3F9B"/>
    <w:multiLevelType w:val="hybridMultilevel"/>
    <w:tmpl w:val="B1324D0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B2E25"/>
    <w:multiLevelType w:val="hybridMultilevel"/>
    <w:tmpl w:val="39C6B53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3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0"/>
  </w:num>
  <w:num w:numId="11">
    <w:abstractNumId w:val="39"/>
  </w:num>
  <w:num w:numId="12">
    <w:abstractNumId w:val="1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32"/>
  </w:num>
  <w:num w:numId="20">
    <w:abstractNumId w:val="35"/>
  </w:num>
  <w:num w:numId="21">
    <w:abstractNumId w:val="19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44"/>
  </w:num>
  <w:num w:numId="26">
    <w:abstractNumId w:val="13"/>
  </w:num>
  <w:num w:numId="27">
    <w:abstractNumId w:val="1"/>
  </w:num>
  <w:num w:numId="28">
    <w:abstractNumId w:val="25"/>
  </w:num>
  <w:num w:numId="29">
    <w:abstractNumId w:val="31"/>
  </w:num>
  <w:num w:numId="30">
    <w:abstractNumId w:val="27"/>
  </w:num>
  <w:num w:numId="31">
    <w:abstractNumId w:val="14"/>
  </w:num>
  <w:num w:numId="32">
    <w:abstractNumId w:val="11"/>
  </w:num>
  <w:num w:numId="33">
    <w:abstractNumId w:val="38"/>
  </w:num>
  <w:num w:numId="34">
    <w:abstractNumId w:val="41"/>
  </w:num>
  <w:num w:numId="35">
    <w:abstractNumId w:val="7"/>
  </w:num>
  <w:num w:numId="36">
    <w:abstractNumId w:val="4"/>
  </w:num>
  <w:num w:numId="37">
    <w:abstractNumId w:val="16"/>
  </w:num>
  <w:num w:numId="38">
    <w:abstractNumId w:val="37"/>
  </w:num>
  <w:num w:numId="39">
    <w:abstractNumId w:val="6"/>
  </w:num>
  <w:num w:numId="40">
    <w:abstractNumId w:val="26"/>
  </w:num>
  <w:num w:numId="41">
    <w:abstractNumId w:val="10"/>
  </w:num>
  <w:num w:numId="42">
    <w:abstractNumId w:val="2"/>
  </w:num>
  <w:num w:numId="43">
    <w:abstractNumId w:val="42"/>
  </w:num>
  <w:num w:numId="44">
    <w:abstractNumId w:val="28"/>
  </w:num>
  <w:num w:numId="45">
    <w:abstractNumId w:val="15"/>
  </w:num>
  <w:num w:numId="46">
    <w:abstractNumId w:val="40"/>
  </w:num>
  <w:num w:numId="47">
    <w:abstractNumId w:val="24"/>
  </w:num>
  <w:num w:numId="48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53"/>
    <w:rsid w:val="000062A6"/>
    <w:rsid w:val="00006F3D"/>
    <w:rsid w:val="0001083F"/>
    <w:rsid w:val="000140D3"/>
    <w:rsid w:val="00014E91"/>
    <w:rsid w:val="00014EF1"/>
    <w:rsid w:val="000171FD"/>
    <w:rsid w:val="00023DBB"/>
    <w:rsid w:val="00024E11"/>
    <w:rsid w:val="000255A4"/>
    <w:rsid w:val="0002569A"/>
    <w:rsid w:val="00027165"/>
    <w:rsid w:val="000335C0"/>
    <w:rsid w:val="000370F0"/>
    <w:rsid w:val="00050114"/>
    <w:rsid w:val="000510BB"/>
    <w:rsid w:val="00060BA9"/>
    <w:rsid w:val="000613C5"/>
    <w:rsid w:val="000614BB"/>
    <w:rsid w:val="00062DB4"/>
    <w:rsid w:val="00063702"/>
    <w:rsid w:val="00064A78"/>
    <w:rsid w:val="0006525B"/>
    <w:rsid w:val="00066FB3"/>
    <w:rsid w:val="00070D53"/>
    <w:rsid w:val="000736D9"/>
    <w:rsid w:val="000778EE"/>
    <w:rsid w:val="00081F68"/>
    <w:rsid w:val="00087230"/>
    <w:rsid w:val="000965D7"/>
    <w:rsid w:val="000A19F8"/>
    <w:rsid w:val="000A3CF2"/>
    <w:rsid w:val="000A55A4"/>
    <w:rsid w:val="000A564B"/>
    <w:rsid w:val="000A5E1E"/>
    <w:rsid w:val="000A7B3D"/>
    <w:rsid w:val="000B0A7C"/>
    <w:rsid w:val="000B15C1"/>
    <w:rsid w:val="000B39FF"/>
    <w:rsid w:val="000B66FE"/>
    <w:rsid w:val="000B7610"/>
    <w:rsid w:val="000C003A"/>
    <w:rsid w:val="000C3363"/>
    <w:rsid w:val="000C4EA0"/>
    <w:rsid w:val="000C624B"/>
    <w:rsid w:val="000C6485"/>
    <w:rsid w:val="000C7910"/>
    <w:rsid w:val="000D33B1"/>
    <w:rsid w:val="000D595A"/>
    <w:rsid w:val="000D5B66"/>
    <w:rsid w:val="000D6969"/>
    <w:rsid w:val="000E1B66"/>
    <w:rsid w:val="000E1EA9"/>
    <w:rsid w:val="000E23FD"/>
    <w:rsid w:val="000E3E75"/>
    <w:rsid w:val="000E4B96"/>
    <w:rsid w:val="000E6750"/>
    <w:rsid w:val="000E752D"/>
    <w:rsid w:val="00102CF4"/>
    <w:rsid w:val="00104AC8"/>
    <w:rsid w:val="00104F04"/>
    <w:rsid w:val="00106878"/>
    <w:rsid w:val="00107C91"/>
    <w:rsid w:val="0011037C"/>
    <w:rsid w:val="0011090E"/>
    <w:rsid w:val="001178B2"/>
    <w:rsid w:val="0012030F"/>
    <w:rsid w:val="00121BC1"/>
    <w:rsid w:val="001222CF"/>
    <w:rsid w:val="00124C28"/>
    <w:rsid w:val="001256CD"/>
    <w:rsid w:val="00126E40"/>
    <w:rsid w:val="0012716B"/>
    <w:rsid w:val="001305DA"/>
    <w:rsid w:val="00135112"/>
    <w:rsid w:val="00141DA5"/>
    <w:rsid w:val="00142FD6"/>
    <w:rsid w:val="0014436A"/>
    <w:rsid w:val="001468EF"/>
    <w:rsid w:val="00151700"/>
    <w:rsid w:val="001521F3"/>
    <w:rsid w:val="00154B0A"/>
    <w:rsid w:val="00157F3E"/>
    <w:rsid w:val="0016047A"/>
    <w:rsid w:val="00160ABF"/>
    <w:rsid w:val="001614E0"/>
    <w:rsid w:val="00164E24"/>
    <w:rsid w:val="001662CA"/>
    <w:rsid w:val="00166C62"/>
    <w:rsid w:val="00166F6F"/>
    <w:rsid w:val="0016796D"/>
    <w:rsid w:val="00171902"/>
    <w:rsid w:val="00177600"/>
    <w:rsid w:val="00184688"/>
    <w:rsid w:val="00186AF7"/>
    <w:rsid w:val="001925F0"/>
    <w:rsid w:val="00193DFE"/>
    <w:rsid w:val="00195ABA"/>
    <w:rsid w:val="001A00C2"/>
    <w:rsid w:val="001A3CC8"/>
    <w:rsid w:val="001A4D6F"/>
    <w:rsid w:val="001A68EC"/>
    <w:rsid w:val="001B0621"/>
    <w:rsid w:val="001B3510"/>
    <w:rsid w:val="001C3148"/>
    <w:rsid w:val="001D0C23"/>
    <w:rsid w:val="001D0E0E"/>
    <w:rsid w:val="001D16D4"/>
    <w:rsid w:val="001D5489"/>
    <w:rsid w:val="001D6E57"/>
    <w:rsid w:val="001E29BA"/>
    <w:rsid w:val="001E2D83"/>
    <w:rsid w:val="001E626D"/>
    <w:rsid w:val="001E7A85"/>
    <w:rsid w:val="001F14AB"/>
    <w:rsid w:val="001F1D2C"/>
    <w:rsid w:val="001F2B17"/>
    <w:rsid w:val="001F2E39"/>
    <w:rsid w:val="001F6A4B"/>
    <w:rsid w:val="00221539"/>
    <w:rsid w:val="00222734"/>
    <w:rsid w:val="00224927"/>
    <w:rsid w:val="00226BCD"/>
    <w:rsid w:val="002339A8"/>
    <w:rsid w:val="00235C7E"/>
    <w:rsid w:val="002361A7"/>
    <w:rsid w:val="002363EB"/>
    <w:rsid w:val="0023739D"/>
    <w:rsid w:val="00241898"/>
    <w:rsid w:val="00244026"/>
    <w:rsid w:val="00253F3D"/>
    <w:rsid w:val="00255383"/>
    <w:rsid w:val="00256F27"/>
    <w:rsid w:val="00257341"/>
    <w:rsid w:val="00270678"/>
    <w:rsid w:val="002737F5"/>
    <w:rsid w:val="00276AB2"/>
    <w:rsid w:val="00277818"/>
    <w:rsid w:val="002871CC"/>
    <w:rsid w:val="00290AD5"/>
    <w:rsid w:val="00293F19"/>
    <w:rsid w:val="00294F2B"/>
    <w:rsid w:val="00294F51"/>
    <w:rsid w:val="00296164"/>
    <w:rsid w:val="00296E21"/>
    <w:rsid w:val="002978CF"/>
    <w:rsid w:val="00297937"/>
    <w:rsid w:val="002A1187"/>
    <w:rsid w:val="002A30D6"/>
    <w:rsid w:val="002A6A84"/>
    <w:rsid w:val="002A6C06"/>
    <w:rsid w:val="002A7AD7"/>
    <w:rsid w:val="002B044B"/>
    <w:rsid w:val="002B0670"/>
    <w:rsid w:val="002B25AC"/>
    <w:rsid w:val="002B5AA1"/>
    <w:rsid w:val="002B62F3"/>
    <w:rsid w:val="002B6618"/>
    <w:rsid w:val="002B76C3"/>
    <w:rsid w:val="002C1F84"/>
    <w:rsid w:val="002C3CEF"/>
    <w:rsid w:val="002C4353"/>
    <w:rsid w:val="002C4F06"/>
    <w:rsid w:val="002D1728"/>
    <w:rsid w:val="002D3D30"/>
    <w:rsid w:val="002D41BA"/>
    <w:rsid w:val="002D49F4"/>
    <w:rsid w:val="002D5614"/>
    <w:rsid w:val="002E11CC"/>
    <w:rsid w:val="002E1C5E"/>
    <w:rsid w:val="002E3F17"/>
    <w:rsid w:val="002E4C11"/>
    <w:rsid w:val="002E5E6D"/>
    <w:rsid w:val="002E6FDE"/>
    <w:rsid w:val="00304B83"/>
    <w:rsid w:val="0030681F"/>
    <w:rsid w:val="00311EB0"/>
    <w:rsid w:val="0031252B"/>
    <w:rsid w:val="00315A81"/>
    <w:rsid w:val="00315D0E"/>
    <w:rsid w:val="00320CE2"/>
    <w:rsid w:val="00324F08"/>
    <w:rsid w:val="00325116"/>
    <w:rsid w:val="003268D5"/>
    <w:rsid w:val="00326BE1"/>
    <w:rsid w:val="0033352D"/>
    <w:rsid w:val="00334970"/>
    <w:rsid w:val="003449C8"/>
    <w:rsid w:val="0034708F"/>
    <w:rsid w:val="00347CF1"/>
    <w:rsid w:val="003510EB"/>
    <w:rsid w:val="00352AF6"/>
    <w:rsid w:val="0035437C"/>
    <w:rsid w:val="003552FB"/>
    <w:rsid w:val="00355F5B"/>
    <w:rsid w:val="003568E2"/>
    <w:rsid w:val="00362105"/>
    <w:rsid w:val="00362499"/>
    <w:rsid w:val="003635D7"/>
    <w:rsid w:val="00371379"/>
    <w:rsid w:val="003725E1"/>
    <w:rsid w:val="003743D5"/>
    <w:rsid w:val="00375793"/>
    <w:rsid w:val="00375E4F"/>
    <w:rsid w:val="00376788"/>
    <w:rsid w:val="00380083"/>
    <w:rsid w:val="003820D3"/>
    <w:rsid w:val="0038401F"/>
    <w:rsid w:val="00392F97"/>
    <w:rsid w:val="00393DEB"/>
    <w:rsid w:val="00395938"/>
    <w:rsid w:val="003A2EC5"/>
    <w:rsid w:val="003A542B"/>
    <w:rsid w:val="003B21A8"/>
    <w:rsid w:val="003B2E86"/>
    <w:rsid w:val="003B3373"/>
    <w:rsid w:val="003B4E78"/>
    <w:rsid w:val="003B5775"/>
    <w:rsid w:val="003B5942"/>
    <w:rsid w:val="003C727E"/>
    <w:rsid w:val="003C7513"/>
    <w:rsid w:val="003D02D7"/>
    <w:rsid w:val="003D13CF"/>
    <w:rsid w:val="003D426B"/>
    <w:rsid w:val="003D6306"/>
    <w:rsid w:val="003E39B5"/>
    <w:rsid w:val="003E6891"/>
    <w:rsid w:val="003E79B2"/>
    <w:rsid w:val="003E7E5C"/>
    <w:rsid w:val="003F0BA3"/>
    <w:rsid w:val="003F0BD1"/>
    <w:rsid w:val="003F1CB2"/>
    <w:rsid w:val="003F3145"/>
    <w:rsid w:val="00400296"/>
    <w:rsid w:val="004028CF"/>
    <w:rsid w:val="00407631"/>
    <w:rsid w:val="004076A8"/>
    <w:rsid w:val="00415717"/>
    <w:rsid w:val="004168F4"/>
    <w:rsid w:val="00420305"/>
    <w:rsid w:val="00420CF5"/>
    <w:rsid w:val="0042114D"/>
    <w:rsid w:val="00422076"/>
    <w:rsid w:val="00426B08"/>
    <w:rsid w:val="00431ED4"/>
    <w:rsid w:val="00432E77"/>
    <w:rsid w:val="00433C64"/>
    <w:rsid w:val="00441E16"/>
    <w:rsid w:val="00443D79"/>
    <w:rsid w:val="00444569"/>
    <w:rsid w:val="00444876"/>
    <w:rsid w:val="00446606"/>
    <w:rsid w:val="0044774B"/>
    <w:rsid w:val="00447B89"/>
    <w:rsid w:val="0045395C"/>
    <w:rsid w:val="00462508"/>
    <w:rsid w:val="00462E9C"/>
    <w:rsid w:val="00464E8E"/>
    <w:rsid w:val="004704D4"/>
    <w:rsid w:val="0047058E"/>
    <w:rsid w:val="00472201"/>
    <w:rsid w:val="004722E8"/>
    <w:rsid w:val="0047500B"/>
    <w:rsid w:val="004854F4"/>
    <w:rsid w:val="004861AC"/>
    <w:rsid w:val="004903F7"/>
    <w:rsid w:val="00490732"/>
    <w:rsid w:val="004929DA"/>
    <w:rsid w:val="00492B0A"/>
    <w:rsid w:val="00494AC7"/>
    <w:rsid w:val="00497CCC"/>
    <w:rsid w:val="004A5414"/>
    <w:rsid w:val="004A7025"/>
    <w:rsid w:val="004A7030"/>
    <w:rsid w:val="004A7EE7"/>
    <w:rsid w:val="004B031D"/>
    <w:rsid w:val="004B0DC4"/>
    <w:rsid w:val="004B0FA5"/>
    <w:rsid w:val="004B1ECB"/>
    <w:rsid w:val="004B2F82"/>
    <w:rsid w:val="004C3479"/>
    <w:rsid w:val="004C73A4"/>
    <w:rsid w:val="004D0DB6"/>
    <w:rsid w:val="004D0E23"/>
    <w:rsid w:val="004D14D9"/>
    <w:rsid w:val="004D26AB"/>
    <w:rsid w:val="004D48B1"/>
    <w:rsid w:val="004D583A"/>
    <w:rsid w:val="004D7667"/>
    <w:rsid w:val="004D7D32"/>
    <w:rsid w:val="004E0A06"/>
    <w:rsid w:val="004E3CB8"/>
    <w:rsid w:val="004E4F5B"/>
    <w:rsid w:val="004F6597"/>
    <w:rsid w:val="004F72AE"/>
    <w:rsid w:val="005001A2"/>
    <w:rsid w:val="005010BD"/>
    <w:rsid w:val="00502414"/>
    <w:rsid w:val="00504BD0"/>
    <w:rsid w:val="00505E8D"/>
    <w:rsid w:val="00506A27"/>
    <w:rsid w:val="0051236C"/>
    <w:rsid w:val="0051274B"/>
    <w:rsid w:val="00514738"/>
    <w:rsid w:val="00514BDF"/>
    <w:rsid w:val="00515E3D"/>
    <w:rsid w:val="00516171"/>
    <w:rsid w:val="00516FC4"/>
    <w:rsid w:val="00523C7A"/>
    <w:rsid w:val="0053301E"/>
    <w:rsid w:val="0053503B"/>
    <w:rsid w:val="00541FE3"/>
    <w:rsid w:val="00544730"/>
    <w:rsid w:val="0055192B"/>
    <w:rsid w:val="005547B7"/>
    <w:rsid w:val="005564FA"/>
    <w:rsid w:val="00562266"/>
    <w:rsid w:val="0057065A"/>
    <w:rsid w:val="00572AC5"/>
    <w:rsid w:val="00572DCD"/>
    <w:rsid w:val="0058129F"/>
    <w:rsid w:val="005871D4"/>
    <w:rsid w:val="0059024A"/>
    <w:rsid w:val="0059064A"/>
    <w:rsid w:val="00591BF0"/>
    <w:rsid w:val="005956F7"/>
    <w:rsid w:val="00597989"/>
    <w:rsid w:val="005A1B90"/>
    <w:rsid w:val="005A5126"/>
    <w:rsid w:val="005A78CF"/>
    <w:rsid w:val="005A7C86"/>
    <w:rsid w:val="005B0095"/>
    <w:rsid w:val="005B1219"/>
    <w:rsid w:val="005B4461"/>
    <w:rsid w:val="005B5C46"/>
    <w:rsid w:val="005C0A6B"/>
    <w:rsid w:val="005C0FC6"/>
    <w:rsid w:val="005C1DEC"/>
    <w:rsid w:val="005C2BCE"/>
    <w:rsid w:val="005C3F42"/>
    <w:rsid w:val="005C44AA"/>
    <w:rsid w:val="005C4F50"/>
    <w:rsid w:val="005C5DFA"/>
    <w:rsid w:val="005C76D4"/>
    <w:rsid w:val="005D04A5"/>
    <w:rsid w:val="005D0F7E"/>
    <w:rsid w:val="005D2CF8"/>
    <w:rsid w:val="005D3F5A"/>
    <w:rsid w:val="005D5C49"/>
    <w:rsid w:val="005E7904"/>
    <w:rsid w:val="005F05F9"/>
    <w:rsid w:val="005F2FD4"/>
    <w:rsid w:val="005F49DB"/>
    <w:rsid w:val="00601991"/>
    <w:rsid w:val="00601C35"/>
    <w:rsid w:val="00604CE2"/>
    <w:rsid w:val="00610003"/>
    <w:rsid w:val="0061557F"/>
    <w:rsid w:val="00625F21"/>
    <w:rsid w:val="00631D82"/>
    <w:rsid w:val="00633109"/>
    <w:rsid w:val="00634D0D"/>
    <w:rsid w:val="00641B1D"/>
    <w:rsid w:val="00642411"/>
    <w:rsid w:val="006501E4"/>
    <w:rsid w:val="006551E8"/>
    <w:rsid w:val="006604D8"/>
    <w:rsid w:val="00661675"/>
    <w:rsid w:val="00662A45"/>
    <w:rsid w:val="006655CE"/>
    <w:rsid w:val="006673BA"/>
    <w:rsid w:val="00670DCD"/>
    <w:rsid w:val="006746F5"/>
    <w:rsid w:val="00674D20"/>
    <w:rsid w:val="00674DF5"/>
    <w:rsid w:val="006854A7"/>
    <w:rsid w:val="0068579A"/>
    <w:rsid w:val="006910DE"/>
    <w:rsid w:val="006A17FD"/>
    <w:rsid w:val="006A2848"/>
    <w:rsid w:val="006B3F75"/>
    <w:rsid w:val="006B794E"/>
    <w:rsid w:val="006C081F"/>
    <w:rsid w:val="006C3C6B"/>
    <w:rsid w:val="006C7270"/>
    <w:rsid w:val="006D0AD8"/>
    <w:rsid w:val="006D0CC5"/>
    <w:rsid w:val="006D476F"/>
    <w:rsid w:val="006D5BC9"/>
    <w:rsid w:val="006E49A1"/>
    <w:rsid w:val="006E70A3"/>
    <w:rsid w:val="006E7D6E"/>
    <w:rsid w:val="006F05B3"/>
    <w:rsid w:val="006F074B"/>
    <w:rsid w:val="006F5DF6"/>
    <w:rsid w:val="006F62D7"/>
    <w:rsid w:val="006F6BBA"/>
    <w:rsid w:val="00700EFC"/>
    <w:rsid w:val="007018BF"/>
    <w:rsid w:val="0070391E"/>
    <w:rsid w:val="00705006"/>
    <w:rsid w:val="00706364"/>
    <w:rsid w:val="00713EB7"/>
    <w:rsid w:val="007146BD"/>
    <w:rsid w:val="00716915"/>
    <w:rsid w:val="00721559"/>
    <w:rsid w:val="00723068"/>
    <w:rsid w:val="007240C1"/>
    <w:rsid w:val="00726028"/>
    <w:rsid w:val="0072718A"/>
    <w:rsid w:val="007309ED"/>
    <w:rsid w:val="00731575"/>
    <w:rsid w:val="00735787"/>
    <w:rsid w:val="0073584B"/>
    <w:rsid w:val="0074044C"/>
    <w:rsid w:val="0074368B"/>
    <w:rsid w:val="00743D68"/>
    <w:rsid w:val="00745D0B"/>
    <w:rsid w:val="00747385"/>
    <w:rsid w:val="00750D8C"/>
    <w:rsid w:val="00753845"/>
    <w:rsid w:val="00761317"/>
    <w:rsid w:val="00762CA3"/>
    <w:rsid w:val="00763A42"/>
    <w:rsid w:val="0076458D"/>
    <w:rsid w:val="0076474A"/>
    <w:rsid w:val="0076486B"/>
    <w:rsid w:val="007649D5"/>
    <w:rsid w:val="0077473A"/>
    <w:rsid w:val="00775917"/>
    <w:rsid w:val="00777469"/>
    <w:rsid w:val="007779DB"/>
    <w:rsid w:val="007829F6"/>
    <w:rsid w:val="007841D8"/>
    <w:rsid w:val="00791E8A"/>
    <w:rsid w:val="00792B52"/>
    <w:rsid w:val="00795F82"/>
    <w:rsid w:val="007A535B"/>
    <w:rsid w:val="007A73DF"/>
    <w:rsid w:val="007B2D47"/>
    <w:rsid w:val="007B3097"/>
    <w:rsid w:val="007B3A5C"/>
    <w:rsid w:val="007B46E7"/>
    <w:rsid w:val="007C4990"/>
    <w:rsid w:val="007C506D"/>
    <w:rsid w:val="007C56A2"/>
    <w:rsid w:val="007D3CC4"/>
    <w:rsid w:val="007D4BA6"/>
    <w:rsid w:val="007E0134"/>
    <w:rsid w:val="007E12E7"/>
    <w:rsid w:val="007E2AF8"/>
    <w:rsid w:val="007E2D45"/>
    <w:rsid w:val="007E7847"/>
    <w:rsid w:val="007E7B1F"/>
    <w:rsid w:val="007E7BAC"/>
    <w:rsid w:val="007F00E2"/>
    <w:rsid w:val="007F0960"/>
    <w:rsid w:val="007F4B66"/>
    <w:rsid w:val="007F58CC"/>
    <w:rsid w:val="007F627D"/>
    <w:rsid w:val="00804F93"/>
    <w:rsid w:val="0080731C"/>
    <w:rsid w:val="00810C0C"/>
    <w:rsid w:val="0081126A"/>
    <w:rsid w:val="0082076F"/>
    <w:rsid w:val="00821523"/>
    <w:rsid w:val="0084208D"/>
    <w:rsid w:val="0084251A"/>
    <w:rsid w:val="00844513"/>
    <w:rsid w:val="00846486"/>
    <w:rsid w:val="00850700"/>
    <w:rsid w:val="00850A8B"/>
    <w:rsid w:val="00855BC6"/>
    <w:rsid w:val="00860A3B"/>
    <w:rsid w:val="008615AB"/>
    <w:rsid w:val="00861737"/>
    <w:rsid w:val="00862704"/>
    <w:rsid w:val="008636CA"/>
    <w:rsid w:val="008648C9"/>
    <w:rsid w:val="00866A49"/>
    <w:rsid w:val="0087536C"/>
    <w:rsid w:val="00877CD2"/>
    <w:rsid w:val="00884BF0"/>
    <w:rsid w:val="00891752"/>
    <w:rsid w:val="008920C3"/>
    <w:rsid w:val="00894020"/>
    <w:rsid w:val="0089583D"/>
    <w:rsid w:val="008A0EFC"/>
    <w:rsid w:val="008A1BD3"/>
    <w:rsid w:val="008A4BC0"/>
    <w:rsid w:val="008B18FD"/>
    <w:rsid w:val="008B20DE"/>
    <w:rsid w:val="008B3B87"/>
    <w:rsid w:val="008B4615"/>
    <w:rsid w:val="008B7E48"/>
    <w:rsid w:val="008C0DB2"/>
    <w:rsid w:val="008C2714"/>
    <w:rsid w:val="008D0D5E"/>
    <w:rsid w:val="008D29E9"/>
    <w:rsid w:val="008D35C9"/>
    <w:rsid w:val="008D774F"/>
    <w:rsid w:val="008E550C"/>
    <w:rsid w:val="008E5E29"/>
    <w:rsid w:val="008E6358"/>
    <w:rsid w:val="008F1398"/>
    <w:rsid w:val="008F1515"/>
    <w:rsid w:val="008F3936"/>
    <w:rsid w:val="008F588F"/>
    <w:rsid w:val="009005FB"/>
    <w:rsid w:val="00901E40"/>
    <w:rsid w:val="009029EF"/>
    <w:rsid w:val="00902CD4"/>
    <w:rsid w:val="0090452F"/>
    <w:rsid w:val="00905F83"/>
    <w:rsid w:val="00911CC1"/>
    <w:rsid w:val="00913D33"/>
    <w:rsid w:val="00914C48"/>
    <w:rsid w:val="00915A7F"/>
    <w:rsid w:val="00916B6F"/>
    <w:rsid w:val="0091713E"/>
    <w:rsid w:val="00917285"/>
    <w:rsid w:val="00917901"/>
    <w:rsid w:val="009229CE"/>
    <w:rsid w:val="009253F6"/>
    <w:rsid w:val="0092626A"/>
    <w:rsid w:val="0092798C"/>
    <w:rsid w:val="00930827"/>
    <w:rsid w:val="00942335"/>
    <w:rsid w:val="00944A2C"/>
    <w:rsid w:val="00951AF3"/>
    <w:rsid w:val="009526B7"/>
    <w:rsid w:val="009545B0"/>
    <w:rsid w:val="00954C3E"/>
    <w:rsid w:val="00955AC3"/>
    <w:rsid w:val="00960D20"/>
    <w:rsid w:val="00965BCA"/>
    <w:rsid w:val="009672DF"/>
    <w:rsid w:val="0096744B"/>
    <w:rsid w:val="00974046"/>
    <w:rsid w:val="00974162"/>
    <w:rsid w:val="009756AC"/>
    <w:rsid w:val="00976199"/>
    <w:rsid w:val="009808A0"/>
    <w:rsid w:val="00983192"/>
    <w:rsid w:val="00990A36"/>
    <w:rsid w:val="00992B9F"/>
    <w:rsid w:val="009932EE"/>
    <w:rsid w:val="00995996"/>
    <w:rsid w:val="00996535"/>
    <w:rsid w:val="009A1038"/>
    <w:rsid w:val="009B3E81"/>
    <w:rsid w:val="009B4E19"/>
    <w:rsid w:val="009B5E77"/>
    <w:rsid w:val="009B6919"/>
    <w:rsid w:val="009C0E7C"/>
    <w:rsid w:val="009C1089"/>
    <w:rsid w:val="009C2F92"/>
    <w:rsid w:val="009C38EA"/>
    <w:rsid w:val="009D6192"/>
    <w:rsid w:val="009D7416"/>
    <w:rsid w:val="009E0D77"/>
    <w:rsid w:val="009E1E4F"/>
    <w:rsid w:val="009E2CD7"/>
    <w:rsid w:val="009E3FD7"/>
    <w:rsid w:val="009E5255"/>
    <w:rsid w:val="009E5434"/>
    <w:rsid w:val="009F19B4"/>
    <w:rsid w:val="009F3579"/>
    <w:rsid w:val="009F4B19"/>
    <w:rsid w:val="00A028F9"/>
    <w:rsid w:val="00A02A9A"/>
    <w:rsid w:val="00A04912"/>
    <w:rsid w:val="00A051C9"/>
    <w:rsid w:val="00A05535"/>
    <w:rsid w:val="00A060F9"/>
    <w:rsid w:val="00A11216"/>
    <w:rsid w:val="00A121AB"/>
    <w:rsid w:val="00A133FC"/>
    <w:rsid w:val="00A15971"/>
    <w:rsid w:val="00A15B3E"/>
    <w:rsid w:val="00A17EF3"/>
    <w:rsid w:val="00A2295A"/>
    <w:rsid w:val="00A26AC5"/>
    <w:rsid w:val="00A2797A"/>
    <w:rsid w:val="00A3043F"/>
    <w:rsid w:val="00A326CB"/>
    <w:rsid w:val="00A342DD"/>
    <w:rsid w:val="00A35D44"/>
    <w:rsid w:val="00A37FE8"/>
    <w:rsid w:val="00A40D83"/>
    <w:rsid w:val="00A42FB3"/>
    <w:rsid w:val="00A57787"/>
    <w:rsid w:val="00A577AD"/>
    <w:rsid w:val="00A609B6"/>
    <w:rsid w:val="00A61EDE"/>
    <w:rsid w:val="00A6257C"/>
    <w:rsid w:val="00A62881"/>
    <w:rsid w:val="00A812C6"/>
    <w:rsid w:val="00A82773"/>
    <w:rsid w:val="00A8555A"/>
    <w:rsid w:val="00A926E3"/>
    <w:rsid w:val="00A927B4"/>
    <w:rsid w:val="00A93B8C"/>
    <w:rsid w:val="00A940F3"/>
    <w:rsid w:val="00A94172"/>
    <w:rsid w:val="00A9749D"/>
    <w:rsid w:val="00A97FB6"/>
    <w:rsid w:val="00AA0A68"/>
    <w:rsid w:val="00AA2C70"/>
    <w:rsid w:val="00AA34C0"/>
    <w:rsid w:val="00AA37F9"/>
    <w:rsid w:val="00AA4A1D"/>
    <w:rsid w:val="00AA7BA9"/>
    <w:rsid w:val="00AA7E7A"/>
    <w:rsid w:val="00AB05DB"/>
    <w:rsid w:val="00AB15B2"/>
    <w:rsid w:val="00AB36A9"/>
    <w:rsid w:val="00AB4FBF"/>
    <w:rsid w:val="00AC1B7F"/>
    <w:rsid w:val="00AC300C"/>
    <w:rsid w:val="00AC3D63"/>
    <w:rsid w:val="00AC447E"/>
    <w:rsid w:val="00AC47B5"/>
    <w:rsid w:val="00AD1E06"/>
    <w:rsid w:val="00AD3B2C"/>
    <w:rsid w:val="00AD60B1"/>
    <w:rsid w:val="00AD7A53"/>
    <w:rsid w:val="00AE29D0"/>
    <w:rsid w:val="00AE7022"/>
    <w:rsid w:val="00AF7825"/>
    <w:rsid w:val="00B00684"/>
    <w:rsid w:val="00B006C5"/>
    <w:rsid w:val="00B01AEF"/>
    <w:rsid w:val="00B04697"/>
    <w:rsid w:val="00B04E79"/>
    <w:rsid w:val="00B05FFA"/>
    <w:rsid w:val="00B13FAC"/>
    <w:rsid w:val="00B15A49"/>
    <w:rsid w:val="00B16205"/>
    <w:rsid w:val="00B17836"/>
    <w:rsid w:val="00B2129A"/>
    <w:rsid w:val="00B21A4E"/>
    <w:rsid w:val="00B23DEA"/>
    <w:rsid w:val="00B24F04"/>
    <w:rsid w:val="00B322D4"/>
    <w:rsid w:val="00B32673"/>
    <w:rsid w:val="00B40EF6"/>
    <w:rsid w:val="00B45530"/>
    <w:rsid w:val="00B4787C"/>
    <w:rsid w:val="00B53D0A"/>
    <w:rsid w:val="00B62823"/>
    <w:rsid w:val="00B62C36"/>
    <w:rsid w:val="00B65471"/>
    <w:rsid w:val="00B668BC"/>
    <w:rsid w:val="00B704F5"/>
    <w:rsid w:val="00B70747"/>
    <w:rsid w:val="00B73CE1"/>
    <w:rsid w:val="00B74A42"/>
    <w:rsid w:val="00B77ADB"/>
    <w:rsid w:val="00B8017C"/>
    <w:rsid w:val="00B80A16"/>
    <w:rsid w:val="00B86860"/>
    <w:rsid w:val="00B86F35"/>
    <w:rsid w:val="00B8744C"/>
    <w:rsid w:val="00B877AA"/>
    <w:rsid w:val="00B90876"/>
    <w:rsid w:val="00B933EF"/>
    <w:rsid w:val="00B93BA3"/>
    <w:rsid w:val="00B955AA"/>
    <w:rsid w:val="00B97EFC"/>
    <w:rsid w:val="00BA191E"/>
    <w:rsid w:val="00BA2CE3"/>
    <w:rsid w:val="00BA3DD5"/>
    <w:rsid w:val="00BA5E1B"/>
    <w:rsid w:val="00BB0F67"/>
    <w:rsid w:val="00BB1E5A"/>
    <w:rsid w:val="00BB3C30"/>
    <w:rsid w:val="00BC13FA"/>
    <w:rsid w:val="00BC175F"/>
    <w:rsid w:val="00BC1B4A"/>
    <w:rsid w:val="00BC1FD0"/>
    <w:rsid w:val="00BC328F"/>
    <w:rsid w:val="00BC799C"/>
    <w:rsid w:val="00BD0C92"/>
    <w:rsid w:val="00BD25EA"/>
    <w:rsid w:val="00BD4FAF"/>
    <w:rsid w:val="00BE2CEC"/>
    <w:rsid w:val="00BE3189"/>
    <w:rsid w:val="00BF036C"/>
    <w:rsid w:val="00BF3C89"/>
    <w:rsid w:val="00BF41FC"/>
    <w:rsid w:val="00BF55C2"/>
    <w:rsid w:val="00BF5657"/>
    <w:rsid w:val="00BF784B"/>
    <w:rsid w:val="00C0086C"/>
    <w:rsid w:val="00C01831"/>
    <w:rsid w:val="00C06A73"/>
    <w:rsid w:val="00C07C0A"/>
    <w:rsid w:val="00C07D36"/>
    <w:rsid w:val="00C11715"/>
    <w:rsid w:val="00C1290D"/>
    <w:rsid w:val="00C12BB0"/>
    <w:rsid w:val="00C13D69"/>
    <w:rsid w:val="00C144A4"/>
    <w:rsid w:val="00C1735C"/>
    <w:rsid w:val="00C20C17"/>
    <w:rsid w:val="00C2167C"/>
    <w:rsid w:val="00C22BE4"/>
    <w:rsid w:val="00C251CE"/>
    <w:rsid w:val="00C27E43"/>
    <w:rsid w:val="00C31FAF"/>
    <w:rsid w:val="00C3296B"/>
    <w:rsid w:val="00C36F32"/>
    <w:rsid w:val="00C41C7D"/>
    <w:rsid w:val="00C45BF4"/>
    <w:rsid w:val="00C46714"/>
    <w:rsid w:val="00C500C5"/>
    <w:rsid w:val="00C5049C"/>
    <w:rsid w:val="00C5267C"/>
    <w:rsid w:val="00C52CA8"/>
    <w:rsid w:val="00C53EE1"/>
    <w:rsid w:val="00C57FF5"/>
    <w:rsid w:val="00C6711F"/>
    <w:rsid w:val="00C8168D"/>
    <w:rsid w:val="00C82BF7"/>
    <w:rsid w:val="00C83E3A"/>
    <w:rsid w:val="00C853B2"/>
    <w:rsid w:val="00C86F5D"/>
    <w:rsid w:val="00C87F4C"/>
    <w:rsid w:val="00CA24C9"/>
    <w:rsid w:val="00CA7A0C"/>
    <w:rsid w:val="00CB0B28"/>
    <w:rsid w:val="00CB1461"/>
    <w:rsid w:val="00CB3AF7"/>
    <w:rsid w:val="00CC41D1"/>
    <w:rsid w:val="00CC72DB"/>
    <w:rsid w:val="00CD4241"/>
    <w:rsid w:val="00CD56F8"/>
    <w:rsid w:val="00CD5B99"/>
    <w:rsid w:val="00CD6466"/>
    <w:rsid w:val="00CE38A0"/>
    <w:rsid w:val="00CE575B"/>
    <w:rsid w:val="00CE659D"/>
    <w:rsid w:val="00CF3189"/>
    <w:rsid w:val="00D0270A"/>
    <w:rsid w:val="00D06993"/>
    <w:rsid w:val="00D117B3"/>
    <w:rsid w:val="00D12AE7"/>
    <w:rsid w:val="00D15989"/>
    <w:rsid w:val="00D16FBF"/>
    <w:rsid w:val="00D23553"/>
    <w:rsid w:val="00D24395"/>
    <w:rsid w:val="00D30B51"/>
    <w:rsid w:val="00D30F17"/>
    <w:rsid w:val="00D42554"/>
    <w:rsid w:val="00D4285B"/>
    <w:rsid w:val="00D42D7B"/>
    <w:rsid w:val="00D4350D"/>
    <w:rsid w:val="00D43F57"/>
    <w:rsid w:val="00D44B0C"/>
    <w:rsid w:val="00D4566A"/>
    <w:rsid w:val="00D518BD"/>
    <w:rsid w:val="00D51937"/>
    <w:rsid w:val="00D52684"/>
    <w:rsid w:val="00D532E0"/>
    <w:rsid w:val="00D54B0C"/>
    <w:rsid w:val="00D5618A"/>
    <w:rsid w:val="00D568E6"/>
    <w:rsid w:val="00D602EE"/>
    <w:rsid w:val="00D61086"/>
    <w:rsid w:val="00D73544"/>
    <w:rsid w:val="00D75D6F"/>
    <w:rsid w:val="00D84B72"/>
    <w:rsid w:val="00D84FA2"/>
    <w:rsid w:val="00D93BEE"/>
    <w:rsid w:val="00D97072"/>
    <w:rsid w:val="00DA11FD"/>
    <w:rsid w:val="00DA2E07"/>
    <w:rsid w:val="00DA5D84"/>
    <w:rsid w:val="00DB18EE"/>
    <w:rsid w:val="00DB1B83"/>
    <w:rsid w:val="00DB24CD"/>
    <w:rsid w:val="00DB3648"/>
    <w:rsid w:val="00DB621C"/>
    <w:rsid w:val="00DB76DA"/>
    <w:rsid w:val="00DC2EA0"/>
    <w:rsid w:val="00DC6F85"/>
    <w:rsid w:val="00DD02A0"/>
    <w:rsid w:val="00DD6714"/>
    <w:rsid w:val="00DD6BB2"/>
    <w:rsid w:val="00DE1AA4"/>
    <w:rsid w:val="00DE48BD"/>
    <w:rsid w:val="00DE5608"/>
    <w:rsid w:val="00DE6D77"/>
    <w:rsid w:val="00DE7268"/>
    <w:rsid w:val="00DE7BB3"/>
    <w:rsid w:val="00DE7EDF"/>
    <w:rsid w:val="00DF7717"/>
    <w:rsid w:val="00E023B8"/>
    <w:rsid w:val="00E13EEF"/>
    <w:rsid w:val="00E15618"/>
    <w:rsid w:val="00E20DE2"/>
    <w:rsid w:val="00E21E59"/>
    <w:rsid w:val="00E2489C"/>
    <w:rsid w:val="00E255D3"/>
    <w:rsid w:val="00E33511"/>
    <w:rsid w:val="00E35153"/>
    <w:rsid w:val="00E4068B"/>
    <w:rsid w:val="00E41DF7"/>
    <w:rsid w:val="00E420CE"/>
    <w:rsid w:val="00E4334D"/>
    <w:rsid w:val="00E46BD2"/>
    <w:rsid w:val="00E47BA3"/>
    <w:rsid w:val="00E543AD"/>
    <w:rsid w:val="00E545C0"/>
    <w:rsid w:val="00E57CBB"/>
    <w:rsid w:val="00E601E2"/>
    <w:rsid w:val="00E6432D"/>
    <w:rsid w:val="00E6689A"/>
    <w:rsid w:val="00E70AFA"/>
    <w:rsid w:val="00E71160"/>
    <w:rsid w:val="00E759B2"/>
    <w:rsid w:val="00E75DE0"/>
    <w:rsid w:val="00E768A1"/>
    <w:rsid w:val="00E778A8"/>
    <w:rsid w:val="00E779D9"/>
    <w:rsid w:val="00E81AE0"/>
    <w:rsid w:val="00E82524"/>
    <w:rsid w:val="00E82B7A"/>
    <w:rsid w:val="00E82CF4"/>
    <w:rsid w:val="00E90BB4"/>
    <w:rsid w:val="00E94C2D"/>
    <w:rsid w:val="00E952E0"/>
    <w:rsid w:val="00EA15FC"/>
    <w:rsid w:val="00EA21C7"/>
    <w:rsid w:val="00EA3E4D"/>
    <w:rsid w:val="00EB4B65"/>
    <w:rsid w:val="00EB5D20"/>
    <w:rsid w:val="00ED17B7"/>
    <w:rsid w:val="00ED18FF"/>
    <w:rsid w:val="00ED2D1E"/>
    <w:rsid w:val="00ED6B43"/>
    <w:rsid w:val="00EE0A90"/>
    <w:rsid w:val="00EE41B1"/>
    <w:rsid w:val="00EE5999"/>
    <w:rsid w:val="00EE7711"/>
    <w:rsid w:val="00EF071D"/>
    <w:rsid w:val="00EF11EC"/>
    <w:rsid w:val="00EF174D"/>
    <w:rsid w:val="00EF2705"/>
    <w:rsid w:val="00EF430E"/>
    <w:rsid w:val="00F01546"/>
    <w:rsid w:val="00F111D7"/>
    <w:rsid w:val="00F118CC"/>
    <w:rsid w:val="00F12896"/>
    <w:rsid w:val="00F168A6"/>
    <w:rsid w:val="00F202A5"/>
    <w:rsid w:val="00F219D3"/>
    <w:rsid w:val="00F22282"/>
    <w:rsid w:val="00F27310"/>
    <w:rsid w:val="00F277FF"/>
    <w:rsid w:val="00F30EEE"/>
    <w:rsid w:val="00F32294"/>
    <w:rsid w:val="00F32BE7"/>
    <w:rsid w:val="00F32F34"/>
    <w:rsid w:val="00F378DC"/>
    <w:rsid w:val="00F42BA3"/>
    <w:rsid w:val="00F470B5"/>
    <w:rsid w:val="00F52DE2"/>
    <w:rsid w:val="00F55102"/>
    <w:rsid w:val="00F61719"/>
    <w:rsid w:val="00F65103"/>
    <w:rsid w:val="00F65E96"/>
    <w:rsid w:val="00F66F46"/>
    <w:rsid w:val="00F677C9"/>
    <w:rsid w:val="00F710A2"/>
    <w:rsid w:val="00F71645"/>
    <w:rsid w:val="00F747E3"/>
    <w:rsid w:val="00F7776C"/>
    <w:rsid w:val="00F861D7"/>
    <w:rsid w:val="00F9220D"/>
    <w:rsid w:val="00F93D2B"/>
    <w:rsid w:val="00F9501B"/>
    <w:rsid w:val="00F95907"/>
    <w:rsid w:val="00F970F8"/>
    <w:rsid w:val="00FA03D5"/>
    <w:rsid w:val="00FA4AF6"/>
    <w:rsid w:val="00FA4FB9"/>
    <w:rsid w:val="00FA7A71"/>
    <w:rsid w:val="00FB296E"/>
    <w:rsid w:val="00FB446A"/>
    <w:rsid w:val="00FB4480"/>
    <w:rsid w:val="00FB4AE8"/>
    <w:rsid w:val="00FB6428"/>
    <w:rsid w:val="00FB6751"/>
    <w:rsid w:val="00FB786E"/>
    <w:rsid w:val="00FC227B"/>
    <w:rsid w:val="00FC648D"/>
    <w:rsid w:val="00FC6FE4"/>
    <w:rsid w:val="00FC77D3"/>
    <w:rsid w:val="00FD0170"/>
    <w:rsid w:val="00FD2432"/>
    <w:rsid w:val="00FD2D12"/>
    <w:rsid w:val="00FD76C8"/>
    <w:rsid w:val="00FE2F09"/>
    <w:rsid w:val="00FE4608"/>
    <w:rsid w:val="00FE6A36"/>
    <w:rsid w:val="00FF3534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9D4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1" w:qFormat="1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5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4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820D3"/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yperlink">
    <w:name w:val="Hyperlink"/>
    <w:uiPriority w:val="99"/>
    <w:unhideWhenUsed/>
    <w:rsid w:val="000C624B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unhideWhenUsed/>
    <w:rsid w:val="002D3D3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rsid w:val="008F3936"/>
  </w:style>
  <w:style w:type="paragraph" w:customStyle="1" w:styleId="Default">
    <w:name w:val="Default"/>
    <w:rsid w:val="007A73D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C35"/>
    <w:pPr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01C35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601C35"/>
    <w:rPr>
      <w:vertAlign w:val="superscript"/>
    </w:rPr>
  </w:style>
  <w:style w:type="character" w:styleId="Emphasis">
    <w:name w:val="Emphasis"/>
    <w:uiPriority w:val="20"/>
    <w:qFormat/>
    <w:locked/>
    <w:rsid w:val="00F42BA3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semiHidden/>
    <w:rsid w:val="00E5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locked/>
    <w:rsid w:val="00276AB2"/>
    <w:rPr>
      <w:rFonts w:ascii="proxima_nova_ltsemibold" w:hAnsi="proxima_nova_ltsemibold" w:hint="default"/>
      <w:b w:val="0"/>
      <w:bCs w:val="0"/>
    </w:rPr>
  </w:style>
  <w:style w:type="paragraph" w:customStyle="1" w:styleId="p1">
    <w:name w:val="p1"/>
    <w:basedOn w:val="Normal"/>
    <w:rsid w:val="00276AB2"/>
    <w:pPr>
      <w:spacing w:after="150"/>
      <w:jc w:val="left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1" w:qFormat="1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5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4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820D3"/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yperlink">
    <w:name w:val="Hyperlink"/>
    <w:uiPriority w:val="99"/>
    <w:unhideWhenUsed/>
    <w:rsid w:val="000C624B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unhideWhenUsed/>
    <w:rsid w:val="002D3D3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rsid w:val="008F3936"/>
  </w:style>
  <w:style w:type="paragraph" w:customStyle="1" w:styleId="Default">
    <w:name w:val="Default"/>
    <w:rsid w:val="007A73D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C35"/>
    <w:pPr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01C35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601C35"/>
    <w:rPr>
      <w:vertAlign w:val="superscript"/>
    </w:rPr>
  </w:style>
  <w:style w:type="character" w:styleId="Emphasis">
    <w:name w:val="Emphasis"/>
    <w:uiPriority w:val="20"/>
    <w:qFormat/>
    <w:locked/>
    <w:rsid w:val="00F42BA3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semiHidden/>
    <w:rsid w:val="00E5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locked/>
    <w:rsid w:val="00276AB2"/>
    <w:rPr>
      <w:rFonts w:ascii="proxima_nova_ltsemibold" w:hAnsi="proxima_nova_ltsemibold" w:hint="default"/>
      <w:b w:val="0"/>
      <w:bCs w:val="0"/>
    </w:rPr>
  </w:style>
  <w:style w:type="paragraph" w:customStyle="1" w:styleId="p1">
    <w:name w:val="p1"/>
    <w:basedOn w:val="Normal"/>
    <w:rsid w:val="00276AB2"/>
    <w:pPr>
      <w:spacing w:after="150"/>
      <w:jc w:val="left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63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5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826F-0E12-4475-8AD8-B4C49CA39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1C76C-38CD-4DC5-BEEF-13C6C010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5653</Characters>
  <Application>Microsoft Office Word</Application>
  <DocSecurity>4</DocSecurity>
  <Lines>108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6705</CharactersWithSpaces>
  <SharedDoc>false</SharedDoc>
  <HLinks>
    <vt:vector size="24" baseType="variant">
      <vt:variant>
        <vt:i4>4980796</vt:i4>
      </vt:variant>
      <vt:variant>
        <vt:i4>12</vt:i4>
      </vt:variant>
      <vt:variant>
        <vt:i4>0</vt:i4>
      </vt:variant>
      <vt:variant>
        <vt:i4>5</vt:i4>
      </vt:variant>
      <vt:variant>
        <vt:lpwstr>http://www.ramsar.org/pdf/moc/MoC_5IOPs_19-5-11_SIGNED.pdf</vt:lpwstr>
      </vt:variant>
      <vt:variant>
        <vt:lpwstr/>
      </vt:variant>
      <vt:variant>
        <vt:i4>6750323</vt:i4>
      </vt:variant>
      <vt:variant>
        <vt:i4>9</vt:i4>
      </vt:variant>
      <vt:variant>
        <vt:i4>0</vt:i4>
      </vt:variant>
      <vt:variant>
        <vt:i4>5</vt:i4>
      </vt:variant>
      <vt:variant>
        <vt:lpwstr>http://www.google.ch/url?sa=t&amp;rct=j&amp;q=&amp;esrc=s&amp;source=web&amp;cd=2&amp;cad=rja&amp;uact=8&amp;ved=0CCoQFjAB&amp;url=http%3A%2F%2Fen.wikipedia.org%2Fwiki%2FEconomic_Community_of_Central_African_States&amp;ei=z2iFVKqIB4z_UL2kgZAC&amp;usg=AFQjCNHcf2bG4NnXR8vxUzlAN_ekh_yDvw&amp;sig2=kzqzcJXkAPQhvrQ5DpYjdg&amp;bvm=bv.80642063,d.d24</vt:lpwstr>
      </vt:variant>
      <vt:variant>
        <vt:lpwstr/>
      </vt:variant>
      <vt:variant>
        <vt:i4>4980852</vt:i4>
      </vt:variant>
      <vt:variant>
        <vt:i4>6</vt:i4>
      </vt:variant>
      <vt:variant>
        <vt:i4>0</vt:i4>
      </vt:variant>
      <vt:variant>
        <vt:i4>5</vt:i4>
      </vt:variant>
      <vt:variant>
        <vt:lpwstr>mailto:perceval@ramsar.org</vt:lpwstr>
      </vt:variant>
      <vt:variant>
        <vt:lpwstr/>
      </vt:variant>
      <vt:variant>
        <vt:i4>4980852</vt:i4>
      </vt:variant>
      <vt:variant>
        <vt:i4>3</vt:i4>
      </vt:variant>
      <vt:variant>
        <vt:i4>0</vt:i4>
      </vt:variant>
      <vt:variant>
        <vt:i4>5</vt:i4>
      </vt:variant>
      <vt:variant>
        <vt:lpwstr>mailto:perceval@ramsar.org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PapayannisT</dc:creator>
  <cp:lastModifiedBy>Ramsar\JenningsE</cp:lastModifiedBy>
  <cp:revision>2</cp:revision>
  <cp:lastPrinted>2015-02-16T10:04:00Z</cp:lastPrinted>
  <dcterms:created xsi:type="dcterms:W3CDTF">2015-07-09T14:00:00Z</dcterms:created>
  <dcterms:modified xsi:type="dcterms:W3CDTF">2015-07-09T14:00:00Z</dcterms:modified>
</cp:coreProperties>
</file>